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80" w:rsidRPr="000A4597" w:rsidRDefault="000A4597" w:rsidP="000A4597">
      <w:pPr>
        <w:jc w:val="center"/>
        <w:rPr>
          <w:b/>
          <w:color w:val="444444"/>
          <w:sz w:val="30"/>
          <w:szCs w:val="30"/>
        </w:rPr>
      </w:pPr>
      <w:r w:rsidRPr="000A4597">
        <w:rPr>
          <w:b/>
          <w:color w:val="444444"/>
          <w:sz w:val="30"/>
          <w:szCs w:val="30"/>
        </w:rPr>
        <w:t xml:space="preserve">MERCK MILLIPORE </w:t>
      </w:r>
      <w:r w:rsidRPr="000A4597">
        <w:rPr>
          <w:b/>
          <w:color w:val="444444"/>
          <w:sz w:val="30"/>
          <w:szCs w:val="30"/>
        </w:rPr>
        <w:t>默克密理博</w:t>
      </w:r>
      <w:r w:rsidRPr="000A4597">
        <w:rPr>
          <w:b/>
          <w:color w:val="444444"/>
          <w:sz w:val="30"/>
          <w:szCs w:val="30"/>
        </w:rPr>
        <w:t>Synergy</w:t>
      </w:r>
      <w:r w:rsidRPr="000A4597">
        <w:rPr>
          <w:b/>
          <w:color w:val="444444"/>
          <w:sz w:val="30"/>
          <w:szCs w:val="30"/>
        </w:rPr>
        <w:t>超纯水系统</w:t>
      </w:r>
    </w:p>
    <w:p w:rsidR="000A4597" w:rsidRDefault="000A4597">
      <w:r>
        <w:rPr>
          <w:noProof/>
        </w:rPr>
        <w:drawing>
          <wp:inline distT="0" distB="0" distL="0" distR="0">
            <wp:extent cx="4171950" cy="5562767"/>
            <wp:effectExtent l="19050" t="0" r="0" b="0"/>
            <wp:docPr id="1" name="图片 0" descr="synergy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ergy_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834" cy="556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97" w:rsidRPr="000A4597" w:rsidRDefault="000A4597" w:rsidP="000A4597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b/>
          <w:bCs/>
          <w:color w:val="444444"/>
          <w:kern w:val="0"/>
          <w:sz w:val="24"/>
          <w:szCs w:val="24"/>
        </w:rPr>
        <w:t>产品说明：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b/>
          <w:bCs/>
          <w:i/>
          <w:iCs/>
          <w:color w:val="000000"/>
          <w:kern w:val="0"/>
          <w:sz w:val="24"/>
          <w:szCs w:val="24"/>
        </w:rPr>
        <w:t>MERCK MILLIPORE 默克密理博</w:t>
      </w:r>
      <w:r w:rsidRPr="000A4597">
        <w:rPr>
          <w:rFonts w:asciiTheme="minorEastAsia" w:hAnsiTheme="minorEastAsia" w:cs="宋体"/>
          <w:b/>
          <w:bCs/>
          <w:i/>
          <w:iCs/>
          <w:color w:val="444444"/>
          <w:kern w:val="0"/>
          <w:sz w:val="24"/>
          <w:szCs w:val="24"/>
        </w:rPr>
        <w:t>Synergy 系统</w:t>
      </w: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以预处理过的纯水（反渗、蒸馏、去离子或Elix产水）为进水生产I级(试剂级)超纯水，产水流速最高可达1.2L/min。符合或超过美国材料试验学会（ASTM）、美国病理学会（CAP）和临床医学会（NCCLS）制定的I级水质标准；符合优良实验室标准（GLP）及GMP管理规范。对于需要超低TOC（总有机碳）水平的应用，可使用Synergy UV系统，其内置的双波长紫外灯可生产TOC&lt;5ppb 的超纯水，对HPLC、GC、离子色谱、TOC分析非常理想。上述两个系统均能在线检测和显示水质，如电阻率和电导率，并按照USP和EP要求提供了电阻率和电导率非温度补偿值。产水会自动循环维持水质，并拥有定量及手动两种取水方式。当系统耗材需要更换时，系统监控器会自动提醒用户。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b/>
          <w:bCs/>
          <w:color w:val="444444"/>
          <w:kern w:val="0"/>
          <w:sz w:val="24"/>
          <w:szCs w:val="24"/>
        </w:rPr>
        <w:lastRenderedPageBreak/>
        <w:t>主要特点：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1. Synergy系统耗材仅为“集成式”纯化柱和终端精制器，安装维护相当简便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2.针对不同的进水条件可选用不同的纯化柱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3.内置的专利电阻仪保证了产水的可靠性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4.新概念全彩图文显示器，简单易懂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b/>
          <w:bCs/>
          <w:color w:val="444444"/>
          <w:kern w:val="0"/>
          <w:sz w:val="24"/>
          <w:szCs w:val="24"/>
        </w:rPr>
        <w:t>系统功能：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1.从预处理水（反渗透或软化水）产生超纯（I 级）水（超纯水 25°C 时为 18.2 M?·cm）。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2.维护减少为一年更换一个纯化柱一至二次，具体取决于根据仪器产生的超纯水所显示的电阻率值。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3.系统专为那些每天需要 2 至 20 升超纯水（瞬时流速为 1L/min）的用户而设计。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4.水质量适合 HPLC 及其它分光光度/分光镜分析技术，适用于生物、生化及细胞培养基方面的应用。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5.适合实验室各种玻璃器皿的清洗。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6.定量取水功能可有效地节省时间。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b/>
          <w:bCs/>
          <w:color w:val="444444"/>
          <w:kern w:val="0"/>
          <w:sz w:val="24"/>
          <w:szCs w:val="24"/>
        </w:rPr>
        <w:t>应用范围：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以预处理水做进水，适用于用量小但需要使用超纯水的情况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Synergy 系统按其设计，适用于那些已有纯水供应，但还需要一个即用型系统来提供高质量超纯水的实验室。紧凑的设计保证可以在实验室中的任何位置轻松地安装，台式或挂墙均可。 Synergy 系统可定量供应 I 级水并在供应了设定的体积后自动关闭。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1.LC 缓冲液准备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2.HPLC 等度和梯度溶液准备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3.样品稀释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4.用于准备分子生物学和细胞培养基的缓冲液，试剂</w:t>
      </w:r>
    </w:p>
    <w:p w:rsidR="000A4597" w:rsidRPr="000A4597" w:rsidRDefault="000A4597" w:rsidP="000A459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5.配制适合滴定仪、分光光度计和电泳系统使用的化学溶液</w:t>
      </w:r>
    </w:p>
    <w:p w:rsidR="000A4597" w:rsidRPr="000A4597" w:rsidRDefault="000A4597" w:rsidP="000A4597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Theme="minorEastAsia" w:hAnsiTheme="minorEastAsia" w:cs="宋体"/>
          <w:b/>
          <w:bCs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b/>
          <w:bCs/>
          <w:color w:val="444444"/>
          <w:kern w:val="0"/>
          <w:sz w:val="24"/>
          <w:szCs w:val="24"/>
        </w:rPr>
        <w:t>规格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5"/>
        <w:gridCol w:w="4005"/>
      </w:tblGrid>
      <w:tr w:rsidR="000A4597" w:rsidRPr="000A4597" w:rsidTr="000A45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电阻率（25°C 时为 M</w:t>
            </w:r>
            <w:r w:rsidRPr="000A4597">
              <w:rPr>
                <w:rFonts w:ascii="Times New Roman" w:hAnsi="Times New Roman" w:cs="Times New Roman"/>
                <w:color w:val="444444"/>
                <w:kern w:val="0"/>
                <w:sz w:val="24"/>
                <w:szCs w:val="24"/>
              </w:rPr>
              <w:t>Ω</w:t>
            </w: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·cm）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18.2</w:t>
            </w: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br/>
              <w:t>Ultrapure Water 18.2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TOC，ppb– Synergy 系统*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&lt; 10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TOC，ppb– Synergy UV 系统*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&lt; 5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终端过滤器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0.22µm 除菌过滤器或 BioPak纯化柱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尺寸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高，cm (in.)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54 (21.3)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宽，cm (in.)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29 (11.4)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厚，cm (in.)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38 (15)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操作重量，kg (lb)–Synergy 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9.7 (21.4)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操作重量，kg (lb)–Synergy UV 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10.2 (22.5)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lastRenderedPageBreak/>
              <w:t>流速，L/min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高达 1.2</w:t>
            </w:r>
          </w:p>
        </w:tc>
      </w:tr>
      <w:tr w:rsidR="000A4597" w:rsidRPr="000A4597" w:rsidTr="000A459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4597" w:rsidRPr="000A4597" w:rsidRDefault="000A4597" w:rsidP="000A4597">
            <w:pPr>
              <w:widowControl/>
              <w:jc w:val="left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r w:rsidRPr="000A4597"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  <w:t>* 进水：预处理水（Elix® 系统、RO 系统、蒸馏或去离子水）</w:t>
            </w:r>
          </w:p>
        </w:tc>
      </w:tr>
    </w:tbl>
    <w:p w:rsidR="000A4597" w:rsidRPr="000A4597" w:rsidRDefault="000A4597" w:rsidP="000A4597">
      <w:pPr>
        <w:widowControl/>
        <w:shd w:val="clear" w:color="auto" w:fill="FFFFFF"/>
        <w:spacing w:before="100" w:beforeAutospacing="1" w:after="100" w:afterAutospacing="1" w:line="315" w:lineRule="atLeast"/>
        <w:jc w:val="left"/>
        <w:outlineLvl w:val="2"/>
        <w:rPr>
          <w:rFonts w:asciiTheme="minorEastAsia" w:hAnsiTheme="minorEastAsia" w:cs="宋体"/>
          <w:b/>
          <w:bCs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b/>
          <w:bCs/>
          <w:color w:val="444444"/>
          <w:kern w:val="0"/>
          <w:sz w:val="24"/>
          <w:szCs w:val="24"/>
        </w:rPr>
        <w:t>进水要求</w:t>
      </w:r>
    </w:p>
    <w:p w:rsidR="000A4597" w:rsidRPr="000A4597" w:rsidRDefault="000A4597" w:rsidP="000A4597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进水必须经过 Elix 系统（Millipore 的专利技术：先进的连续电流去离子）和 RiOs 系统（反渗透）预处理，或者是蒸馏水或离子交换水并以最大 0.3 Bar 的最大压力来输送。*</w:t>
      </w: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br/>
      </w: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br/>
        <w:t>Synergy 系统连接至水箱或一个带内置滤网和 8mm OD 管的 ½”Gaz M DI 线路。</w:t>
      </w:r>
    </w:p>
    <w:p w:rsidR="000A4597" w:rsidRDefault="000A4597" w:rsidP="000A4597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Theme="minorEastAsia" w:hAnsiTheme="minorEastAsia" w:cs="宋体" w:hint="eastAsia"/>
          <w:color w:val="444444"/>
          <w:kern w:val="0"/>
          <w:sz w:val="24"/>
          <w:szCs w:val="24"/>
        </w:rPr>
      </w:pPr>
      <w:r w:rsidRPr="000A4597">
        <w:rPr>
          <w:rFonts w:asciiTheme="minorEastAsia" w:hAnsiTheme="minorEastAsia" w:cs="宋体"/>
          <w:color w:val="444444"/>
          <w:kern w:val="0"/>
          <w:sz w:val="24"/>
          <w:szCs w:val="24"/>
        </w:rPr>
        <w:t>* 如果进水压力超过 0.3 Bar，那么压力调节器应安装在系统之前的上游。</w:t>
      </w:r>
    </w:p>
    <w:p w:rsidR="00127427" w:rsidRPr="00127427" w:rsidRDefault="00127427" w:rsidP="00127427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Theme="minorEastAsia" w:hAnsiTheme="minorEastAsia" w:cs="宋体" w:hint="eastAsia"/>
          <w:color w:val="444444"/>
          <w:kern w:val="0"/>
          <w:sz w:val="24"/>
          <w:szCs w:val="24"/>
        </w:rPr>
      </w:pPr>
      <w:r w:rsidRPr="00127427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具体请参照公司网站：http://www.sns17.com/product/millipore-synergy.html</w:t>
      </w:r>
    </w:p>
    <w:p w:rsidR="00127427" w:rsidRPr="000A4597" w:rsidRDefault="00127427" w:rsidP="00127427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127427">
        <w:rPr>
          <w:rFonts w:asciiTheme="minorEastAsia" w:hAnsiTheme="minorEastAsia" w:cs="宋体"/>
          <w:color w:val="444444"/>
          <w:kern w:val="0"/>
          <w:sz w:val="24"/>
          <w:szCs w:val="24"/>
        </w:rPr>
        <w:t>http://www.sns17.com/product/list.htm?id=72340168526266368</w:t>
      </w:r>
    </w:p>
    <w:sectPr w:rsidR="00127427" w:rsidRPr="000A4597" w:rsidSect="0012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27" w:rsidRDefault="00970627" w:rsidP="000A4597">
      <w:r>
        <w:separator/>
      </w:r>
    </w:p>
  </w:endnote>
  <w:endnote w:type="continuationSeparator" w:id="0">
    <w:p w:rsidR="00970627" w:rsidRDefault="00970627" w:rsidP="000A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27" w:rsidRDefault="00970627" w:rsidP="000A4597">
      <w:r>
        <w:separator/>
      </w:r>
    </w:p>
  </w:footnote>
  <w:footnote w:type="continuationSeparator" w:id="0">
    <w:p w:rsidR="00970627" w:rsidRDefault="00970627" w:rsidP="000A4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597"/>
    <w:rsid w:val="000171AC"/>
    <w:rsid w:val="000A4597"/>
    <w:rsid w:val="00126E80"/>
    <w:rsid w:val="00127427"/>
    <w:rsid w:val="0042657E"/>
    <w:rsid w:val="00970627"/>
    <w:rsid w:val="00B47F5C"/>
    <w:rsid w:val="00B81D9F"/>
    <w:rsid w:val="00F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8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A459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5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5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5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597"/>
    <w:rPr>
      <w:sz w:val="18"/>
      <w:szCs w:val="18"/>
    </w:rPr>
  </w:style>
  <w:style w:type="character" w:styleId="a6">
    <w:name w:val="Hyperlink"/>
    <w:basedOn w:val="a0"/>
    <w:uiPriority w:val="99"/>
    <w:unhideWhenUsed/>
    <w:rsid w:val="000A4597"/>
    <w:rPr>
      <w:strike w:val="0"/>
      <w:dstrike w:val="0"/>
      <w:color w:val="0000FF"/>
      <w:u w:val="none"/>
      <w:effect w:val="none"/>
    </w:rPr>
  </w:style>
  <w:style w:type="character" w:styleId="a7">
    <w:name w:val="Emphasis"/>
    <w:basedOn w:val="a0"/>
    <w:uiPriority w:val="20"/>
    <w:qFormat/>
    <w:rsid w:val="000A4597"/>
    <w:rPr>
      <w:i/>
      <w:iCs/>
    </w:rPr>
  </w:style>
  <w:style w:type="character" w:styleId="a8">
    <w:name w:val="Strong"/>
    <w:basedOn w:val="a0"/>
    <w:uiPriority w:val="22"/>
    <w:qFormat/>
    <w:rsid w:val="000A4597"/>
    <w:rPr>
      <w:b/>
      <w:bCs/>
    </w:rPr>
  </w:style>
  <w:style w:type="character" w:customStyle="1" w:styleId="3Char">
    <w:name w:val="标题 3 Char"/>
    <w:basedOn w:val="a0"/>
    <w:link w:val="3"/>
    <w:uiPriority w:val="9"/>
    <w:rsid w:val="000A4597"/>
    <w:rPr>
      <w:rFonts w:ascii="宋体" w:eastAsia="宋体" w:hAnsi="宋体" w:cs="宋体"/>
      <w:b/>
      <w:bCs/>
      <w:kern w:val="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846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896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2013-06-26T06:38:00Z</dcterms:created>
  <dcterms:modified xsi:type="dcterms:W3CDTF">2013-07-02T07:06:00Z</dcterms:modified>
</cp:coreProperties>
</file>