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8" w:rsidRPr="006B7CF8" w:rsidRDefault="006B7CF8" w:rsidP="006B7CF8">
      <w:pPr>
        <w:widowControl/>
        <w:spacing w:line="594" w:lineRule="exac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spacing w:val="8"/>
          <w:kern w:val="0"/>
          <w:sz w:val="44"/>
          <w:szCs w:val="44"/>
          <w:bdr w:val="none" w:sz="0" w:space="0" w:color="auto" w:frame="1"/>
        </w:rPr>
        <w:t>质检总局</w:t>
      </w:r>
      <w:r w:rsidRPr="006B7CF8">
        <w:rPr>
          <w:rFonts w:ascii="inherit" w:eastAsia="方正小标宋简体" w:hAnsi="inherit" w:cs="宋体"/>
          <w:spacing w:val="8"/>
          <w:kern w:val="0"/>
          <w:sz w:val="44"/>
          <w:szCs w:val="44"/>
          <w:bdr w:val="none" w:sz="0" w:space="0" w:color="auto" w:frame="1"/>
        </w:rPr>
        <w:t xml:space="preserve">  </w:t>
      </w:r>
      <w:r w:rsidRPr="006B7CF8">
        <w:rPr>
          <w:rFonts w:ascii="方正小标宋简体" w:eastAsia="方正小标宋简体" w:hAnsi="inherit" w:cs="宋体" w:hint="eastAsia"/>
          <w:spacing w:val="8"/>
          <w:kern w:val="0"/>
          <w:sz w:val="44"/>
          <w:szCs w:val="44"/>
          <w:bdr w:val="none" w:sz="0" w:space="0" w:color="auto" w:frame="1"/>
        </w:rPr>
        <w:t>国家发展改革委关于</w:t>
      </w:r>
    </w:p>
    <w:p w:rsidR="006B7CF8" w:rsidRPr="006B7CF8" w:rsidRDefault="006B7CF8" w:rsidP="006B7CF8">
      <w:pPr>
        <w:widowControl/>
        <w:spacing w:line="594" w:lineRule="exac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spacing w:val="8"/>
          <w:kern w:val="0"/>
          <w:sz w:val="44"/>
          <w:szCs w:val="44"/>
          <w:bdr w:val="none" w:sz="0" w:space="0" w:color="auto" w:frame="1"/>
        </w:rPr>
        <w:t>公布核准和注销资格的设备</w:t>
      </w:r>
    </w:p>
    <w:p w:rsidR="006B7CF8" w:rsidRPr="006B7CF8" w:rsidRDefault="006B7CF8" w:rsidP="006B7CF8">
      <w:pPr>
        <w:widowControl/>
        <w:spacing w:line="594" w:lineRule="exac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spacing w:val="8"/>
          <w:kern w:val="0"/>
          <w:sz w:val="44"/>
          <w:szCs w:val="44"/>
          <w:bdr w:val="none" w:sz="0" w:space="0" w:color="auto" w:frame="1"/>
        </w:rPr>
        <w:t>监理单位名单的公告</w:t>
      </w:r>
    </w:p>
    <w:p w:rsidR="006B7CF8" w:rsidRDefault="006B7CF8" w:rsidP="006B7CF8">
      <w:pPr>
        <w:widowControl/>
        <w:spacing w:line="540" w:lineRule="exact"/>
        <w:ind w:rightChars="568" w:right="1193"/>
        <w:jc w:val="left"/>
        <w:rPr>
          <w:rFonts w:ascii="方正黑体简体" w:eastAsia="方正黑体简体" w:hAnsi="inherit" w:cs="宋体" w:hint="eastAsia"/>
          <w:kern w:val="0"/>
          <w:sz w:val="32"/>
          <w:szCs w:val="32"/>
          <w:bdr w:val="none" w:sz="0" w:space="0" w:color="auto" w:frame="1"/>
        </w:rPr>
      </w:pPr>
    </w:p>
    <w:p w:rsidR="006B7CF8" w:rsidRDefault="006B7CF8" w:rsidP="006B7CF8">
      <w:pPr>
        <w:widowControl/>
        <w:spacing w:line="540" w:lineRule="exact"/>
        <w:ind w:rightChars="568" w:right="1193"/>
        <w:jc w:val="left"/>
        <w:rPr>
          <w:rFonts w:ascii="方正黑体简体" w:eastAsia="方正黑体简体" w:hAnsi="inherit" w:cs="宋体" w:hint="eastAsia"/>
          <w:kern w:val="0"/>
          <w:sz w:val="32"/>
          <w:szCs w:val="32"/>
          <w:bdr w:val="none" w:sz="0" w:space="0" w:color="auto" w:frame="1"/>
        </w:rPr>
      </w:pPr>
    </w:p>
    <w:p w:rsidR="006B7CF8" w:rsidRPr="006B7CF8" w:rsidRDefault="006B7CF8" w:rsidP="006B7CF8">
      <w:pPr>
        <w:widowControl/>
        <w:spacing w:line="540" w:lineRule="exact"/>
        <w:ind w:rightChars="568" w:right="1193"/>
        <w:jc w:val="lef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黑体简体" w:eastAsia="方正黑体简体" w:hAnsi="inherit" w:cs="宋体" w:hint="eastAsia"/>
          <w:kern w:val="0"/>
          <w:sz w:val="32"/>
          <w:szCs w:val="32"/>
          <w:bdr w:val="none" w:sz="0" w:space="0" w:color="auto" w:frame="1"/>
        </w:rPr>
        <w:t>附件</w:t>
      </w:r>
      <w:r w:rsidRPr="006B7CF8">
        <w:rPr>
          <w:rFonts w:ascii="inherit" w:eastAsia="方正黑体简体" w:hAnsi="inherit" w:cs="宋体"/>
          <w:kern w:val="0"/>
          <w:sz w:val="32"/>
          <w:szCs w:val="32"/>
          <w:bdr w:val="none" w:sz="0" w:space="0" w:color="auto" w:frame="1"/>
        </w:rPr>
        <w:t>1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360" w:lineRule="atLeas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color w:val="000000"/>
          <w:spacing w:val="10"/>
          <w:kern w:val="0"/>
          <w:sz w:val="36"/>
          <w:szCs w:val="36"/>
          <w:bdr w:val="none" w:sz="0" w:space="0" w:color="auto" w:frame="1"/>
        </w:rPr>
        <w:t>核准资格的设备监理单位名单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7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1639"/>
        <w:gridCol w:w="1152"/>
        <w:gridCol w:w="5420"/>
      </w:tblGrid>
      <w:tr w:rsidR="006B7CF8" w:rsidRPr="006B7CF8" w:rsidTr="006B7CF8">
        <w:trPr>
          <w:trHeight w:val="285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12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12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单位名称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12" w:lineRule="exact"/>
              <w:jc w:val="center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资格证书</w:t>
            </w:r>
          </w:p>
          <w:p w:rsidR="006B7CF8" w:rsidRPr="006B7CF8" w:rsidRDefault="006B7CF8" w:rsidP="006B7CF8">
            <w:pPr>
              <w:widowControl/>
              <w:spacing w:line="312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12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设备监理专业</w:t>
            </w:r>
          </w:p>
        </w:tc>
      </w:tr>
      <w:tr w:rsidR="006B7CF8" w:rsidRPr="006B7CF8" w:rsidTr="006B7CF8">
        <w:trPr>
          <w:trHeight w:val="19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新疆寰球工程公司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2014329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乙烯设备。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炼油设备。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油气储运及管道设备。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环保工程：工业废水治理设备。（安装、调试阶段）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环保工程：工业废气治理设备：燃煤烟气除尘脱硫成套设备。</w:t>
            </w:r>
          </w:p>
        </w:tc>
      </w:tr>
      <w:tr w:rsidR="006B7CF8" w:rsidRPr="006B7CF8" w:rsidTr="006B7CF8">
        <w:trPr>
          <w:trHeight w:val="5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甘肃华研水电咨询有限公司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火力发电站设备（安装、调试阶段）。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水力发电站设备（安装、调试阶段）。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新疆恒诚信工程咨询有限公司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光伏发电设备。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中能电力科技开发有限公司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光伏发电设备。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山西锦通工程项目管理咨询有限公司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输变电设备。 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内蒙古达华工程管理服务有限公司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石油和化学工业：化工设备、制碱设备。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环保工程：工业废气治理设备。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上海振华工程咨询有限公司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29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船舶与海洋工程：船舶制造设备。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港口工程：件杂货码头设备。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环保工程：城镇污水处理设备。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水资源设备。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信息工程：信息网络系统。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物流设备。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上海海科工程咨询有限公司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港口工程：件杂货码头设备。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船舶与海洋工程：船舶制造设备。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环保工程：城镇污水处理设备。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环保工程：城镇垃圾处理设备。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港口工程：散料码头设备。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成都中铁隆工程集团有限公司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铁道和城市轨道交通工程：自动化控制系统。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铁道和城市轨道交通工程：线路。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铁道和城市轨道交通工程：通信和信号系统。</w:t>
            </w:r>
          </w:p>
        </w:tc>
      </w:tr>
      <w:tr w:rsidR="006B7CF8" w:rsidRPr="006B7CF8" w:rsidTr="006B7CF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上海金辉工程设备监理有限公司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2014338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港口工程：件杂货码头设备。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船舶与海洋工程：船舶制造设备。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轻纺工业：轻工机械设备。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环保工程：工业废水治理设备。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环保工程：工业废气治理设备。</w:t>
            </w:r>
          </w:p>
        </w:tc>
      </w:tr>
    </w:tbl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lef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黑体简体" w:eastAsia="方正黑体简体" w:hAnsi="inherit" w:cs="宋体" w:hint="eastAsia"/>
          <w:kern w:val="0"/>
          <w:sz w:val="32"/>
          <w:szCs w:val="32"/>
          <w:bdr w:val="none" w:sz="0" w:space="0" w:color="auto" w:frame="1"/>
        </w:rPr>
        <w:t>附件</w:t>
      </w:r>
      <w:r w:rsidRPr="006B7CF8">
        <w:rPr>
          <w:rFonts w:ascii="inherit" w:eastAsia="方正黑体简体" w:hAnsi="inherit" w:cs="宋体"/>
          <w:kern w:val="0"/>
          <w:sz w:val="32"/>
          <w:szCs w:val="32"/>
          <w:bdr w:val="none" w:sz="0" w:space="0" w:color="auto" w:frame="1"/>
        </w:rPr>
        <w:t>2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lastRenderedPageBreak/>
        <w:t> </w:t>
      </w:r>
    </w:p>
    <w:p w:rsidR="006B7CF8" w:rsidRPr="006B7CF8" w:rsidRDefault="006B7CF8" w:rsidP="006B7CF8">
      <w:pPr>
        <w:widowControl/>
        <w:spacing w:afterLines="50" w:line="360" w:lineRule="atLeas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color w:val="000000"/>
          <w:spacing w:val="10"/>
          <w:kern w:val="0"/>
          <w:sz w:val="36"/>
          <w:szCs w:val="36"/>
          <w:bdr w:val="none" w:sz="0" w:space="0" w:color="auto" w:frame="1"/>
        </w:rPr>
        <w:t>核准资格的乙级升甲级</w:t>
      </w:r>
      <w:r w:rsidRPr="006B7CF8">
        <w:rPr>
          <w:rFonts w:ascii="inherit" w:eastAsia="方正小标宋简体" w:hAnsi="inherit" w:cs="宋体"/>
          <w:color w:val="000000"/>
          <w:spacing w:val="10"/>
          <w:kern w:val="0"/>
          <w:sz w:val="36"/>
          <w:szCs w:val="36"/>
          <w:bdr w:val="none" w:sz="0" w:space="0" w:color="auto" w:frame="1"/>
        </w:rPr>
        <w:t>/</w:t>
      </w:r>
      <w:r w:rsidRPr="006B7CF8">
        <w:rPr>
          <w:rFonts w:ascii="方正小标宋简体" w:eastAsia="方正小标宋简体" w:hAnsi="inherit" w:cs="宋体" w:hint="eastAsia"/>
          <w:color w:val="000000"/>
          <w:spacing w:val="10"/>
          <w:kern w:val="0"/>
          <w:sz w:val="36"/>
          <w:szCs w:val="36"/>
          <w:bdr w:val="none" w:sz="0" w:space="0" w:color="auto" w:frame="1"/>
        </w:rPr>
        <w:t>扩大专业设备监理单位名单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764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051"/>
        <w:gridCol w:w="1152"/>
        <w:gridCol w:w="4779"/>
      </w:tblGrid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单位名称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资格证书</w:t>
            </w:r>
          </w:p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设备监理专业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电能（北京）工程监理有限公司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2004005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包括核电常规岛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水资源设备。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光伏发电设备。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核电站设备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反应堆及反应堆中相关设备、反应堆冷却剂系统设备。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专项设备：压力容器、压力管道。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煤炭深加工及综合利用设备。</w:t>
            </w:r>
          </w:p>
        </w:tc>
      </w:tr>
      <w:tr w:rsidR="006B7CF8" w:rsidRPr="006B7CF8" w:rsidTr="006B7CF8">
        <w:trPr>
          <w:trHeight w:val="46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proofErr w:type="gramStart"/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广西金腾电力</w:t>
            </w:r>
            <w:proofErr w:type="gramEnd"/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设备监理服务有限责任公司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2006037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火力发电站设备（调试阶段）。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水力发电站设备（调试阶段）。</w:t>
            </w:r>
          </w:p>
        </w:tc>
      </w:tr>
      <w:tr w:rsidR="006B7CF8" w:rsidRPr="006B7CF8" w:rsidTr="006B7CF8">
        <w:trPr>
          <w:trHeight w:val="6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吉林梦溪工程管理有限公司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2006028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5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石油和化学工业：炼油设备、化工设备、油气储运及管道设备。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环保工程：城镇污水处理设备。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石油和化学工业：农药设备：农药成套设备。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工业废水治理设备。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煤炭深加工及综合利用设备：煤气化设备。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石油石化工业：自备热电站设备工程。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石油和化学工业：陆地和海上油气田设备：矿场集输设备、套管。</w:t>
            </w:r>
          </w:p>
        </w:tc>
      </w:tr>
      <w:tr w:rsidR="006B7CF8" w:rsidRPr="006B7CF8" w:rsidTr="006B7CF8">
        <w:trPr>
          <w:trHeight w:val="29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四川联信工程项目管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 xml:space="preserve">理有限公司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2006019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专项设备：液压压力机。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炼钢、连铸设备：炼钢炉及精炼设备。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特殊钢设备。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化学工业：制碱设备。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化学工业：化肥设备。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专项设备：起重运输设备：桥式起重机、电动平车。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spacing w:val="4"/>
                <w:kern w:val="0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CF8">
              <w:rPr>
                <w:rFonts w:ascii="inherit" w:eastAsia="方正仿宋简体" w:hAnsi="inherit" w:cs="宋体"/>
                <w:spacing w:val="4"/>
                <w:kern w:val="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机械加工厂设备（</w:t>
            </w:r>
            <w:r w:rsidRPr="006B7CF8">
              <w:rPr>
                <w:rFonts w:ascii="inherit" w:eastAsia="方正仿宋简体" w:hAnsi="inherit" w:cs="宋体"/>
                <w:spacing w:val="-6"/>
                <w:kern w:val="0"/>
                <w:sz w:val="20"/>
                <w:szCs w:val="20"/>
                <w:bdr w:val="none" w:sz="0" w:space="0" w:color="auto" w:frame="1"/>
              </w:rPr>
              <w:t>含热加工、动力站系统）。</w:t>
            </w:r>
            <w:r w:rsidRPr="006B7CF8">
              <w:rPr>
                <w:rFonts w:ascii="inherit" w:eastAsia="方正仿宋简体" w:hAnsi="inherit" w:cs="宋体"/>
                <w:spacing w:val="-6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6.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环保工程：工业废气治理设备。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7.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</w:p>
        </w:tc>
      </w:tr>
      <w:tr w:rsidR="006B7CF8" w:rsidRPr="006B7CF8" w:rsidTr="006B7CF8">
        <w:trPr>
          <w:trHeight w:val="7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四川科特石油工业</w:t>
            </w:r>
            <w:proofErr w:type="gramStart"/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井控质量</w:t>
            </w:r>
            <w:proofErr w:type="gramEnd"/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安全监督测评中心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2006030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石油和化学工业：陆地和海上油气田设备。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石油和化学工业：炼油设备。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0" w:name="OLE_LINK1"/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6</w:t>
            </w:r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大连利达工程设备监理有限公司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2008074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石油和化学工业：炼油设备。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热力及燃气工程：热力及燃气工程设备。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环保工程：工业废气治理设备：烟气脱硝成套设备。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石油和化学工业：油气储运及管道设备：油气储存容器。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专项设备：锅炉（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410t/h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及以下）。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 xml:space="preserve">            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门式起重机。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 xml:space="preserve">            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电梯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安装、调试阶段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 xml:space="preserve">            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压力容器（制造阶段）。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中国电力科学研究院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2008095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输变电工程。 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辽宁电力建设监理有限公司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2009127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光伏发电设备。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北京圣德信设备监理有限公司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2004011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水力发电站工程。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光伏发电设备。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中国船级社实业公司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2004013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港口工程：散料码头设备。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港口工程：集装箱码头设备。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港口工程：件杂货码头设备。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船舶与海洋工程：船舶制造设备。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石油和化学工业：陆地和海上油气田设备。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 xml:space="preserve">         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石油和化学工业：炼油设备。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spacing w:val="-6"/>
                <w:kern w:val="0"/>
                <w:sz w:val="20"/>
                <w:szCs w:val="20"/>
                <w:bdr w:val="none" w:sz="0" w:space="0" w:color="auto" w:frame="1"/>
              </w:rPr>
              <w:t>3.</w:t>
            </w:r>
            <w:r w:rsidRPr="006B7CF8">
              <w:rPr>
                <w:rFonts w:ascii="inherit" w:eastAsia="方正仿宋简体" w:hAnsi="inherit" w:cs="宋体"/>
                <w:spacing w:val="-6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石油和化学工业：油气储运及管道工程：油气输送管道。</w:t>
            </w:r>
            <w:r w:rsidRPr="006B7CF8">
              <w:rPr>
                <w:rFonts w:ascii="inherit" w:eastAsia="方正仿宋简体" w:hAnsi="inherit" w:cs="宋体"/>
                <w:spacing w:val="-6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水利发电站设备。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6.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风力发电站。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7.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铁道和城市轨道交通工程：线路工程。 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北京铁城建设监理有限责任公司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2010206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铁道和城市轨道交通工程：车辆。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铁道和城市轨道交通工程：通信及信号系统。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铁道和城市轨道交通工程：线路。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铁道和城市轨道交通工程：电力及牵引供电系统。（安装、调试阶段）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铁道和城市轨道交通工程：自动化控制系统。（安装、调试阶段）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热力及燃气工程设备。（安装、调试阶段）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建材工业：水泥制品设备工程。（安装、调试阶段）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中国检验认证集团检验有限公司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2010188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</w:p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1. 石油和化学工业：油气储运及管道设备。</w:t>
            </w:r>
          </w:p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火力发电站设备。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铁道和城市轨道交通工程：车辆：铁道车辆。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上海新光工程咨询有限公司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2013270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在以下监理专业范围内具有甲级资格：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环保工程：城镇污水处理设备。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环保工程：城镇垃圾处理工程。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环保工程：固体废物处置设备。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水资源工程。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信息工程：信息网络系统（安装、调试阶段）。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铁道和城市轨道交通工程：自动化控制系统（安装、调试阶段）。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6.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热力及燃气工程设备。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7.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专项设备：桥门式起重机（安装、调试阶段）。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上海同济工程项目管理咨询有限公司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2013295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2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1.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信息工程：信息网络系统、信息资源系统。（安装、调试阶段）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2.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环保工程：工业废水治理设备。（安装、调试阶段）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t xml:space="preserve">          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3.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煤炭工业：煤制气设备：煤焦化设备。（安装、调试阶段）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石油和化学工业：油气储运及管道设备：油气储存容器、场站设备。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5.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医药成套设备。（安装、调试阶段）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6.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铁道和城市轨道交通工程：通信和信号系统。（安装、调试阶段）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7.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铁道和城市轨道交通工程：电力和牵引供电系统：接触网设备。</w:t>
            </w:r>
            <w:r w:rsidRPr="006B7CF8">
              <w:rPr>
                <w:rFonts w:ascii="inherit" w:eastAsia="方正仿宋简体" w:hAnsi="inherit" w:cs="宋体"/>
                <w:kern w:val="0"/>
                <w:sz w:val="20"/>
                <w:szCs w:val="20"/>
                <w:bdr w:val="none" w:sz="0" w:space="0" w:color="auto" w:frame="1"/>
              </w:rPr>
              <w:br/>
              <w:t>8.</w:t>
            </w: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石油和化学工业：化工设备。</w:t>
            </w:r>
          </w:p>
        </w:tc>
      </w:tr>
    </w:tbl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lastRenderedPageBreak/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lef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黑体简体" w:eastAsia="方正黑体简体" w:hAnsi="inherit" w:cs="宋体" w:hint="eastAsia"/>
          <w:kern w:val="0"/>
          <w:sz w:val="32"/>
          <w:szCs w:val="32"/>
          <w:bdr w:val="none" w:sz="0" w:space="0" w:color="auto" w:frame="1"/>
        </w:rPr>
        <w:t>附件</w:t>
      </w:r>
      <w:r w:rsidRPr="006B7CF8">
        <w:rPr>
          <w:rFonts w:ascii="inherit" w:eastAsia="方正黑体简体" w:hAnsi="inherit" w:cs="宋体"/>
          <w:kern w:val="0"/>
          <w:sz w:val="32"/>
          <w:szCs w:val="32"/>
          <w:bdr w:val="none" w:sz="0" w:space="0" w:color="auto" w:frame="1"/>
        </w:rPr>
        <w:t>3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6B7CF8" w:rsidRPr="006B7CF8" w:rsidRDefault="006B7CF8" w:rsidP="006B7CF8">
      <w:pPr>
        <w:widowControl/>
        <w:spacing w:afterLines="50" w:line="360" w:lineRule="atLeast"/>
        <w:jc w:val="center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小标宋简体" w:eastAsia="方正小标宋简体" w:hAnsi="inherit" w:cs="宋体" w:hint="eastAsia"/>
          <w:color w:val="000000"/>
          <w:spacing w:val="10"/>
          <w:kern w:val="0"/>
          <w:sz w:val="36"/>
          <w:szCs w:val="36"/>
          <w:bdr w:val="none" w:sz="0" w:space="0" w:color="auto" w:frame="1"/>
        </w:rPr>
        <w:t>注销资格的设备监理单位名单</w:t>
      </w:r>
    </w:p>
    <w:p w:rsidR="006B7CF8" w:rsidRPr="006B7CF8" w:rsidRDefault="006B7CF8" w:rsidP="006B7CF8">
      <w:pPr>
        <w:widowControl/>
        <w:spacing w:line="540" w:lineRule="exact"/>
        <w:ind w:rightChars="568" w:right="1193"/>
        <w:jc w:val="right"/>
        <w:rPr>
          <w:rFonts w:ascii="inherit" w:hAnsi="inherit" w:cs="宋体"/>
          <w:kern w:val="0"/>
          <w:sz w:val="18"/>
          <w:szCs w:val="18"/>
        </w:rPr>
      </w:pPr>
      <w:r w:rsidRPr="006B7CF8">
        <w:rPr>
          <w:rFonts w:ascii="方正仿宋简体" w:eastAsia="方正仿宋简体" w:hAnsi="inherit" w:cs="宋体" w:hint="eastAsia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789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051"/>
        <w:gridCol w:w="1152"/>
        <w:gridCol w:w="4779"/>
      </w:tblGrid>
      <w:tr w:rsidR="006B7CF8" w:rsidRPr="006B7CF8" w:rsidTr="006B7CF8">
        <w:trPr>
          <w:trHeight w:val="48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4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4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单位名称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440" w:lineRule="exact"/>
              <w:jc w:val="center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资格证书</w:t>
            </w:r>
          </w:p>
          <w:p w:rsidR="006B7CF8" w:rsidRPr="006B7CF8" w:rsidRDefault="006B7CF8" w:rsidP="006B7CF8">
            <w:pPr>
              <w:widowControl/>
              <w:spacing w:line="4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F8" w:rsidRPr="006B7CF8" w:rsidRDefault="006B7CF8" w:rsidP="006B7CF8">
            <w:pPr>
              <w:widowControl/>
              <w:spacing w:line="4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黑体简体" w:eastAsia="方正黑体简体" w:hAnsi="inherit" w:cs="宋体" w:hint="eastAsia"/>
                <w:color w:val="000000"/>
                <w:spacing w:val="10"/>
                <w:kern w:val="0"/>
                <w:sz w:val="18"/>
                <w:szCs w:val="21"/>
                <w:bdr w:val="none" w:sz="0" w:space="0" w:color="auto" w:frame="1"/>
              </w:rPr>
              <w:t>设备监理专业</w:t>
            </w:r>
          </w:p>
        </w:tc>
      </w:tr>
      <w:tr w:rsidR="006B7CF8" w:rsidRPr="006B7CF8" w:rsidTr="006B7CF8">
        <w:trPr>
          <w:trHeight w:val="48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北京中派石化工程质量监测中心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2006025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</w:p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1.炼油化工设备工程。</w:t>
            </w:r>
          </w:p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2.油气储运及管道工程（除低温储罐外）。</w:t>
            </w:r>
          </w:p>
        </w:tc>
      </w:tr>
      <w:tr w:rsidR="006B7CF8" w:rsidRPr="006B7CF8" w:rsidTr="006B7CF8">
        <w:trPr>
          <w:trHeight w:val="46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北京市华龙电力物资公司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2010181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 w:hint="eastAsia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在以下监理专业范围内具有乙级资格：</w:t>
            </w:r>
          </w:p>
          <w:p w:rsidR="006B7CF8" w:rsidRPr="006B7CF8" w:rsidRDefault="006B7CF8" w:rsidP="006B7CF8">
            <w:pPr>
              <w:widowControl/>
              <w:spacing w:line="36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6B7CF8">
              <w:rPr>
                <w:rFonts w:ascii="方正仿宋简体" w:eastAsia="方正仿宋简体" w:hAnsi="inherit" w:cs="宋体" w:hint="eastAsia"/>
                <w:kern w:val="0"/>
                <w:sz w:val="20"/>
                <w:szCs w:val="20"/>
                <w:bdr w:val="none" w:sz="0" w:space="0" w:color="auto" w:frame="1"/>
              </w:rPr>
              <w:t>输变电工程：变压器类、开关类、电容器类、输电线路类。（制造阶段）</w:t>
            </w:r>
          </w:p>
        </w:tc>
      </w:tr>
    </w:tbl>
    <w:p w:rsidR="00EF2DAD" w:rsidRDefault="00EF2DAD"/>
    <w:sectPr w:rsidR="00EF2DAD" w:rsidSect="00EF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CF8"/>
    <w:rsid w:val="004D32C7"/>
    <w:rsid w:val="00560FFE"/>
    <w:rsid w:val="006B7CF8"/>
    <w:rsid w:val="00821D86"/>
    <w:rsid w:val="00EF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3420</Characters>
  <Application>Microsoft Office Word</Application>
  <DocSecurity>0</DocSecurity>
  <Lines>28</Lines>
  <Paragraphs>8</Paragraphs>
  <ScaleCrop>false</ScaleCrop>
  <Company>china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</dc:creator>
  <cp:keywords/>
  <dc:description/>
  <cp:lastModifiedBy>李晨</cp:lastModifiedBy>
  <cp:revision>2</cp:revision>
  <dcterms:created xsi:type="dcterms:W3CDTF">2014-04-22T01:53:00Z</dcterms:created>
  <dcterms:modified xsi:type="dcterms:W3CDTF">2014-04-22T01:53:00Z</dcterms:modified>
</cp:coreProperties>
</file>