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63D01">
      <w:pPr>
        <w:jc w:val="center"/>
        <w:rPr>
          <w:rFonts w:hint="default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柱温箱</w:t>
      </w:r>
    </w:p>
    <w:p w14:paraId="36576785">
      <w:pPr>
        <w:rPr>
          <w:rFonts w:hint="eastAsia" w:ascii="微软雅黑" w:hAnsi="微软雅黑" w:eastAsia="微软雅黑" w:cs="微软雅黑"/>
        </w:rPr>
      </w:pPr>
    </w:p>
    <w:p w14:paraId="0B16D250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产品概述</w:t>
      </w:r>
    </w:p>
    <w:p w14:paraId="56932123">
      <w:pPr>
        <w:ind w:firstLine="42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eastAsia="zh-CN"/>
        </w:rPr>
        <w:t>北京成萌伟业科技有限公司研发的</w:t>
      </w:r>
      <w:r>
        <w:rPr>
          <w:rFonts w:hint="eastAsia" w:ascii="微软雅黑" w:hAnsi="微软雅黑" w:eastAsia="微软雅黑" w:cs="微软雅黑"/>
        </w:rPr>
        <w:t>色谱柱温控系统专为实验室色谱分析设计，提供两种加热模式：</w:t>
      </w:r>
      <w:r>
        <w:rPr>
          <w:rFonts w:hint="eastAsia" w:ascii="微软雅黑" w:hAnsi="微软雅黑" w:eastAsia="微软雅黑" w:cs="微软雅黑"/>
          <w:lang w:eastAsia="zh-CN"/>
        </w:rPr>
        <w:t>“</w:t>
      </w:r>
      <w:r>
        <w:rPr>
          <w:rFonts w:hint="eastAsia" w:ascii="微软雅黑" w:hAnsi="微软雅黑" w:eastAsia="微软雅黑" w:cs="微软雅黑"/>
        </w:rPr>
        <w:t>柱体环境加热</w:t>
      </w:r>
      <w:r>
        <w:rPr>
          <w:rFonts w:hint="eastAsia" w:ascii="微软雅黑" w:hAnsi="微软雅黑" w:eastAsia="微软雅黑" w:cs="微软雅黑"/>
          <w:lang w:eastAsia="zh-CN"/>
        </w:rPr>
        <w:t>”</w:t>
      </w:r>
      <w:r>
        <w:rPr>
          <w:rFonts w:hint="eastAsia" w:ascii="微软雅黑" w:hAnsi="微软雅黑" w:eastAsia="微软雅黑" w:cs="微软雅黑"/>
        </w:rPr>
        <w:t>和</w:t>
      </w:r>
      <w:r>
        <w:rPr>
          <w:rFonts w:hint="eastAsia" w:ascii="微软雅黑" w:hAnsi="微软雅黑" w:eastAsia="微软雅黑" w:cs="微软雅黑"/>
          <w:lang w:eastAsia="zh-CN"/>
        </w:rPr>
        <w:t>“</w:t>
      </w:r>
      <w:r>
        <w:rPr>
          <w:rFonts w:hint="eastAsia" w:ascii="微软雅黑" w:hAnsi="微软雅黑" w:eastAsia="微软雅黑" w:cs="微软雅黑"/>
        </w:rPr>
        <w:t>管路流动液体预加热</w:t>
      </w:r>
      <w:r>
        <w:rPr>
          <w:rFonts w:hint="eastAsia" w:ascii="微软雅黑" w:hAnsi="微软雅黑" w:eastAsia="微软雅黑" w:cs="微软雅黑"/>
          <w:lang w:eastAsia="zh-CN"/>
        </w:rPr>
        <w:t>”</w:t>
      </w:r>
      <w:r>
        <w:rPr>
          <w:rFonts w:hint="eastAsia" w:ascii="微软雅黑" w:hAnsi="微软雅黑" w:eastAsia="微软雅黑" w:cs="微软雅黑"/>
        </w:rPr>
        <w:t>。系统采用先进的PID控制技术和半导体低温陶瓷加热板，确保温度稳定且安全，适用于低燃点液体（如乙腈）的加热场景。具备多重安全保护功能和远程监控能力，是高效液相色谱（HPLC）、气相色谱（GC）等设备的理想选择。</w:t>
      </w:r>
    </w:p>
    <w:p w14:paraId="2D765AE3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产品特点</w:t>
      </w:r>
    </w:p>
    <w:p w14:paraId="2E632885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1. 双加热模式：支持柱体环境加热和管路流动液体预加热，满足多样化实验需求。</w:t>
      </w:r>
    </w:p>
    <w:p w14:paraId="61AABE8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2. 高精度控温：PID控制技术，控温精度达±</w:t>
      </w:r>
      <w:r>
        <w:rPr>
          <w:rFonts w:hint="eastAsia" w:ascii="微软雅黑" w:hAnsi="微软雅黑" w:eastAsia="微软雅黑" w:cs="微软雅黑"/>
          <w:lang w:val="en-US" w:eastAsia="zh-CN"/>
        </w:rPr>
        <w:t>0.1</w:t>
      </w:r>
      <w:r>
        <w:rPr>
          <w:rFonts w:hint="eastAsia" w:ascii="微软雅黑" w:hAnsi="微软雅黑" w:eastAsia="微软雅黑" w:cs="微软雅黑"/>
        </w:rPr>
        <w:t>℃，确保温度稳定。</w:t>
      </w:r>
    </w:p>
    <w:p w14:paraId="0D799DC4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3. 安全设计：多重安全保护功能，包括漏液检测、温度上限报警和自动断电。</w:t>
      </w:r>
    </w:p>
    <w:p w14:paraId="69B072B5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4. 智能控制：4.3寸PLC触摸屏一体机，支持温度设置、实时显示和远程监控。</w:t>
      </w:r>
    </w:p>
    <w:p w14:paraId="462B2075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5. 高效加热：半导体低温陶瓷加热板，最高温度</w:t>
      </w:r>
      <w:r>
        <w:rPr>
          <w:rFonts w:hint="eastAsia" w:ascii="微软雅黑" w:hAnsi="微软雅黑" w:eastAsia="微软雅黑" w:cs="微软雅黑"/>
          <w:lang w:val="en-US" w:eastAsia="zh-CN"/>
        </w:rPr>
        <w:t>80</w:t>
      </w:r>
      <w:r>
        <w:rPr>
          <w:rFonts w:hint="eastAsia" w:ascii="微软雅黑" w:hAnsi="微软雅黑" w:eastAsia="微软雅黑" w:cs="微软雅黑"/>
        </w:rPr>
        <w:t>℃，安全可靠。</w:t>
      </w:r>
    </w:p>
    <w:p w14:paraId="7CB46F2C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6. 模块化设计：色谱柱加热模块与管路加热装置隔离，确保运行安全。</w:t>
      </w:r>
    </w:p>
    <w:p w14:paraId="6365C8B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7. 远程控制：通过航空插头连接配套设备，实现远程启动、停止和报警信号监测。</w:t>
      </w:r>
    </w:p>
    <w:p w14:paraId="3C3C40D4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8. 漏液检测：高灵敏度光电水浸传感器，红外光电检测原理，实时漏液报警反馈。</w:t>
      </w:r>
    </w:p>
    <w:p w14:paraId="669A5B28">
      <w:p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9. 产品配置：主机配备一套国标电源线，一套远程控制线。</w:t>
      </w:r>
    </w:p>
    <w:p w14:paraId="516BD3AB">
      <w:pPr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技术参数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54DD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E7A1224"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参数</w:t>
            </w:r>
          </w:p>
        </w:tc>
        <w:tc>
          <w:tcPr>
            <w:tcW w:w="4261" w:type="dxa"/>
          </w:tcPr>
          <w:p w14:paraId="2B41E468"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规格</w:t>
            </w:r>
          </w:p>
        </w:tc>
      </w:tr>
      <w:tr w14:paraId="5AE5C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6244457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型号</w:t>
            </w:r>
          </w:p>
        </w:tc>
        <w:tc>
          <w:tcPr>
            <w:tcW w:w="4261" w:type="dxa"/>
          </w:tcPr>
          <w:p w14:paraId="55889624">
            <w:pPr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CM-450A</w:t>
            </w:r>
            <w:bookmarkStart w:id="0" w:name="_GoBack"/>
            <w:bookmarkEnd w:id="0"/>
          </w:p>
        </w:tc>
      </w:tr>
      <w:tr w14:paraId="5AE0F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757B775">
            <w:pPr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环境温度设定范围</w:t>
            </w:r>
          </w:p>
        </w:tc>
        <w:tc>
          <w:tcPr>
            <w:tcW w:w="4261" w:type="dxa"/>
          </w:tcPr>
          <w:p w14:paraId="737C7A18">
            <w:pPr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室温~</w:t>
            </w:r>
            <w:r>
              <w:rPr>
                <w:rFonts w:hint="eastAsia" w:ascii="微软雅黑" w:hAnsi="微软雅黑" w:eastAsia="微软雅黑" w:cs="微软雅黑"/>
              </w:rPr>
              <w:t>80℃</w:t>
            </w:r>
          </w:p>
        </w:tc>
      </w:tr>
      <w:tr w14:paraId="6795C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87EEADA">
            <w:pPr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管路加热温度设定范围</w:t>
            </w:r>
          </w:p>
        </w:tc>
        <w:tc>
          <w:tcPr>
            <w:tcW w:w="4261" w:type="dxa"/>
          </w:tcPr>
          <w:p w14:paraId="7926C07F">
            <w:pPr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室温~</w:t>
            </w:r>
            <w:r>
              <w:rPr>
                <w:rFonts w:hint="eastAsia" w:ascii="微软雅黑" w:hAnsi="微软雅黑" w:eastAsia="微软雅黑" w:cs="微软雅黑"/>
              </w:rPr>
              <w:t>80℃</w:t>
            </w:r>
          </w:p>
        </w:tc>
      </w:tr>
      <w:tr w14:paraId="44ACD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7289059">
            <w:pPr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管路加热最大流速</w:t>
            </w:r>
          </w:p>
        </w:tc>
        <w:tc>
          <w:tcPr>
            <w:tcW w:w="4261" w:type="dxa"/>
          </w:tcPr>
          <w:p w14:paraId="78AEDC4F">
            <w:pPr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1L/min</w:t>
            </w:r>
          </w:p>
        </w:tc>
      </w:tr>
      <w:tr w14:paraId="5D526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08E53B9">
            <w:pPr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控温精度</w:t>
            </w:r>
          </w:p>
        </w:tc>
        <w:tc>
          <w:tcPr>
            <w:tcW w:w="4261" w:type="dxa"/>
          </w:tcPr>
          <w:p w14:paraId="44D02751">
            <w:pPr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±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0.1</w:t>
            </w:r>
            <w:r>
              <w:rPr>
                <w:rFonts w:hint="eastAsia" w:ascii="微软雅黑" w:hAnsi="微软雅黑" w:eastAsia="微软雅黑" w:cs="微软雅黑"/>
              </w:rPr>
              <w:t>℃</w:t>
            </w:r>
          </w:p>
        </w:tc>
      </w:tr>
      <w:tr w14:paraId="2BA7E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24F9199">
            <w:pPr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加热方式</w:t>
            </w:r>
          </w:p>
        </w:tc>
        <w:tc>
          <w:tcPr>
            <w:tcW w:w="4261" w:type="dxa"/>
          </w:tcPr>
          <w:p w14:paraId="25C63AB8">
            <w:pPr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半导体低温陶瓷加热板 </w:t>
            </w:r>
          </w:p>
        </w:tc>
      </w:tr>
      <w:tr w14:paraId="3B9B4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C09F729">
            <w:pPr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温度稳定时间（箱体）</w:t>
            </w:r>
          </w:p>
        </w:tc>
        <w:tc>
          <w:tcPr>
            <w:tcW w:w="4261" w:type="dxa"/>
          </w:tcPr>
          <w:p w14:paraId="30202718">
            <w:pPr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≤5min</w:t>
            </w:r>
          </w:p>
        </w:tc>
      </w:tr>
      <w:tr w14:paraId="25D2D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top"/>
          </w:tcPr>
          <w:p w14:paraId="71EAD34B">
            <w:pP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温度稳定时间（管路）</w:t>
            </w:r>
          </w:p>
        </w:tc>
        <w:tc>
          <w:tcPr>
            <w:tcW w:w="4261" w:type="dxa"/>
            <w:shd w:val="clear" w:color="auto" w:fill="auto"/>
            <w:vAlign w:val="top"/>
          </w:tcPr>
          <w:p w14:paraId="701421FA">
            <w:pP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≤1min</w:t>
            </w:r>
          </w:p>
        </w:tc>
      </w:tr>
      <w:tr w14:paraId="34868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top"/>
          </w:tcPr>
          <w:p w14:paraId="48EFD7CB">
            <w:pP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适用色谱柱</w:t>
            </w:r>
          </w:p>
        </w:tc>
        <w:tc>
          <w:tcPr>
            <w:tcW w:w="4261" w:type="dxa"/>
            <w:shd w:val="clear" w:color="auto" w:fill="auto"/>
            <w:vAlign w:val="top"/>
          </w:tcPr>
          <w:p w14:paraId="1267F9E2">
            <w:pP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30色谱柱、40色谱柱</w:t>
            </w:r>
          </w:p>
        </w:tc>
      </w:tr>
      <w:tr w14:paraId="6B9BE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top"/>
          </w:tcPr>
          <w:p w14:paraId="5CD94EF8">
            <w:pPr>
              <w:rPr>
                <w:rFonts w:hint="default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显示器</w:t>
            </w:r>
          </w:p>
        </w:tc>
        <w:tc>
          <w:tcPr>
            <w:tcW w:w="4261" w:type="dxa"/>
            <w:shd w:val="clear" w:color="auto" w:fill="auto"/>
            <w:vAlign w:val="top"/>
          </w:tcPr>
          <w:p w14:paraId="14D83E3E">
            <w:pPr>
              <w:rPr>
                <w:rFonts w:hint="default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PLC 4.3寸触摸屏</w:t>
            </w:r>
          </w:p>
        </w:tc>
      </w:tr>
      <w:tr w14:paraId="234D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top"/>
          </w:tcPr>
          <w:p w14:paraId="07CAB272">
            <w:pP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外形尺寸（长*宽*高）</w:t>
            </w:r>
          </w:p>
        </w:tc>
        <w:tc>
          <w:tcPr>
            <w:tcW w:w="4261" w:type="dxa"/>
            <w:shd w:val="clear" w:color="auto" w:fill="auto"/>
            <w:vAlign w:val="top"/>
          </w:tcPr>
          <w:p w14:paraId="644F3BA5">
            <w:pP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450mm * 300mm * 780mm</w:t>
            </w:r>
          </w:p>
        </w:tc>
      </w:tr>
      <w:tr w14:paraId="4B714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top"/>
          </w:tcPr>
          <w:p w14:paraId="3FDCEB9A">
            <w:pP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加热功率（箱体+管路）</w:t>
            </w:r>
          </w:p>
        </w:tc>
        <w:tc>
          <w:tcPr>
            <w:tcW w:w="4261" w:type="dxa"/>
            <w:shd w:val="clear" w:color="auto" w:fill="auto"/>
            <w:vAlign w:val="top"/>
          </w:tcPr>
          <w:p w14:paraId="5FCA03D3">
            <w:pP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800W+500W</w:t>
            </w:r>
          </w:p>
        </w:tc>
      </w:tr>
      <w:tr w14:paraId="743F5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top"/>
          </w:tcPr>
          <w:p w14:paraId="28922B08">
            <w:pPr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报警功能</w:t>
            </w:r>
          </w:p>
        </w:tc>
        <w:tc>
          <w:tcPr>
            <w:tcW w:w="4261" w:type="dxa"/>
            <w:shd w:val="clear" w:color="auto" w:fill="auto"/>
            <w:vAlign w:val="top"/>
          </w:tcPr>
          <w:p w14:paraId="5E5B7BFF">
            <w:pPr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漏液检测、温度上限报警和自动断电功能</w:t>
            </w:r>
          </w:p>
        </w:tc>
      </w:tr>
      <w:tr w14:paraId="10244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top"/>
          </w:tcPr>
          <w:p w14:paraId="7C6D0E2D">
            <w:pP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电源</w:t>
            </w:r>
          </w:p>
        </w:tc>
        <w:tc>
          <w:tcPr>
            <w:tcW w:w="4261" w:type="dxa"/>
            <w:shd w:val="clear" w:color="auto" w:fill="auto"/>
            <w:vAlign w:val="top"/>
          </w:tcPr>
          <w:p w14:paraId="04A4AEA3">
            <w:pPr>
              <w:rPr>
                <w:rFonts w:hint="default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220V/60Hz</w:t>
            </w:r>
          </w:p>
        </w:tc>
      </w:tr>
      <w:tr w14:paraId="778D4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top"/>
          </w:tcPr>
          <w:p w14:paraId="5C056577">
            <w:pP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重量</w:t>
            </w:r>
          </w:p>
        </w:tc>
        <w:tc>
          <w:tcPr>
            <w:tcW w:w="4261" w:type="dxa"/>
            <w:shd w:val="clear" w:color="auto" w:fill="auto"/>
            <w:vAlign w:val="top"/>
          </w:tcPr>
          <w:p w14:paraId="699913AA">
            <w:pP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</w:rPr>
              <w:t>kg</w:t>
            </w:r>
          </w:p>
        </w:tc>
      </w:tr>
      <w:tr w14:paraId="5121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top"/>
          </w:tcPr>
          <w:p w14:paraId="72239AAA">
            <w:pP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柜体材质</w:t>
            </w:r>
          </w:p>
        </w:tc>
        <w:tc>
          <w:tcPr>
            <w:tcW w:w="4261" w:type="dxa"/>
            <w:shd w:val="clear" w:color="auto" w:fill="auto"/>
            <w:vAlign w:val="top"/>
          </w:tcPr>
          <w:p w14:paraId="4F55C173">
            <w:pP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304不锈钢</w:t>
            </w:r>
          </w:p>
        </w:tc>
      </w:tr>
    </w:tbl>
    <w:p w14:paraId="7F9F7974">
      <w:pPr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核心功能</w:t>
      </w:r>
    </w:p>
    <w:p w14:paraId="716C38F8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1. 柱体环境加热：</w:t>
      </w:r>
    </w:p>
    <w:p w14:paraId="5AEF265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  - 采用整体空间加热技术，通过PLC控制加热管和风扇循环空气加热。</w:t>
      </w:r>
    </w:p>
    <w:p w14:paraId="2EDE7DD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  - 内循环加热设计，PID控制确保温度稳定。</w:t>
      </w:r>
    </w:p>
    <w:p w14:paraId="7DAB5C5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  - 触摸屏设置目标温度并实时显示当前温度。</w:t>
      </w:r>
    </w:p>
    <w:p w14:paraId="77B62DB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2. 管路流动液体预加热：</w:t>
      </w:r>
    </w:p>
    <w:p w14:paraId="23382E11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  - 1/16不锈钢管盘绕在加热柱中间，通过加热板加热。</w:t>
      </w:r>
    </w:p>
    <w:p w14:paraId="16D01948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  - 加热温度范围：0~80℃，最大流速：1L/min。</w:t>
      </w:r>
    </w:p>
    <w:p w14:paraId="67BD77D1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  - 温度传感器实时监控，PID控制加热，温度稳定。</w:t>
      </w:r>
    </w:p>
    <w:p w14:paraId="57DB17F1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  - 加热装置与色谱柱完全隔离，确保安全。</w:t>
      </w:r>
    </w:p>
    <w:p w14:paraId="05396E50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3. 循环风设计：</w:t>
      </w:r>
    </w:p>
    <w:p w14:paraId="195FF45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  - 下层抽风、上层吹风，确保加热均匀且耐高温。</w:t>
      </w:r>
    </w:p>
    <w:p w14:paraId="03EA563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4.漏液检测与报警：</w:t>
      </w:r>
    </w:p>
    <w:p w14:paraId="7B51D4B4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  - 色谱柱下方设置漏液收集池，配备排液口。</w:t>
      </w:r>
    </w:p>
    <w:p w14:paraId="1CA0DAAD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  - 液位传感器实时监测漏液，触发报警后蜂鸣器响铃，停止加热并在10秒后断电。</w:t>
      </w:r>
    </w:p>
    <w:p w14:paraId="62D67D8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5. 温度上限报警：</w:t>
      </w:r>
    </w:p>
    <w:p w14:paraId="13C13E10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  - 可根据客户需求设置温度上限值，超出上限时蜂鸣器报警并停止加热。</w:t>
      </w:r>
    </w:p>
    <w:p w14:paraId="3A1DE44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6. 安全隔离设计：</w:t>
      </w:r>
    </w:p>
    <w:p w14:paraId="2BD8C49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  - 电气控制柜、色谱箱和管路加热装置完全隔离，确保运行安全。</w:t>
      </w:r>
    </w:p>
    <w:p w14:paraId="0283CDA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7. 远程控制与监控：</w:t>
      </w:r>
    </w:p>
    <w:p w14:paraId="778B1496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  - 通过航空插头连接配套设备，实现远程启动、停止和报警信号监测。</w:t>
      </w:r>
    </w:p>
    <w:p w14:paraId="57FE4344">
      <w:pPr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应用领域</w:t>
      </w:r>
    </w:p>
    <w:p w14:paraId="3D542D93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-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</w:rPr>
        <w:t>实验室色谱分析：用于高效液相色谱（HPLC）、气相色谱（GC）等设备的温度控制。</w:t>
      </w:r>
    </w:p>
    <w:p w14:paraId="3ECA3711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- 制药与化工：适用于低燃点液体（如乙腈）的加热场景。</w:t>
      </w:r>
    </w:p>
    <w:p w14:paraId="6BB26FD0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-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</w:rPr>
        <w:t>科研机构：为高精度色谱实验提供稳定的温控环境。</w:t>
      </w:r>
    </w:p>
    <w:p w14:paraId="69EBC10E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- 环境监测：支持水质、土壤等样品的色谱分析。</w:t>
      </w:r>
    </w:p>
    <w:p w14:paraId="2869C34E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产品优势</w:t>
      </w:r>
    </w:p>
    <w:p w14:paraId="5909A69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- 高精度与稳定性：PID控制技术确保温度精确且稳定。</w:t>
      </w:r>
    </w:p>
    <w:p w14:paraId="49794909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- 多重安全保护：漏液检测、温度上限报警和自动断电功能，保障设备与人员安全。</w:t>
      </w:r>
    </w:p>
    <w:p w14:paraId="39C69A4D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- 操作便捷：触摸屏界面直观易用，支持远程监控。</w:t>
      </w:r>
    </w:p>
    <w:p w14:paraId="3EA8115C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- 耐用性强：304不锈钢柜体，耐腐蚀且使用寿命长。</w:t>
      </w:r>
    </w:p>
    <w:p w14:paraId="4CC118A1">
      <w:pPr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售后服务</w:t>
      </w:r>
    </w:p>
    <w:p w14:paraId="249329F1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- 技术支持：提供24/7全天候技术支持，解决客户使用中的问题。</w:t>
      </w:r>
    </w:p>
    <w:p w14:paraId="7FB93705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- 保修服务：提供1年保修服务，确保设备长期稳定运行。</w:t>
      </w:r>
    </w:p>
    <w:p w14:paraId="338485A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- 操作培训：为客户提供设备使用培训，确保熟练掌握操作技巧。</w:t>
      </w:r>
    </w:p>
    <w:p w14:paraId="33D07434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附录：产品外观图</w:t>
      </w:r>
    </w:p>
    <w:p w14:paraId="77D42A9D">
      <w:pPr>
        <w:jc w:val="center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drawing>
          <wp:inline distT="0" distB="0" distL="114300" distR="114300">
            <wp:extent cx="3068320" cy="1799590"/>
            <wp:effectExtent l="0" t="0" r="17780" b="10795"/>
            <wp:docPr id="1" name="图片 1" descr="97d026769650c577f457af8397d7f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7d026769650c577f457af8397d7f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832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162E2">
      <w:pPr>
        <w:jc w:val="center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图一</w:t>
      </w:r>
    </w:p>
    <w:p w14:paraId="1845D159">
      <w:pPr>
        <w:jc w:val="center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default" w:ascii="微软雅黑" w:hAnsi="微软雅黑" w:eastAsia="微软雅黑" w:cs="微软雅黑"/>
          <w:lang w:val="en-US" w:eastAsia="zh-CN"/>
        </w:rPr>
        <w:drawing>
          <wp:inline distT="0" distB="0" distL="114300" distR="114300">
            <wp:extent cx="3615690" cy="2120265"/>
            <wp:effectExtent l="0" t="0" r="3810" b="13970"/>
            <wp:docPr id="2" name="图片 2" descr="fa4210e9487e3c61c1f8b83e47fee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a4210e9487e3c61c1f8b83e47fee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5690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40012">
      <w:pPr>
        <w:jc w:val="center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图2</w:t>
      </w:r>
    </w:p>
    <w:p w14:paraId="51FC833F">
      <w:pPr>
        <w:rPr>
          <w:rFonts w:hint="eastAsia" w:ascii="微软雅黑" w:hAnsi="微软雅黑" w:eastAsia="微软雅黑" w:cs="微软雅黑"/>
        </w:rPr>
      </w:pPr>
    </w:p>
    <w:p w14:paraId="248CDF35">
      <w:pPr>
        <w:ind w:firstLine="1260" w:firstLineChars="6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</w:rPr>
        <w:t>专业提供高精度实验室温控解决方案</w:t>
      </w:r>
    </w:p>
    <w:p w14:paraId="064C1CE5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6755C"/>
    <w:rsid w:val="0DB93039"/>
    <w:rsid w:val="191D1477"/>
    <w:rsid w:val="20614C09"/>
    <w:rsid w:val="267A6D2E"/>
    <w:rsid w:val="3FD457B1"/>
    <w:rsid w:val="57BF409A"/>
    <w:rsid w:val="791B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1423</Words>
  <Characters>1574</Characters>
  <Lines>0</Lines>
  <Paragraphs>0</Paragraphs>
  <TotalTime>3</TotalTime>
  <ScaleCrop>false</ScaleCrop>
  <LinksUpToDate>false</LinksUpToDate>
  <CharactersWithSpaces>1666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2025-03-07T03:05:00Z</dcterms:created>
  <dc:creator>Administrator</dc:creator>
  <cp:lastModifiedBy>WPS_1527896917</cp:lastModifiedBy>
  <dcterms:modified xsi:type="dcterms:W3CDTF">2025-09-03T06:46:35Z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eyJoZGlkIjoiMzcxYjJhNDY3ZTYzMzRiYzI2YjVhMDljYTA0NDQzOGIiLCJ1c2VySWQiOiIzNzU0NTA2NjEifQ==</vt:lpwstr>
  </property>
  <property fmtid="{D5CDD505-2E9C-101B-9397-08002B2CF9AE}" pid="4" name="ICV">
    <vt:lpwstr>74EB4BC3952A4A4796065463AE00DE01_13</vt:lpwstr>
  </property>
</Properties>
</file>