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80" w:rightFromText="180" w:vertAnchor="text" w:horzAnchor="margin" w:tblpX="-992" w:tblpY="-8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022"/>
        <w:gridCol w:w="4291"/>
      </w:tblGrid>
      <w:tr w:rsidR="009A0343" w14:paraId="011D73E6" w14:textId="77777777">
        <w:trPr>
          <w:trHeight w:val="1785"/>
        </w:trPr>
        <w:tc>
          <w:tcPr>
            <w:tcW w:w="10773" w:type="dxa"/>
            <w:gridSpan w:val="3"/>
          </w:tcPr>
          <w:p w14:paraId="519601E4" w14:textId="77777777" w:rsidR="009A0343" w:rsidRDefault="00DB51DB">
            <w:pPr>
              <w:pStyle w:val="af2"/>
              <w:framePr w:hSpace="0" w:vSpace="0" w:wrap="auto" w:hAnchor="text" w:yAlign="inline" w:anchorLock="0"/>
              <w:rPr>
                <w:rFonts w:ascii="Times New Roman"/>
              </w:rPr>
            </w:pPr>
            <w:bookmarkStart w:id="0" w:name="_GoBack"/>
            <w:bookmarkEnd w:id="0"/>
            <w:r>
              <w:rPr>
                <w:rFonts w:ascii="Times New Roman" w:hint="eastAsia"/>
              </w:rPr>
              <w:t>ICS  27.010</w:t>
            </w:r>
          </w:p>
          <w:p w14:paraId="02D35982" w14:textId="77777777" w:rsidR="009A0343" w:rsidRDefault="00DB51DB">
            <w:pPr>
              <w:pStyle w:val="af2"/>
              <w:framePr w:hSpace="0" w:vSpace="0" w:wrap="auto" w:hAnchor="text" w:yAlign="inline" w:anchorLock="0"/>
              <w:rPr>
                <w:rFonts w:ascii="宋体_GB2312" w:eastAsia="宋体_GB2312" w:hAnsi="宋体"/>
                <w:sz w:val="24"/>
                <w:szCs w:val="24"/>
              </w:rPr>
            </w:pPr>
            <w:r>
              <w:rPr>
                <w:rFonts w:ascii="Times New Roman" w:hint="eastAsia"/>
              </w:rPr>
              <w:t>CCS  Z 00</w:t>
            </w:r>
          </w:p>
        </w:tc>
      </w:tr>
      <w:tr w:rsidR="009A0343" w14:paraId="637FA944" w14:textId="77777777">
        <w:trPr>
          <w:trHeight w:val="1048"/>
        </w:trPr>
        <w:tc>
          <w:tcPr>
            <w:tcW w:w="10773" w:type="dxa"/>
            <w:gridSpan w:val="3"/>
            <w:vAlign w:val="center"/>
          </w:tcPr>
          <w:p w14:paraId="61F3DD5A" w14:textId="77777777" w:rsidR="009A0343" w:rsidRDefault="00DB51DB">
            <w:pPr>
              <w:jc w:val="center"/>
              <w:rPr>
                <w:rFonts w:ascii="宋体_GB2312" w:eastAsia="宋体_GB2312" w:hAnsi="黑体"/>
                <w:sz w:val="24"/>
                <w:szCs w:val="24"/>
              </w:rPr>
            </w:pPr>
            <w:r>
              <w:rPr>
                <w:rFonts w:ascii="黑体" w:eastAsia="黑体" w:hAnsi="黑体" w:hint="eastAsia"/>
                <w:sz w:val="72"/>
                <w:szCs w:val="72"/>
              </w:rPr>
              <w:t>团    体    标    准</w:t>
            </w:r>
          </w:p>
        </w:tc>
      </w:tr>
      <w:tr w:rsidR="009A0343" w14:paraId="592CFD6B" w14:textId="77777777">
        <w:trPr>
          <w:trHeight w:val="159"/>
        </w:trPr>
        <w:tc>
          <w:tcPr>
            <w:tcW w:w="10773" w:type="dxa"/>
            <w:gridSpan w:val="3"/>
            <w:tcBorders>
              <w:bottom w:val="single" w:sz="12" w:space="0" w:color="auto"/>
            </w:tcBorders>
            <w:vAlign w:val="bottom"/>
          </w:tcPr>
          <w:p w14:paraId="338D9229" w14:textId="77777777" w:rsidR="009A0343" w:rsidRDefault="00DB51DB">
            <w:pPr>
              <w:jc w:val="right"/>
              <w:rPr>
                <w:rFonts w:ascii="Times New Roman" w:eastAsia="宋体" w:hAnsi="Times New Roman" w:cs="Times New Roman"/>
                <w:sz w:val="28"/>
                <w:szCs w:val="28"/>
              </w:rPr>
            </w:pPr>
            <w:r>
              <w:rPr>
                <w:rFonts w:ascii="Times New Roman" w:eastAsia="宋体" w:hAnsi="Times New Roman" w:cs="Times New Roman"/>
                <w:sz w:val="28"/>
                <w:szCs w:val="28"/>
              </w:rPr>
              <w:t>T/CCAA ××</w:t>
            </w:r>
            <w:r>
              <w:rPr>
                <w:rFonts w:ascii="Times New Roman" w:eastAsia="MS Gothic" w:hAnsi="Times New Roman" w:cs="Times New Roman"/>
                <w:sz w:val="28"/>
                <w:szCs w:val="28"/>
              </w:rPr>
              <w:t>‒</w:t>
            </w:r>
            <w:r>
              <w:rPr>
                <w:rFonts w:ascii="Times New Roman" w:eastAsia="宋体" w:hAnsi="Times New Roman" w:cs="Times New Roman"/>
                <w:sz w:val="28"/>
                <w:szCs w:val="28"/>
              </w:rPr>
              <w:t>××××</w:t>
            </w:r>
          </w:p>
        </w:tc>
      </w:tr>
      <w:tr w:rsidR="009A0343" w14:paraId="75EDA42D" w14:textId="77777777">
        <w:trPr>
          <w:trHeight w:val="5485"/>
        </w:trPr>
        <w:tc>
          <w:tcPr>
            <w:tcW w:w="10773" w:type="dxa"/>
            <w:gridSpan w:val="3"/>
            <w:tcBorders>
              <w:top w:val="single" w:sz="12" w:space="0" w:color="auto"/>
            </w:tcBorders>
            <w:vAlign w:val="bottom"/>
          </w:tcPr>
          <w:p w14:paraId="2E02D980" w14:textId="59C52A7D" w:rsidR="009A0343" w:rsidRDefault="001A6EF7">
            <w:pPr>
              <w:adjustRightInd w:val="0"/>
              <w:snapToGrid w:val="0"/>
              <w:spacing w:beforeLines="20" w:before="48" w:afterLines="20" w:after="48" w:line="360" w:lineRule="auto"/>
              <w:jc w:val="center"/>
              <w:rPr>
                <w:rFonts w:ascii="黑体" w:eastAsia="黑体" w:hAnsi="黑体" w:cs="Times New Roman"/>
                <w:b/>
                <w:color w:val="000000"/>
                <w:sz w:val="52"/>
                <w:szCs w:val="52"/>
              </w:rPr>
            </w:pPr>
            <w:r>
              <w:rPr>
                <w:rFonts w:ascii="黑体" w:eastAsia="黑体" w:hAnsi="黑体" w:cs="Times New Roman" w:hint="eastAsia"/>
                <w:b/>
                <w:color w:val="000000"/>
                <w:sz w:val="52"/>
                <w:szCs w:val="52"/>
              </w:rPr>
              <w:t>国产仪器</w:t>
            </w:r>
            <w:r w:rsidR="00DB51DB">
              <w:rPr>
                <w:rFonts w:ascii="黑体" w:eastAsia="黑体" w:hAnsi="黑体" w:cs="Times New Roman" w:hint="eastAsia"/>
                <w:b/>
                <w:color w:val="000000"/>
                <w:sz w:val="52"/>
                <w:szCs w:val="52"/>
              </w:rPr>
              <w:t>认证通用技术规范</w:t>
            </w:r>
          </w:p>
          <w:p w14:paraId="3E5EBEFE" w14:textId="5DE7C974" w:rsidR="009A0343" w:rsidRDefault="00DB51DB">
            <w:pPr>
              <w:adjustRightInd w:val="0"/>
              <w:snapToGrid w:val="0"/>
              <w:spacing w:beforeLines="20" w:before="48" w:afterLines="20" w:after="48" w:line="360" w:lineRule="auto"/>
              <w:jc w:val="center"/>
              <w:rPr>
                <w:rFonts w:ascii="Times New Roman" w:eastAsia="宋体" w:hAnsi="Times New Roman" w:cs="Times New Roman"/>
                <w:b/>
                <w:color w:val="000000"/>
                <w:szCs w:val="24"/>
              </w:rPr>
            </w:pPr>
            <w:r>
              <w:rPr>
                <w:rFonts w:ascii="Times New Roman" w:eastAsia="宋体" w:hAnsi="Times New Roman" w:cs="Times New Roman" w:hint="eastAsia"/>
                <w:b/>
                <w:color w:val="000000"/>
                <w:szCs w:val="24"/>
              </w:rPr>
              <w:t>General specifications for domestic instrument certification</w:t>
            </w:r>
          </w:p>
          <w:p w14:paraId="53D1F8A7" w14:textId="77777777" w:rsidR="009A0343" w:rsidRDefault="009A0343">
            <w:pPr>
              <w:adjustRightInd w:val="0"/>
              <w:snapToGrid w:val="0"/>
              <w:spacing w:beforeLines="20" w:before="48" w:afterLines="20" w:after="48"/>
              <w:rPr>
                <w:rFonts w:ascii="Times New Roman" w:eastAsia="宋体" w:hAnsi="Times New Roman" w:cs="Times New Roman"/>
                <w:b/>
                <w:color w:val="000000"/>
                <w:szCs w:val="24"/>
              </w:rPr>
            </w:pPr>
          </w:p>
          <w:p w14:paraId="393D0B77" w14:textId="77777777" w:rsidR="009A0343" w:rsidRDefault="00DB51DB">
            <w:pPr>
              <w:adjustRightInd w:val="0"/>
              <w:snapToGrid w:val="0"/>
              <w:spacing w:beforeLines="20" w:before="48" w:afterLines="20" w:after="48"/>
              <w:jc w:val="center"/>
              <w:rPr>
                <w:rFonts w:ascii="Times New Roman" w:eastAsia="宋体" w:hAnsi="Times New Roman" w:cs="Times New Roman"/>
                <w:b/>
                <w:color w:val="000000"/>
                <w:szCs w:val="24"/>
              </w:rPr>
            </w:pPr>
            <w:r>
              <w:rPr>
                <w:rFonts w:ascii="Times New Roman" w:eastAsia="宋体" w:hAnsi="Times New Roman" w:cs="Times New Roman" w:hint="eastAsia"/>
                <w:b/>
                <w:color w:val="000000"/>
                <w:szCs w:val="24"/>
              </w:rPr>
              <w:t>（征求意见稿）</w:t>
            </w:r>
          </w:p>
        </w:tc>
      </w:tr>
      <w:tr w:rsidR="009A0343" w14:paraId="4414E997" w14:textId="77777777">
        <w:trPr>
          <w:trHeight w:val="5081"/>
        </w:trPr>
        <w:tc>
          <w:tcPr>
            <w:tcW w:w="10773" w:type="dxa"/>
            <w:gridSpan w:val="3"/>
            <w:vAlign w:val="center"/>
          </w:tcPr>
          <w:p w14:paraId="38C04B48" w14:textId="77777777" w:rsidR="009A0343" w:rsidRDefault="009A0343">
            <w:pPr>
              <w:rPr>
                <w:rFonts w:ascii="宋体_GB2312" w:eastAsia="宋体_GB2312" w:hAnsi="黑体"/>
                <w:sz w:val="24"/>
                <w:szCs w:val="24"/>
                <w:highlight w:val="yellow"/>
              </w:rPr>
            </w:pPr>
          </w:p>
        </w:tc>
      </w:tr>
      <w:tr w:rsidR="009A0343" w14:paraId="2B63224D" w14:textId="77777777">
        <w:trPr>
          <w:trHeight w:val="284"/>
        </w:trPr>
        <w:tc>
          <w:tcPr>
            <w:tcW w:w="3460" w:type="dxa"/>
            <w:tcBorders>
              <w:bottom w:val="single" w:sz="12" w:space="0" w:color="auto"/>
            </w:tcBorders>
            <w:vAlign w:val="bottom"/>
          </w:tcPr>
          <w:p w14:paraId="715216ED" w14:textId="77777777" w:rsidR="009A0343" w:rsidRDefault="00DB51DB">
            <w:pPr>
              <w:rPr>
                <w:rFonts w:ascii="Times New Roman" w:eastAsia="宋体_GB2312" w:hAnsi="Times New Roman" w:cs="Times New Roman"/>
                <w:sz w:val="24"/>
                <w:szCs w:val="24"/>
              </w:rPr>
            </w:pPr>
            <w:r>
              <w:rPr>
                <w:rFonts w:ascii="Times New Roman" w:eastAsia="黑体" w:hAnsi="Times New Roman" w:cs="Times New Roman"/>
                <w:sz w:val="28"/>
                <w:szCs w:val="28"/>
              </w:rPr>
              <w:t>××××–××-××</w:t>
            </w:r>
            <w:r>
              <w:rPr>
                <w:rFonts w:ascii="Times New Roman" w:eastAsia="黑体" w:hAnsi="Times New Roman" w:cs="Times New Roman"/>
                <w:sz w:val="28"/>
                <w:szCs w:val="28"/>
              </w:rPr>
              <w:t>发布</w:t>
            </w:r>
          </w:p>
        </w:tc>
        <w:tc>
          <w:tcPr>
            <w:tcW w:w="3022" w:type="dxa"/>
            <w:tcBorders>
              <w:bottom w:val="single" w:sz="12" w:space="0" w:color="auto"/>
            </w:tcBorders>
            <w:vAlign w:val="center"/>
          </w:tcPr>
          <w:p w14:paraId="75467077" w14:textId="77777777" w:rsidR="009A0343" w:rsidRDefault="009A0343">
            <w:pPr>
              <w:jc w:val="center"/>
              <w:rPr>
                <w:rFonts w:ascii="宋体_GB2312" w:eastAsia="宋体_GB2312" w:hAnsi="Times New Roman" w:cs="Times New Roman"/>
                <w:sz w:val="24"/>
                <w:szCs w:val="24"/>
              </w:rPr>
            </w:pPr>
          </w:p>
        </w:tc>
        <w:tc>
          <w:tcPr>
            <w:tcW w:w="4291" w:type="dxa"/>
            <w:tcBorders>
              <w:bottom w:val="single" w:sz="12" w:space="0" w:color="auto"/>
            </w:tcBorders>
            <w:vAlign w:val="bottom"/>
          </w:tcPr>
          <w:p w14:paraId="2A557480" w14:textId="77777777" w:rsidR="009A0343" w:rsidRDefault="00DB51DB">
            <w:pPr>
              <w:jc w:val="right"/>
              <w:rPr>
                <w:rFonts w:ascii="Times New Roman" w:eastAsia="宋体_GB2312" w:hAnsi="Times New Roman" w:cs="Times New Roman"/>
                <w:sz w:val="24"/>
                <w:szCs w:val="24"/>
              </w:rPr>
            </w:pPr>
            <w:r>
              <w:rPr>
                <w:rFonts w:ascii="Times New Roman" w:eastAsia="黑体" w:hAnsi="Times New Roman" w:cs="Times New Roman"/>
                <w:sz w:val="28"/>
                <w:szCs w:val="28"/>
              </w:rPr>
              <w:t>××××–××-××</w:t>
            </w:r>
            <w:r>
              <w:rPr>
                <w:rFonts w:ascii="Times New Roman" w:eastAsia="黑体" w:hAnsi="Times New Roman" w:cs="Times New Roman"/>
                <w:sz w:val="28"/>
                <w:szCs w:val="28"/>
              </w:rPr>
              <w:t>实施</w:t>
            </w:r>
          </w:p>
        </w:tc>
      </w:tr>
      <w:tr w:rsidR="009A0343" w14:paraId="2D7C2AD6" w14:textId="77777777">
        <w:trPr>
          <w:trHeight w:val="296"/>
        </w:trPr>
        <w:tc>
          <w:tcPr>
            <w:tcW w:w="10773" w:type="dxa"/>
            <w:gridSpan w:val="3"/>
            <w:tcBorders>
              <w:top w:val="single" w:sz="12" w:space="0" w:color="auto"/>
            </w:tcBorders>
            <w:vAlign w:val="center"/>
          </w:tcPr>
          <w:p w14:paraId="1527A89C" w14:textId="77777777" w:rsidR="009A0343" w:rsidRDefault="00DB51DB">
            <w:pPr>
              <w:pStyle w:val="af3"/>
              <w:framePr w:w="0" w:hRule="auto" w:hSpace="0" w:vSpace="0" w:wrap="auto" w:vAnchor="margin" w:hAnchor="text" w:xAlign="left" w:yAlign="inline" w:anchorLock="0"/>
              <w:rPr>
                <w:rFonts w:ascii="宋体_GB2312" w:eastAsia="宋体_GB2312" w:hAnsi="黑体"/>
                <w:szCs w:val="28"/>
              </w:rPr>
            </w:pPr>
            <w:r>
              <w:rPr>
                <w:rFonts w:hint="eastAsia"/>
              </w:rPr>
              <w:t>中国认证</w:t>
            </w:r>
            <w:r>
              <w:rPr>
                <w:rFonts w:hAnsi="黑体" w:hint="eastAsia"/>
                <w:szCs w:val="28"/>
              </w:rPr>
              <w:t>认可协会  发布</w:t>
            </w:r>
          </w:p>
        </w:tc>
      </w:tr>
    </w:tbl>
    <w:p w14:paraId="209CB695" w14:textId="77777777" w:rsidR="009A0343" w:rsidRDefault="009A0343">
      <w:pPr>
        <w:rPr>
          <w:rFonts w:ascii="宋体_GB2312" w:eastAsia="宋体_GB2312"/>
          <w:b/>
          <w:sz w:val="24"/>
          <w:szCs w:val="24"/>
        </w:rPr>
        <w:sectPr w:rsidR="009A0343">
          <w:footerReference w:type="even" r:id="rId8"/>
          <w:headerReference w:type="first" r:id="rId9"/>
          <w:pgSz w:w="11906" w:h="16838"/>
          <w:pgMar w:top="851" w:right="1418" w:bottom="851" w:left="1418" w:header="1418" w:footer="851" w:gutter="0"/>
          <w:pgNumType w:fmt="upperRoman" w:start="1"/>
          <w:cols w:space="720"/>
          <w:docGrid w:linePitch="286"/>
        </w:sectPr>
      </w:pPr>
    </w:p>
    <w:p w14:paraId="37154680" w14:textId="77777777" w:rsidR="009A0343" w:rsidRDefault="009A0343"/>
    <w:sdt>
      <w:sdtPr>
        <w:rPr>
          <w:rFonts w:ascii="等线" w:eastAsia="等线" w:hAnsi="等线" w:cs="宋体"/>
          <w:b w:val="0"/>
          <w:bCs w:val="0"/>
          <w:color w:val="auto"/>
          <w:kern w:val="2"/>
          <w:sz w:val="21"/>
          <w:szCs w:val="22"/>
          <w:lang w:val="zh-CN"/>
        </w:rPr>
        <w:id w:val="818539537"/>
        <w:docPartObj>
          <w:docPartGallery w:val="Table of Contents"/>
          <w:docPartUnique/>
        </w:docPartObj>
      </w:sdtPr>
      <w:sdtEndPr>
        <w:rPr>
          <w:rFonts w:asciiTheme="majorEastAsia" w:eastAsiaTheme="majorEastAsia" w:hAnsiTheme="majorEastAsia"/>
        </w:rPr>
      </w:sdtEndPr>
      <w:sdtContent>
        <w:p w14:paraId="463E6435" w14:textId="77777777" w:rsidR="009A0343" w:rsidRDefault="00DB51DB">
          <w:pPr>
            <w:pStyle w:val="TOC2"/>
            <w:jc w:val="center"/>
            <w:rPr>
              <w:color w:val="auto"/>
              <w:lang w:val="zh-CN"/>
            </w:rPr>
          </w:pPr>
          <w:r>
            <w:rPr>
              <w:rFonts w:hint="eastAsia"/>
              <w:color w:val="auto"/>
              <w:lang w:val="zh-CN"/>
            </w:rPr>
            <w:t>目</w:t>
          </w:r>
          <w:r>
            <w:rPr>
              <w:rFonts w:hint="eastAsia"/>
              <w:color w:val="auto"/>
              <w:lang w:val="zh-CN"/>
            </w:rPr>
            <w:t xml:space="preserve"> </w:t>
          </w:r>
          <w:r>
            <w:rPr>
              <w:color w:val="auto"/>
              <w:lang w:val="zh-CN"/>
            </w:rPr>
            <w:t xml:space="preserve">   </w:t>
          </w:r>
          <w:r>
            <w:rPr>
              <w:rFonts w:hint="eastAsia"/>
              <w:color w:val="auto"/>
              <w:lang w:val="zh-CN"/>
            </w:rPr>
            <w:t>次</w:t>
          </w:r>
        </w:p>
        <w:p w14:paraId="62971893" w14:textId="77777777" w:rsidR="009A0343" w:rsidRDefault="009A0343">
          <w:pPr>
            <w:rPr>
              <w:lang w:val="zh-CN"/>
            </w:rPr>
          </w:pPr>
        </w:p>
        <w:p w14:paraId="599698A4" w14:textId="77777777" w:rsidR="009A0343" w:rsidRDefault="009A0343">
          <w:pPr>
            <w:rPr>
              <w:rFonts w:asciiTheme="majorEastAsia" w:eastAsiaTheme="majorEastAsia" w:hAnsiTheme="majorEastAsia"/>
              <w:lang w:val="zh-CN"/>
            </w:rPr>
          </w:pPr>
        </w:p>
        <w:p w14:paraId="016AB23C" w14:textId="77777777" w:rsidR="009A0343" w:rsidRDefault="00DB51DB">
          <w:pPr>
            <w:pStyle w:val="10"/>
            <w:tabs>
              <w:tab w:val="right" w:leader="dot" w:pos="9485"/>
            </w:tabs>
            <w:rPr>
              <w:rFonts w:asciiTheme="majorEastAsia" w:eastAsiaTheme="majorEastAsia" w:hAnsiTheme="majorEastAsia" w:cstheme="minorBidi"/>
              <w:sz w:val="24"/>
              <w:szCs w:val="24"/>
              <w14:ligatures w14:val="standardContextual"/>
            </w:rPr>
          </w:pPr>
          <w:r>
            <w:rPr>
              <w:rFonts w:asciiTheme="majorEastAsia" w:eastAsiaTheme="majorEastAsia" w:hAnsiTheme="majorEastAsia" w:hint="eastAsia"/>
              <w:sz w:val="24"/>
              <w:szCs w:val="24"/>
            </w:rPr>
            <w:fldChar w:fldCharType="begin"/>
          </w:r>
          <w:r>
            <w:rPr>
              <w:rFonts w:asciiTheme="majorEastAsia" w:eastAsiaTheme="majorEastAsia" w:hAnsiTheme="majorEastAsia"/>
              <w:sz w:val="24"/>
              <w:szCs w:val="24"/>
            </w:rPr>
            <w:instrText xml:space="preserve"> TOC \o "1-3" \h \z \u </w:instrText>
          </w:r>
          <w:r>
            <w:rPr>
              <w:rFonts w:asciiTheme="majorEastAsia" w:eastAsiaTheme="majorEastAsia" w:hAnsiTheme="majorEastAsia" w:hint="eastAsia"/>
              <w:sz w:val="24"/>
              <w:szCs w:val="24"/>
            </w:rPr>
            <w:fldChar w:fldCharType="separate"/>
          </w:r>
          <w:hyperlink w:anchor="_Toc162013396" w:history="1">
            <w:r>
              <w:rPr>
                <w:rStyle w:val="af0"/>
                <w:rFonts w:asciiTheme="majorEastAsia" w:eastAsiaTheme="majorEastAsia" w:hAnsiTheme="majorEastAsia"/>
                <w:sz w:val="24"/>
                <w:szCs w:val="24"/>
              </w:rPr>
              <w:t>前 言</w:t>
            </w:r>
            <w:r>
              <w:rPr>
                <w:rFonts w:asciiTheme="majorEastAsia" w:eastAsiaTheme="majorEastAsia" w:hAnsiTheme="majorEastAsia"/>
                <w:sz w:val="24"/>
                <w:szCs w:val="24"/>
              </w:rPr>
              <w:tab/>
            </w: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_Toc162013396 \h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Pr>
                <w:rFonts w:asciiTheme="majorEastAsia" w:eastAsiaTheme="majorEastAsia" w:hAnsiTheme="majorEastAsia"/>
                <w:sz w:val="24"/>
                <w:szCs w:val="24"/>
              </w:rPr>
              <w:t>III</w:t>
            </w:r>
            <w:r>
              <w:rPr>
                <w:rFonts w:asciiTheme="majorEastAsia" w:eastAsiaTheme="majorEastAsia" w:hAnsiTheme="majorEastAsia"/>
                <w:sz w:val="24"/>
                <w:szCs w:val="24"/>
              </w:rPr>
              <w:fldChar w:fldCharType="end"/>
            </w:r>
          </w:hyperlink>
        </w:p>
        <w:p w14:paraId="7544556D" w14:textId="77777777" w:rsidR="009A0343" w:rsidRDefault="001905CA">
          <w:pPr>
            <w:pStyle w:val="10"/>
            <w:tabs>
              <w:tab w:val="right" w:leader="dot" w:pos="9485"/>
            </w:tabs>
            <w:rPr>
              <w:rFonts w:asciiTheme="majorEastAsia" w:eastAsiaTheme="majorEastAsia" w:hAnsiTheme="majorEastAsia" w:cstheme="minorBidi"/>
              <w:sz w:val="24"/>
              <w:szCs w:val="24"/>
              <w14:ligatures w14:val="standardContextual"/>
            </w:rPr>
          </w:pPr>
          <w:hyperlink w:anchor="_Toc162013397" w:history="1">
            <w:r w:rsidR="00DB51DB">
              <w:rPr>
                <w:rStyle w:val="af0"/>
                <w:rFonts w:asciiTheme="majorEastAsia" w:eastAsiaTheme="majorEastAsia" w:hAnsiTheme="majorEastAsia"/>
                <w:sz w:val="24"/>
                <w:szCs w:val="24"/>
              </w:rPr>
              <w:t>引 言</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_Toc162013397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IV</w:t>
            </w:r>
            <w:r w:rsidR="00DB51DB">
              <w:rPr>
                <w:rFonts w:asciiTheme="majorEastAsia" w:eastAsiaTheme="majorEastAsia" w:hAnsiTheme="majorEastAsia"/>
                <w:sz w:val="24"/>
                <w:szCs w:val="24"/>
              </w:rPr>
              <w:fldChar w:fldCharType="end"/>
            </w:r>
          </w:hyperlink>
        </w:p>
        <w:p w14:paraId="598E2830"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398" w:history="1">
            <w:r w:rsidR="00DB51DB">
              <w:rPr>
                <w:rStyle w:val="af0"/>
                <w:rFonts w:asciiTheme="majorEastAsia" w:eastAsiaTheme="majorEastAsia" w:hAnsiTheme="majorEastAsia"/>
                <w:sz w:val="24"/>
                <w:szCs w:val="24"/>
              </w:rPr>
              <w:t>1.</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范围</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_Toc162013398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1</w:t>
            </w:r>
            <w:r w:rsidR="00DB51DB">
              <w:rPr>
                <w:rFonts w:asciiTheme="majorEastAsia" w:eastAsiaTheme="majorEastAsia" w:hAnsiTheme="majorEastAsia"/>
                <w:sz w:val="24"/>
                <w:szCs w:val="24"/>
              </w:rPr>
              <w:fldChar w:fldCharType="end"/>
            </w:r>
          </w:hyperlink>
        </w:p>
        <w:p w14:paraId="3DA8ACE7"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399" w:history="1">
            <w:r w:rsidR="00DB51DB">
              <w:rPr>
                <w:rStyle w:val="af0"/>
                <w:rFonts w:asciiTheme="majorEastAsia" w:eastAsiaTheme="majorEastAsia" w:hAnsiTheme="majorEastAsia"/>
                <w:sz w:val="24"/>
                <w:szCs w:val="24"/>
              </w:rPr>
              <w:t>2.</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规范性引用文件</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_Toc162013399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1</w:t>
            </w:r>
            <w:r w:rsidR="00DB51DB">
              <w:rPr>
                <w:rFonts w:asciiTheme="majorEastAsia" w:eastAsiaTheme="majorEastAsia" w:hAnsiTheme="majorEastAsia"/>
                <w:sz w:val="24"/>
                <w:szCs w:val="24"/>
              </w:rPr>
              <w:fldChar w:fldCharType="end"/>
            </w:r>
          </w:hyperlink>
        </w:p>
        <w:p w14:paraId="0AFDF03D"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00" w:history="1">
            <w:r w:rsidR="00DB51DB">
              <w:rPr>
                <w:rStyle w:val="af0"/>
                <w:rFonts w:asciiTheme="majorEastAsia" w:eastAsiaTheme="majorEastAsia" w:hAnsiTheme="majorEastAsia"/>
                <w:sz w:val="24"/>
                <w:szCs w:val="24"/>
              </w:rPr>
              <w:t>3.</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术语和定义</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_Toc162013400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1</w:t>
            </w:r>
            <w:r w:rsidR="00DB51DB">
              <w:rPr>
                <w:rFonts w:asciiTheme="majorEastAsia" w:eastAsiaTheme="majorEastAsia" w:hAnsiTheme="majorEastAsia"/>
                <w:sz w:val="24"/>
                <w:szCs w:val="24"/>
              </w:rPr>
              <w:fldChar w:fldCharType="end"/>
            </w:r>
          </w:hyperlink>
        </w:p>
        <w:p w14:paraId="4AF6113A"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09" w:history="1">
            <w:r w:rsidR="00DB51DB">
              <w:rPr>
                <w:rStyle w:val="af0"/>
                <w:rFonts w:asciiTheme="majorEastAsia" w:eastAsiaTheme="majorEastAsia" w:hAnsiTheme="majorEastAsia"/>
                <w:sz w:val="24"/>
                <w:szCs w:val="24"/>
              </w:rPr>
              <w:t>4.</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总则</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_Toc162013409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2</w:t>
            </w:r>
            <w:r w:rsidR="00DB51DB">
              <w:rPr>
                <w:rFonts w:asciiTheme="majorEastAsia" w:eastAsiaTheme="majorEastAsia" w:hAnsiTheme="majorEastAsia"/>
                <w:sz w:val="24"/>
                <w:szCs w:val="24"/>
              </w:rPr>
              <w:fldChar w:fldCharType="end"/>
            </w:r>
          </w:hyperlink>
        </w:p>
        <w:p w14:paraId="5CFFB955"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10" w:history="1">
            <w:r w:rsidR="00DB51DB">
              <w:rPr>
                <w:rStyle w:val="af0"/>
                <w:rFonts w:asciiTheme="majorEastAsia" w:eastAsiaTheme="majorEastAsia" w:hAnsiTheme="majorEastAsia"/>
                <w:sz w:val="24"/>
                <w:szCs w:val="24"/>
              </w:rPr>
              <w:t>4.1</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基本原则</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_Toc162013410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2</w:t>
            </w:r>
            <w:r w:rsidR="00DB51DB">
              <w:rPr>
                <w:rFonts w:asciiTheme="majorEastAsia" w:eastAsiaTheme="majorEastAsia" w:hAnsiTheme="majorEastAsia"/>
                <w:sz w:val="24"/>
                <w:szCs w:val="24"/>
              </w:rPr>
              <w:fldChar w:fldCharType="end"/>
            </w:r>
          </w:hyperlink>
        </w:p>
        <w:p w14:paraId="5975D4DC"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14" w:history="1">
            <w:r w:rsidR="00DB51DB">
              <w:rPr>
                <w:rStyle w:val="af0"/>
                <w:rFonts w:asciiTheme="majorEastAsia" w:eastAsiaTheme="majorEastAsia" w:hAnsiTheme="majorEastAsia"/>
                <w:sz w:val="24"/>
                <w:szCs w:val="24"/>
              </w:rPr>
              <w:t>4.2</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评价内容</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_Toc162013414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2</w:t>
            </w:r>
            <w:r w:rsidR="00DB51DB">
              <w:rPr>
                <w:rFonts w:asciiTheme="majorEastAsia" w:eastAsiaTheme="majorEastAsia" w:hAnsiTheme="majorEastAsia"/>
                <w:sz w:val="24"/>
                <w:szCs w:val="24"/>
              </w:rPr>
              <w:fldChar w:fldCharType="end"/>
            </w:r>
          </w:hyperlink>
        </w:p>
        <w:p w14:paraId="1873D3BE"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15" w:history="1">
            <w:r w:rsidR="00DB51DB">
              <w:rPr>
                <w:rStyle w:val="af0"/>
                <w:rFonts w:asciiTheme="majorEastAsia" w:eastAsiaTheme="majorEastAsia" w:hAnsiTheme="majorEastAsia"/>
                <w:sz w:val="24"/>
                <w:szCs w:val="24"/>
              </w:rPr>
              <w:t>5.</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基本要求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_Toc162013415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2</w:t>
            </w:r>
            <w:r w:rsidR="00DB51DB">
              <w:rPr>
                <w:rFonts w:asciiTheme="majorEastAsia" w:eastAsiaTheme="majorEastAsia" w:hAnsiTheme="majorEastAsia"/>
                <w:sz w:val="24"/>
                <w:szCs w:val="24"/>
              </w:rPr>
              <w:fldChar w:fldCharType="end"/>
            </w:r>
          </w:hyperlink>
        </w:p>
        <w:p w14:paraId="2E8ECF01"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16" w:history="1">
            <w:r w:rsidR="00DB51DB">
              <w:rPr>
                <w:rStyle w:val="af0"/>
                <w:rFonts w:asciiTheme="majorEastAsia" w:eastAsiaTheme="majorEastAsia" w:hAnsiTheme="majorEastAsia"/>
                <w:sz w:val="24"/>
                <w:szCs w:val="24"/>
              </w:rPr>
              <w:t>6.</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国产要求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_Toc162013416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3</w:t>
            </w:r>
            <w:r w:rsidR="00DB51DB">
              <w:rPr>
                <w:rFonts w:asciiTheme="majorEastAsia" w:eastAsiaTheme="majorEastAsia" w:hAnsiTheme="majorEastAsia"/>
                <w:sz w:val="24"/>
                <w:szCs w:val="24"/>
              </w:rPr>
              <w:fldChar w:fldCharType="end"/>
            </w:r>
          </w:hyperlink>
        </w:p>
        <w:p w14:paraId="37A82EEF"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17" w:history="1">
            <w:r w:rsidR="00DB51DB">
              <w:rPr>
                <w:rStyle w:val="af0"/>
                <w:rFonts w:asciiTheme="majorEastAsia" w:eastAsiaTheme="majorEastAsia" w:hAnsiTheme="majorEastAsia"/>
                <w:sz w:val="24"/>
                <w:szCs w:val="24"/>
              </w:rPr>
              <w:t>6.1</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自主研发和生产要求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_Toc162013417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3</w:t>
            </w:r>
            <w:r w:rsidR="00DB51DB">
              <w:rPr>
                <w:rFonts w:asciiTheme="majorEastAsia" w:eastAsiaTheme="majorEastAsia" w:hAnsiTheme="majorEastAsia"/>
                <w:sz w:val="24"/>
                <w:szCs w:val="24"/>
              </w:rPr>
              <w:fldChar w:fldCharType="end"/>
            </w:r>
          </w:hyperlink>
        </w:p>
        <w:p w14:paraId="4A1D4AEF"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18" w:history="1">
            <w:r w:rsidR="00DB51DB">
              <w:rPr>
                <w:rStyle w:val="af0"/>
                <w:rFonts w:asciiTheme="majorEastAsia" w:eastAsiaTheme="majorEastAsia" w:hAnsiTheme="majorEastAsia"/>
                <w:sz w:val="24"/>
                <w:szCs w:val="24"/>
              </w:rPr>
              <w:t>6.2</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国产化率要求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_Toc162013418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3</w:t>
            </w:r>
            <w:r w:rsidR="00DB51DB">
              <w:rPr>
                <w:rFonts w:asciiTheme="majorEastAsia" w:eastAsiaTheme="majorEastAsia" w:hAnsiTheme="majorEastAsia"/>
                <w:sz w:val="24"/>
                <w:szCs w:val="24"/>
              </w:rPr>
              <w:fldChar w:fldCharType="end"/>
            </w:r>
          </w:hyperlink>
        </w:p>
        <w:p w14:paraId="60D090EF"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19" w:history="1">
            <w:r w:rsidR="00DB51DB">
              <w:rPr>
                <w:rStyle w:val="af0"/>
                <w:rFonts w:asciiTheme="majorEastAsia" w:eastAsiaTheme="majorEastAsia" w:hAnsiTheme="majorEastAsia"/>
                <w:sz w:val="24"/>
                <w:szCs w:val="24"/>
              </w:rPr>
              <w:t>7.</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产品品质要求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_Toc162013419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3</w:t>
            </w:r>
            <w:r w:rsidR="00DB51DB">
              <w:rPr>
                <w:rFonts w:asciiTheme="majorEastAsia" w:eastAsiaTheme="majorEastAsia" w:hAnsiTheme="majorEastAsia"/>
                <w:sz w:val="24"/>
                <w:szCs w:val="24"/>
              </w:rPr>
              <w:fldChar w:fldCharType="end"/>
            </w:r>
          </w:hyperlink>
        </w:p>
        <w:p w14:paraId="3C55000F"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20" w:history="1">
            <w:r w:rsidR="00DB51DB">
              <w:rPr>
                <w:rStyle w:val="af0"/>
                <w:rFonts w:asciiTheme="majorEastAsia" w:eastAsiaTheme="majorEastAsia" w:hAnsiTheme="majorEastAsia"/>
                <w:sz w:val="24"/>
                <w:szCs w:val="24"/>
              </w:rPr>
              <w:t>7.1</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外观与性能要求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_Toc162013420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3</w:t>
            </w:r>
            <w:r w:rsidR="00DB51DB">
              <w:rPr>
                <w:rFonts w:asciiTheme="majorEastAsia" w:eastAsiaTheme="majorEastAsia" w:hAnsiTheme="majorEastAsia"/>
                <w:sz w:val="24"/>
                <w:szCs w:val="24"/>
              </w:rPr>
              <w:fldChar w:fldCharType="end"/>
            </w:r>
          </w:hyperlink>
        </w:p>
        <w:p w14:paraId="23F0141F"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28" w:history="1">
            <w:r w:rsidR="00DB51DB">
              <w:rPr>
                <w:rStyle w:val="af0"/>
                <w:rFonts w:asciiTheme="majorEastAsia" w:eastAsiaTheme="majorEastAsia" w:hAnsiTheme="majorEastAsia"/>
                <w:sz w:val="24"/>
                <w:szCs w:val="24"/>
              </w:rPr>
              <w:t>7.2</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安全与环保要求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_Toc162013428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4</w:t>
            </w:r>
            <w:r w:rsidR="00DB51DB">
              <w:rPr>
                <w:rFonts w:asciiTheme="majorEastAsia" w:eastAsiaTheme="majorEastAsia" w:hAnsiTheme="majorEastAsia"/>
                <w:sz w:val="24"/>
                <w:szCs w:val="24"/>
              </w:rPr>
              <w:fldChar w:fldCharType="end"/>
            </w:r>
          </w:hyperlink>
        </w:p>
        <w:p w14:paraId="4C40A67A"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31" w:history="1">
            <w:r w:rsidR="00DB51DB">
              <w:rPr>
                <w:rStyle w:val="af0"/>
                <w:rFonts w:asciiTheme="majorEastAsia" w:eastAsiaTheme="majorEastAsia" w:hAnsiTheme="majorEastAsia"/>
                <w:sz w:val="24"/>
                <w:szCs w:val="24"/>
              </w:rPr>
              <w:t>8.</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质量保证能力与售后管理要求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_Toc162013431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4</w:t>
            </w:r>
            <w:r w:rsidR="00DB51DB">
              <w:rPr>
                <w:rFonts w:asciiTheme="majorEastAsia" w:eastAsiaTheme="majorEastAsia" w:hAnsiTheme="majorEastAsia"/>
                <w:sz w:val="24"/>
                <w:szCs w:val="24"/>
              </w:rPr>
              <w:fldChar w:fldCharType="end"/>
            </w:r>
          </w:hyperlink>
        </w:p>
        <w:p w14:paraId="673F7F84"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32" w:history="1">
            <w:r w:rsidR="00DB51DB">
              <w:rPr>
                <w:rStyle w:val="af0"/>
                <w:rFonts w:asciiTheme="majorEastAsia" w:eastAsiaTheme="majorEastAsia" w:hAnsiTheme="majorEastAsia"/>
                <w:sz w:val="24"/>
                <w:szCs w:val="24"/>
              </w:rPr>
              <w:t>8.1</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质量保证能力</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_Toc162013432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4</w:t>
            </w:r>
            <w:r w:rsidR="00DB51DB">
              <w:rPr>
                <w:rFonts w:asciiTheme="majorEastAsia" w:eastAsiaTheme="majorEastAsia" w:hAnsiTheme="majorEastAsia"/>
                <w:sz w:val="24"/>
                <w:szCs w:val="24"/>
              </w:rPr>
              <w:fldChar w:fldCharType="end"/>
            </w:r>
          </w:hyperlink>
        </w:p>
        <w:p w14:paraId="0A0BEC0F" w14:textId="77777777" w:rsidR="009A0343" w:rsidRDefault="001905CA">
          <w:pPr>
            <w:pStyle w:val="20"/>
            <w:spacing w:line="240" w:lineRule="auto"/>
            <w:rPr>
              <w:rFonts w:asciiTheme="majorEastAsia" w:eastAsiaTheme="majorEastAsia" w:hAnsiTheme="majorEastAsia" w:cstheme="minorBidi"/>
              <w:sz w:val="24"/>
              <w:szCs w:val="24"/>
              <w14:ligatures w14:val="standardContextual"/>
            </w:rPr>
          </w:pPr>
          <w:hyperlink w:anchor="_Toc162013441" w:history="1">
            <w:r w:rsidR="00DB51DB">
              <w:rPr>
                <w:rStyle w:val="af0"/>
                <w:rFonts w:asciiTheme="majorEastAsia" w:eastAsiaTheme="majorEastAsia" w:hAnsiTheme="majorEastAsia"/>
                <w:sz w:val="24"/>
                <w:szCs w:val="24"/>
              </w:rPr>
              <w:t>8.2</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售后管理要求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_Toc162013441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4</w:t>
            </w:r>
            <w:r w:rsidR="00DB51DB">
              <w:rPr>
                <w:rFonts w:asciiTheme="majorEastAsia" w:eastAsiaTheme="majorEastAsia" w:hAnsiTheme="majorEastAsia"/>
                <w:sz w:val="24"/>
                <w:szCs w:val="24"/>
              </w:rPr>
              <w:fldChar w:fldCharType="end"/>
            </w:r>
          </w:hyperlink>
        </w:p>
        <w:p w14:paraId="066BADA8" w14:textId="77777777" w:rsidR="009A0343" w:rsidRDefault="001905CA">
          <w:pPr>
            <w:pStyle w:val="10"/>
            <w:tabs>
              <w:tab w:val="left" w:pos="420"/>
              <w:tab w:val="right" w:leader="dot" w:pos="9485"/>
            </w:tabs>
            <w:rPr>
              <w:rFonts w:asciiTheme="majorEastAsia" w:eastAsiaTheme="majorEastAsia" w:hAnsiTheme="majorEastAsia" w:cstheme="minorBidi"/>
              <w:sz w:val="24"/>
              <w:szCs w:val="24"/>
              <w14:ligatures w14:val="standardContextual"/>
            </w:rPr>
          </w:pPr>
          <w:hyperlink w:anchor="_Toc162013446" w:history="1">
            <w:r w:rsidR="00DB51DB">
              <w:rPr>
                <w:rStyle w:val="af0"/>
                <w:rFonts w:asciiTheme="majorEastAsia" w:eastAsiaTheme="majorEastAsia" w:hAnsiTheme="majorEastAsia"/>
                <w:sz w:val="24"/>
                <w:szCs w:val="24"/>
              </w:rPr>
              <w:t>9.</w:t>
            </w:r>
            <w:r w:rsidR="00DB51DB">
              <w:rPr>
                <w:rFonts w:asciiTheme="majorEastAsia" w:eastAsiaTheme="majorEastAsia" w:hAnsiTheme="majorEastAsia" w:cstheme="minorBidi"/>
                <w:sz w:val="24"/>
                <w:szCs w:val="24"/>
                <w14:ligatures w14:val="standardContextual"/>
              </w:rPr>
              <w:tab/>
            </w:r>
            <w:r w:rsidR="00DB51DB">
              <w:rPr>
                <w:rStyle w:val="af0"/>
                <w:rFonts w:asciiTheme="majorEastAsia" w:eastAsiaTheme="majorEastAsia" w:hAnsiTheme="majorEastAsia"/>
                <w:sz w:val="24"/>
                <w:szCs w:val="24"/>
              </w:rPr>
              <w:t>评价方法</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_Toc162013446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5</w:t>
            </w:r>
            <w:r w:rsidR="00DB51DB">
              <w:rPr>
                <w:rFonts w:asciiTheme="majorEastAsia" w:eastAsiaTheme="majorEastAsia" w:hAnsiTheme="majorEastAsia"/>
                <w:sz w:val="24"/>
                <w:szCs w:val="24"/>
              </w:rPr>
              <w:fldChar w:fldCharType="end"/>
            </w:r>
          </w:hyperlink>
        </w:p>
        <w:p w14:paraId="6BF1ADF7" w14:textId="77777777" w:rsidR="009A0343" w:rsidRDefault="001905CA">
          <w:pPr>
            <w:pStyle w:val="10"/>
            <w:tabs>
              <w:tab w:val="right" w:leader="dot" w:pos="9485"/>
            </w:tabs>
            <w:rPr>
              <w:rFonts w:asciiTheme="majorEastAsia" w:eastAsiaTheme="majorEastAsia" w:hAnsiTheme="majorEastAsia" w:cstheme="minorBidi"/>
              <w:sz w:val="24"/>
              <w:szCs w:val="24"/>
              <w14:ligatures w14:val="standardContextual"/>
            </w:rPr>
          </w:pPr>
          <w:hyperlink w:anchor="_Toc162013447" w:history="1">
            <w:r w:rsidR="00DB51DB">
              <w:rPr>
                <w:rStyle w:val="af0"/>
                <w:rFonts w:asciiTheme="majorEastAsia" w:eastAsiaTheme="majorEastAsia" w:hAnsiTheme="majorEastAsia"/>
                <w:sz w:val="24"/>
                <w:szCs w:val="24"/>
              </w:rPr>
              <w:t>10.</w:t>
            </w:r>
            <w:r w:rsidR="00DB51DB">
              <w:rPr>
                <w:rFonts w:asciiTheme="majorEastAsia" w:eastAsiaTheme="majorEastAsia" w:hAnsiTheme="majorEastAsia" w:cstheme="minorBidi"/>
                <w:sz w:val="24"/>
                <w:szCs w:val="24"/>
                <w14:ligatures w14:val="standardContextual"/>
              </w:rPr>
              <w:t xml:space="preserve"> </w:t>
            </w:r>
            <w:r w:rsidR="00DB51DB">
              <w:rPr>
                <w:rStyle w:val="af0"/>
                <w:rFonts w:asciiTheme="majorEastAsia" w:eastAsiaTheme="majorEastAsia" w:hAnsiTheme="majorEastAsia"/>
                <w:sz w:val="24"/>
                <w:szCs w:val="24"/>
              </w:rPr>
              <w:t>结果采信</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_Toc162013447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5</w:t>
            </w:r>
            <w:r w:rsidR="00DB51DB">
              <w:rPr>
                <w:rFonts w:asciiTheme="majorEastAsia" w:eastAsiaTheme="majorEastAsia" w:hAnsiTheme="majorEastAsia"/>
                <w:sz w:val="24"/>
                <w:szCs w:val="24"/>
              </w:rPr>
              <w:fldChar w:fldCharType="end"/>
            </w:r>
          </w:hyperlink>
        </w:p>
        <w:p w14:paraId="31ABD5D1" w14:textId="77777777" w:rsidR="009A0343" w:rsidRDefault="001905CA">
          <w:pPr>
            <w:pStyle w:val="10"/>
            <w:tabs>
              <w:tab w:val="right" w:leader="dot" w:pos="9485"/>
            </w:tabs>
            <w:rPr>
              <w:rFonts w:asciiTheme="majorEastAsia" w:eastAsiaTheme="majorEastAsia" w:hAnsiTheme="majorEastAsia" w:cstheme="minorBidi"/>
              <w:sz w:val="24"/>
              <w:szCs w:val="24"/>
              <w14:ligatures w14:val="standardContextual"/>
            </w:rPr>
          </w:pPr>
          <w:hyperlink w:anchor="_Toc162013448" w:history="1">
            <w:r w:rsidR="00DB51DB">
              <w:rPr>
                <w:rStyle w:val="af0"/>
                <w:rFonts w:asciiTheme="majorEastAsia" w:eastAsiaTheme="majorEastAsia" w:hAnsiTheme="majorEastAsia"/>
                <w:sz w:val="24"/>
                <w:szCs w:val="24"/>
              </w:rPr>
              <w:t>附录A</w:t>
            </w:r>
            <w:r w:rsidR="00DB51DB">
              <w:rPr>
                <w:rStyle w:val="af0"/>
                <w:rFonts w:asciiTheme="majorEastAsia" w:eastAsiaTheme="majorEastAsia" w:hAnsiTheme="majorEastAsia" w:hint="eastAsia"/>
                <w:sz w:val="24"/>
                <w:szCs w:val="24"/>
              </w:rPr>
              <w:t xml:space="preserve"> （规范性）质量保证能力要求</w:t>
            </w:r>
            <w:r w:rsidR="00DB51DB">
              <w:rPr>
                <w:rFonts w:asciiTheme="majorEastAsia" w:eastAsiaTheme="majorEastAsia" w:hAnsiTheme="majorEastAsia"/>
                <w:sz w:val="24"/>
                <w:szCs w:val="24"/>
              </w:rPr>
              <w:tab/>
            </w:r>
            <w:r w:rsidR="00DB51DB">
              <w:rPr>
                <w:rFonts w:asciiTheme="majorEastAsia" w:eastAsiaTheme="majorEastAsia" w:hAnsiTheme="majorEastAsia"/>
                <w:sz w:val="24"/>
                <w:szCs w:val="24"/>
              </w:rPr>
              <w:fldChar w:fldCharType="begin"/>
            </w:r>
            <w:r w:rsidR="00DB51DB">
              <w:rPr>
                <w:rFonts w:asciiTheme="majorEastAsia" w:eastAsiaTheme="majorEastAsia" w:hAnsiTheme="majorEastAsia"/>
                <w:sz w:val="24"/>
                <w:szCs w:val="24"/>
              </w:rPr>
              <w:instrText xml:space="preserve"> PAGEREF _Toc162013448 \h </w:instrText>
            </w:r>
            <w:r w:rsidR="00DB51DB">
              <w:rPr>
                <w:rFonts w:asciiTheme="majorEastAsia" w:eastAsiaTheme="majorEastAsia" w:hAnsiTheme="majorEastAsia"/>
                <w:sz w:val="24"/>
                <w:szCs w:val="24"/>
              </w:rPr>
            </w:r>
            <w:r w:rsidR="00DB51DB">
              <w:rPr>
                <w:rFonts w:asciiTheme="majorEastAsia" w:eastAsiaTheme="majorEastAsia" w:hAnsiTheme="majorEastAsia"/>
                <w:sz w:val="24"/>
                <w:szCs w:val="24"/>
              </w:rPr>
              <w:fldChar w:fldCharType="separate"/>
            </w:r>
            <w:r w:rsidR="00DB51DB">
              <w:rPr>
                <w:rFonts w:asciiTheme="majorEastAsia" w:eastAsiaTheme="majorEastAsia" w:hAnsiTheme="majorEastAsia"/>
                <w:sz w:val="24"/>
                <w:szCs w:val="24"/>
              </w:rPr>
              <w:t>6</w:t>
            </w:r>
            <w:r w:rsidR="00DB51DB">
              <w:rPr>
                <w:rFonts w:asciiTheme="majorEastAsia" w:eastAsiaTheme="majorEastAsia" w:hAnsiTheme="majorEastAsia"/>
                <w:sz w:val="24"/>
                <w:szCs w:val="24"/>
              </w:rPr>
              <w:fldChar w:fldCharType="end"/>
            </w:r>
          </w:hyperlink>
        </w:p>
        <w:p w14:paraId="28367AC9" w14:textId="77777777" w:rsidR="009A0343" w:rsidRDefault="00DB51DB">
          <w:pPr>
            <w:rPr>
              <w:rFonts w:asciiTheme="majorEastAsia" w:eastAsiaTheme="majorEastAsia" w:hAnsiTheme="majorEastAsia"/>
            </w:rPr>
          </w:pPr>
          <w:r>
            <w:rPr>
              <w:rFonts w:asciiTheme="majorEastAsia" w:eastAsiaTheme="majorEastAsia" w:hAnsiTheme="majorEastAsia" w:hint="eastAsia"/>
              <w:b/>
              <w:bCs/>
              <w:sz w:val="24"/>
              <w:szCs w:val="24"/>
              <w:lang w:val="zh-CN"/>
            </w:rPr>
            <w:fldChar w:fldCharType="end"/>
          </w:r>
        </w:p>
      </w:sdtContent>
    </w:sdt>
    <w:p w14:paraId="4D112BEA" w14:textId="77777777" w:rsidR="009A0343" w:rsidRDefault="009A0343">
      <w:pPr>
        <w:rPr>
          <w:rFonts w:asciiTheme="majorEastAsia" w:eastAsiaTheme="majorEastAsia" w:hAnsiTheme="majorEastAsia"/>
          <w:b/>
          <w:bCs/>
        </w:rPr>
      </w:pPr>
    </w:p>
    <w:p w14:paraId="26CE8102" w14:textId="77777777" w:rsidR="009A0343" w:rsidRDefault="009A0343">
      <w:pPr>
        <w:widowControl/>
        <w:jc w:val="left"/>
        <w:rPr>
          <w:rFonts w:asciiTheme="majorEastAsia" w:eastAsiaTheme="majorEastAsia" w:hAnsiTheme="majorEastAsia"/>
          <w:sz w:val="44"/>
          <w:szCs w:val="44"/>
        </w:rPr>
      </w:pPr>
    </w:p>
    <w:p w14:paraId="5B37EAC3" w14:textId="77777777" w:rsidR="009A0343" w:rsidRDefault="009A0343">
      <w:pPr>
        <w:widowControl/>
        <w:jc w:val="left"/>
        <w:rPr>
          <w:rFonts w:ascii="黑体" w:eastAsia="黑体" w:hAnsi="黑体"/>
          <w:sz w:val="44"/>
          <w:szCs w:val="44"/>
        </w:rPr>
      </w:pPr>
    </w:p>
    <w:p w14:paraId="0B362E28" w14:textId="77777777" w:rsidR="009A0343" w:rsidRDefault="009A0343">
      <w:pPr>
        <w:widowControl/>
        <w:jc w:val="left"/>
        <w:rPr>
          <w:rFonts w:ascii="黑体" w:eastAsia="黑体" w:hAnsi="黑体"/>
          <w:sz w:val="44"/>
          <w:szCs w:val="44"/>
        </w:rPr>
      </w:pPr>
    </w:p>
    <w:p w14:paraId="38957CEA" w14:textId="77777777" w:rsidR="009A0343" w:rsidRDefault="00DB51DB">
      <w:pPr>
        <w:widowControl/>
        <w:jc w:val="left"/>
        <w:rPr>
          <w:rFonts w:ascii="黑体" w:eastAsia="黑体" w:hAnsi="黑体"/>
          <w:sz w:val="44"/>
          <w:szCs w:val="44"/>
        </w:rPr>
      </w:pPr>
      <w:r>
        <w:rPr>
          <w:rFonts w:ascii="黑体" w:eastAsia="黑体" w:hAnsi="黑体"/>
          <w:sz w:val="44"/>
          <w:szCs w:val="44"/>
        </w:rPr>
        <w:br w:type="page"/>
      </w:r>
    </w:p>
    <w:p w14:paraId="59E5E251" w14:textId="77777777" w:rsidR="009A0343" w:rsidRDefault="009A0343">
      <w:pPr>
        <w:pStyle w:val="ab"/>
      </w:pPr>
    </w:p>
    <w:p w14:paraId="632817F0" w14:textId="77777777" w:rsidR="009A0343" w:rsidRDefault="009A0343"/>
    <w:p w14:paraId="142B3C37" w14:textId="77777777" w:rsidR="009A0343" w:rsidRDefault="00DB51DB">
      <w:pPr>
        <w:pStyle w:val="ab"/>
      </w:pPr>
      <w:bookmarkStart w:id="1" w:name="_Toc162013396"/>
      <w:r>
        <w:rPr>
          <w:rFonts w:hint="eastAsia"/>
        </w:rPr>
        <w:t>前</w:t>
      </w:r>
      <w:r>
        <w:rPr>
          <w:rFonts w:hint="eastAsia"/>
        </w:rPr>
        <w:t xml:space="preserve"> </w:t>
      </w:r>
      <w:r>
        <w:rPr>
          <w:rFonts w:hint="eastAsia"/>
        </w:rPr>
        <w:t>言</w:t>
      </w:r>
      <w:bookmarkEnd w:id="1"/>
    </w:p>
    <w:p w14:paraId="59B1BE47" w14:textId="77777777" w:rsidR="009A0343" w:rsidRDefault="009A0343">
      <w:pPr>
        <w:spacing w:line="360" w:lineRule="auto"/>
        <w:ind w:firstLineChars="100" w:firstLine="240"/>
        <w:rPr>
          <w:rFonts w:ascii="宋体" w:eastAsia="宋体" w:hAnsi="宋体"/>
          <w:sz w:val="24"/>
          <w:szCs w:val="24"/>
        </w:rPr>
      </w:pPr>
    </w:p>
    <w:p w14:paraId="12DDA1C2" w14:textId="77777777" w:rsidR="009A0343" w:rsidRDefault="009A0343">
      <w:pPr>
        <w:spacing w:line="360" w:lineRule="auto"/>
        <w:ind w:firstLineChars="100" w:firstLine="240"/>
        <w:rPr>
          <w:rFonts w:ascii="宋体" w:eastAsia="宋体" w:hAnsi="宋体"/>
          <w:sz w:val="24"/>
          <w:szCs w:val="24"/>
        </w:rPr>
      </w:pPr>
    </w:p>
    <w:p w14:paraId="5B933B88" w14:textId="77777777" w:rsidR="009A0343" w:rsidRDefault="00DB51DB">
      <w:pPr>
        <w:pStyle w:val="af4"/>
        <w:rPr>
          <w:rFonts w:hAnsi="宋体" w:hint="default"/>
          <w:color w:val="000000"/>
          <w:szCs w:val="21"/>
        </w:rPr>
      </w:pPr>
      <w:bookmarkStart w:id="2" w:name="_Hlk156208646"/>
      <w:r>
        <w:rPr>
          <w:rFonts w:hAnsi="宋体"/>
          <w:color w:val="000000"/>
          <w:szCs w:val="21"/>
        </w:rPr>
        <w:t>本文件按照GB/T 1.1—2020《标准化工作导则 第1部分：标准化文件的结构和起草规则》的规定起草。</w:t>
      </w:r>
    </w:p>
    <w:p w14:paraId="3A5FC91E" w14:textId="77777777" w:rsidR="009A0343" w:rsidRDefault="00DB51DB">
      <w:pPr>
        <w:pStyle w:val="af4"/>
        <w:rPr>
          <w:rFonts w:hAnsi="宋体" w:hint="default"/>
          <w:color w:val="000000"/>
          <w:szCs w:val="21"/>
        </w:rPr>
      </w:pPr>
      <w:r>
        <w:rPr>
          <w:rFonts w:hAnsi="宋体"/>
          <w:color w:val="000000"/>
          <w:szCs w:val="21"/>
        </w:rPr>
        <w:t>本文件由中国认证认可协会检测分会提出，中国认证认可协会归口。</w:t>
      </w:r>
    </w:p>
    <w:p w14:paraId="07B34F48" w14:textId="77777777" w:rsidR="009A0343" w:rsidRDefault="00DB51DB">
      <w:pPr>
        <w:pStyle w:val="af4"/>
        <w:rPr>
          <w:rFonts w:hAnsi="宋体" w:hint="default"/>
          <w:color w:val="000000"/>
          <w:szCs w:val="21"/>
        </w:rPr>
      </w:pPr>
      <w:r>
        <w:rPr>
          <w:rFonts w:hAnsi="宋体"/>
          <w:color w:val="000000"/>
          <w:szCs w:val="21"/>
        </w:rPr>
        <w:t>本文件起草单位：（略）</w:t>
      </w:r>
    </w:p>
    <w:p w14:paraId="04F5264C" w14:textId="77777777" w:rsidR="009A0343" w:rsidRDefault="00DB51DB">
      <w:pPr>
        <w:pStyle w:val="af4"/>
        <w:rPr>
          <w:rFonts w:hAnsi="宋体" w:hint="default"/>
          <w:color w:val="000000"/>
          <w:szCs w:val="21"/>
        </w:rPr>
      </w:pPr>
      <w:r>
        <w:rPr>
          <w:rFonts w:hAnsi="宋体"/>
          <w:color w:val="000000"/>
          <w:szCs w:val="21"/>
        </w:rPr>
        <w:t>本文件主要起草人：（略）</w:t>
      </w:r>
    </w:p>
    <w:p w14:paraId="4BCADA5F" w14:textId="77777777" w:rsidR="009A0343" w:rsidRDefault="00DB51DB">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本文件为首次发布。</w:t>
      </w:r>
    </w:p>
    <w:bookmarkEnd w:id="2"/>
    <w:p w14:paraId="40284128" w14:textId="77777777" w:rsidR="009A0343" w:rsidRDefault="00DB51DB">
      <w:pPr>
        <w:widowControl/>
        <w:jc w:val="left"/>
        <w:rPr>
          <w:rFonts w:ascii="宋体_GB2312" w:eastAsia="宋体_GB2312"/>
          <w:sz w:val="24"/>
          <w:szCs w:val="24"/>
        </w:rPr>
      </w:pPr>
      <w:r>
        <w:rPr>
          <w:rFonts w:ascii="宋体_GB2312" w:eastAsia="宋体_GB2312" w:hint="eastAsia"/>
          <w:sz w:val="24"/>
          <w:szCs w:val="24"/>
        </w:rPr>
        <w:br w:type="page"/>
      </w:r>
    </w:p>
    <w:p w14:paraId="635882C8" w14:textId="77777777" w:rsidR="009A0343" w:rsidRDefault="009A0343">
      <w:pPr>
        <w:pStyle w:val="ab"/>
      </w:pPr>
    </w:p>
    <w:p w14:paraId="559E1809" w14:textId="77777777" w:rsidR="009A0343" w:rsidRDefault="00DB51DB">
      <w:pPr>
        <w:pStyle w:val="ab"/>
      </w:pPr>
      <w:bookmarkStart w:id="3" w:name="_Toc162013397"/>
      <w:r>
        <w:rPr>
          <w:rFonts w:hint="eastAsia"/>
        </w:rPr>
        <w:t>引</w:t>
      </w:r>
      <w:r>
        <w:rPr>
          <w:rFonts w:hint="eastAsia"/>
        </w:rPr>
        <w:t xml:space="preserve"> </w:t>
      </w:r>
      <w:r>
        <w:rPr>
          <w:rFonts w:hint="eastAsia"/>
        </w:rPr>
        <w:t>言</w:t>
      </w:r>
      <w:bookmarkEnd w:id="3"/>
    </w:p>
    <w:p w14:paraId="2D0CE1E5" w14:textId="77777777" w:rsidR="009A0343" w:rsidRDefault="009A0343"/>
    <w:p w14:paraId="6242D2C0" w14:textId="77777777" w:rsidR="009A0343" w:rsidRDefault="009A0343">
      <w:pPr>
        <w:widowControl/>
        <w:jc w:val="left"/>
        <w:rPr>
          <w:rFonts w:ascii="宋体_GB2312" w:eastAsia="宋体_GB2312"/>
          <w:sz w:val="24"/>
          <w:szCs w:val="24"/>
          <w:lang w:bidi="zh-CN"/>
        </w:rPr>
      </w:pPr>
    </w:p>
    <w:p w14:paraId="389BF14F" w14:textId="77777777" w:rsidR="009A0343" w:rsidRDefault="009A0343">
      <w:pPr>
        <w:widowControl/>
        <w:ind w:firstLine="420"/>
        <w:jc w:val="left"/>
        <w:rPr>
          <w:rFonts w:ascii="宋体_GB2312" w:eastAsia="宋体_GB2312"/>
          <w:sz w:val="24"/>
          <w:szCs w:val="24"/>
        </w:rPr>
      </w:pPr>
    </w:p>
    <w:p w14:paraId="51852A35" w14:textId="77777777" w:rsidR="009A0343" w:rsidRDefault="009A0343">
      <w:pPr>
        <w:widowControl/>
        <w:jc w:val="left"/>
        <w:rPr>
          <w:rFonts w:ascii="宋体_GB2312" w:eastAsia="宋体_GB2312"/>
          <w:sz w:val="24"/>
          <w:szCs w:val="24"/>
        </w:rPr>
      </w:pPr>
    </w:p>
    <w:p w14:paraId="7CB10A2B" w14:textId="77777777" w:rsidR="009A0343" w:rsidRDefault="00DB51DB">
      <w:pPr>
        <w:widowControl/>
        <w:spacing w:line="360" w:lineRule="auto"/>
        <w:ind w:firstLineChars="200" w:firstLine="420"/>
        <w:jc w:val="left"/>
        <w:rPr>
          <w:rFonts w:ascii="宋体" w:eastAsia="宋体" w:hAnsi="宋体"/>
          <w:szCs w:val="21"/>
        </w:rPr>
      </w:pPr>
      <w:r>
        <w:rPr>
          <w:rFonts w:ascii="宋体" w:eastAsia="宋体" w:hAnsi="宋体"/>
          <w:szCs w:val="21"/>
        </w:rPr>
        <w:t>2021年9月，国家市场监管总局发布《关于进一步深化改革促进检验检测行业做优做强的指导意见》，提出 “推动仪器设备质量提升和'进口替代'”。2023年9月，国家市场监管总局发布《市场监管总局关于计量促进仪器仪表产业高质量发展的指导意见》明确了仪器仪表在推动科学技术进步和经济社会发展方面具有重要的地位和作用；提出提升国产仪器仪表自主品牌的认可度。</w:t>
      </w:r>
      <w:r>
        <w:rPr>
          <w:rFonts w:ascii="宋体" w:eastAsia="宋体" w:hAnsi="宋体" w:hint="eastAsia"/>
          <w:szCs w:val="21"/>
        </w:rPr>
        <w:t>上述文件的发布，</w:t>
      </w:r>
      <w:r>
        <w:rPr>
          <w:rFonts w:ascii="宋体" w:eastAsia="宋体" w:hAnsi="宋体"/>
          <w:szCs w:val="21"/>
        </w:rPr>
        <w:t>对提高国产仪器仪表的质量、增强核心竞争力、实现自主可控及国产替代具有重要的指导意义</w:t>
      </w:r>
      <w:r>
        <w:rPr>
          <w:rFonts w:ascii="宋体" w:eastAsia="宋体" w:hAnsi="宋体" w:hint="eastAsia"/>
          <w:szCs w:val="21"/>
        </w:rPr>
        <w:t>，</w:t>
      </w:r>
      <w:r>
        <w:rPr>
          <w:rFonts w:ascii="宋体" w:eastAsia="宋体" w:hAnsi="宋体"/>
          <w:szCs w:val="21"/>
        </w:rPr>
        <w:t>同时</w:t>
      </w:r>
      <w:r>
        <w:rPr>
          <w:rFonts w:ascii="宋体" w:eastAsia="宋体" w:hAnsi="宋体" w:hint="eastAsia"/>
          <w:szCs w:val="21"/>
        </w:rPr>
        <w:t>也对国产仪器仪表的研制和推广提出了一系列的要求。</w:t>
      </w:r>
    </w:p>
    <w:p w14:paraId="2EE00870" w14:textId="483CB636" w:rsidR="009A0343" w:rsidRDefault="00DB51DB">
      <w:pPr>
        <w:widowControl/>
        <w:spacing w:line="360" w:lineRule="auto"/>
        <w:ind w:firstLineChars="200" w:firstLine="420"/>
        <w:jc w:val="left"/>
        <w:rPr>
          <w:rFonts w:ascii="宋体" w:eastAsia="宋体" w:hAnsi="宋体"/>
          <w:szCs w:val="21"/>
        </w:rPr>
      </w:pPr>
      <w:r>
        <w:rPr>
          <w:rFonts w:ascii="宋体" w:eastAsia="宋体" w:hAnsi="宋体" w:hint="eastAsia"/>
          <w:szCs w:val="21"/>
        </w:rPr>
        <w:t>本文件旨在建立健全</w:t>
      </w:r>
      <w:r w:rsidR="001A6EF7">
        <w:rPr>
          <w:rFonts w:ascii="宋体" w:eastAsia="宋体" w:hAnsi="宋体" w:hint="eastAsia"/>
          <w:szCs w:val="21"/>
        </w:rPr>
        <w:t>国产仪器</w:t>
      </w:r>
      <w:r>
        <w:rPr>
          <w:rFonts w:ascii="宋体" w:eastAsia="宋体" w:hAnsi="宋体" w:hint="eastAsia"/>
          <w:szCs w:val="21"/>
        </w:rPr>
        <w:t xml:space="preserve">标准评价体系，通过第三方认证手段促进国产仪器质量提升，提升国产仪器仪表的质量与核心竞争力，实现国产仪器仪表自主可控及国产替代。 </w:t>
      </w:r>
    </w:p>
    <w:p w14:paraId="63B06B0E" w14:textId="7ABA595A" w:rsidR="009A0343" w:rsidRDefault="00DB51DB">
      <w:pPr>
        <w:widowControl/>
        <w:spacing w:line="360" w:lineRule="auto"/>
        <w:ind w:firstLineChars="200" w:firstLine="420"/>
        <w:jc w:val="left"/>
        <w:rPr>
          <w:rFonts w:ascii="宋体" w:eastAsia="宋体" w:hAnsi="宋体"/>
          <w:szCs w:val="21"/>
        </w:rPr>
      </w:pPr>
      <w:r>
        <w:rPr>
          <w:rFonts w:ascii="宋体" w:eastAsia="宋体" w:hAnsi="宋体" w:hint="eastAsia"/>
          <w:szCs w:val="21"/>
        </w:rPr>
        <w:t>鉴于仪器种类多样，本文件旨在建立统一的</w:t>
      </w:r>
      <w:r w:rsidR="001A6EF7">
        <w:rPr>
          <w:rFonts w:ascii="宋体" w:eastAsia="宋体" w:hAnsi="宋体" w:hint="eastAsia"/>
          <w:szCs w:val="21"/>
        </w:rPr>
        <w:t>国产仪器</w:t>
      </w:r>
      <w:r>
        <w:rPr>
          <w:rFonts w:ascii="宋体" w:eastAsia="宋体" w:hAnsi="宋体" w:hint="eastAsia"/>
          <w:szCs w:val="21"/>
        </w:rPr>
        <w:t>认证共性原则要求，为开展</w:t>
      </w:r>
      <w:r w:rsidR="001A6EF7">
        <w:rPr>
          <w:rFonts w:ascii="宋体" w:eastAsia="宋体" w:hAnsi="宋体" w:hint="eastAsia"/>
          <w:szCs w:val="21"/>
        </w:rPr>
        <w:t>国产仪器</w:t>
      </w:r>
      <w:r>
        <w:rPr>
          <w:rFonts w:ascii="宋体" w:eastAsia="宋体" w:hAnsi="宋体" w:hint="eastAsia"/>
          <w:szCs w:val="21"/>
        </w:rPr>
        <w:t>认证提供总体原则和参考。</w:t>
      </w:r>
      <w:r w:rsidR="001A6EF7">
        <w:rPr>
          <w:rFonts w:ascii="宋体" w:eastAsia="宋体" w:hAnsi="宋体" w:hint="eastAsia"/>
          <w:szCs w:val="21"/>
        </w:rPr>
        <w:t>国产仪器</w:t>
      </w:r>
      <w:r>
        <w:rPr>
          <w:rFonts w:ascii="宋体" w:eastAsia="宋体" w:hAnsi="宋体" w:hint="eastAsia"/>
          <w:szCs w:val="21"/>
        </w:rPr>
        <w:t>不仅应满足国产化要求，而且应在外观、性能、安全性等方面到达较高标准，同时企业在质量保证能力和</w:t>
      </w:r>
      <w:r>
        <w:rPr>
          <w:rFonts w:ascii="宋体" w:eastAsia="宋体" w:hAnsi="宋体"/>
          <w:szCs w:val="21"/>
        </w:rPr>
        <w:t>售后</w:t>
      </w:r>
      <w:r>
        <w:rPr>
          <w:rFonts w:ascii="宋体" w:eastAsia="宋体" w:hAnsi="宋体" w:hint="eastAsia"/>
          <w:szCs w:val="21"/>
        </w:rPr>
        <w:t>管理等方面应具备较高水平。本文件第5章是</w:t>
      </w:r>
      <w:r w:rsidR="001A6EF7">
        <w:rPr>
          <w:rFonts w:ascii="宋体" w:eastAsia="宋体" w:hAnsi="宋体" w:hint="eastAsia"/>
          <w:szCs w:val="21"/>
        </w:rPr>
        <w:t>国产仪器</w:t>
      </w:r>
      <w:r>
        <w:rPr>
          <w:rFonts w:ascii="宋体" w:eastAsia="宋体" w:hAnsi="宋体" w:hint="eastAsia"/>
          <w:szCs w:val="21"/>
        </w:rPr>
        <w:t>企业需满足的基本要求；第6章是国产化要求，第7章规定了产品品质的通用要求，包括产品外观与</w:t>
      </w:r>
      <w:r>
        <w:rPr>
          <w:rFonts w:ascii="宋体" w:eastAsia="宋体" w:hAnsi="宋体"/>
          <w:szCs w:val="21"/>
        </w:rPr>
        <w:t>性能要求</w:t>
      </w:r>
      <w:r>
        <w:rPr>
          <w:rFonts w:ascii="宋体" w:eastAsia="宋体" w:hAnsi="宋体" w:hint="eastAsia"/>
          <w:szCs w:val="21"/>
        </w:rPr>
        <w:t>、</w:t>
      </w:r>
      <w:r>
        <w:rPr>
          <w:rFonts w:ascii="宋体" w:eastAsia="宋体" w:hAnsi="宋体"/>
          <w:szCs w:val="21"/>
        </w:rPr>
        <w:t>安全与环境要求等方面内容</w:t>
      </w:r>
      <w:r>
        <w:rPr>
          <w:rFonts w:ascii="宋体" w:eastAsia="宋体" w:hAnsi="宋体" w:hint="eastAsia"/>
          <w:szCs w:val="21"/>
        </w:rPr>
        <w:t>，第</w:t>
      </w:r>
      <w:r>
        <w:rPr>
          <w:rFonts w:ascii="宋体" w:eastAsia="宋体" w:hAnsi="宋体"/>
          <w:szCs w:val="21"/>
        </w:rPr>
        <w:t>7</w:t>
      </w:r>
      <w:r>
        <w:rPr>
          <w:rFonts w:ascii="宋体" w:eastAsia="宋体" w:hAnsi="宋体" w:hint="eastAsia"/>
          <w:szCs w:val="21"/>
        </w:rPr>
        <w:t>章是</w:t>
      </w:r>
      <w:r>
        <w:rPr>
          <w:rFonts w:ascii="宋体" w:eastAsia="宋体" w:hAnsi="宋体"/>
          <w:szCs w:val="21"/>
        </w:rPr>
        <w:t>质量保证能力与售后</w:t>
      </w:r>
      <w:r>
        <w:rPr>
          <w:rFonts w:ascii="宋体" w:eastAsia="宋体" w:hAnsi="宋体" w:hint="eastAsia"/>
          <w:szCs w:val="21"/>
        </w:rPr>
        <w:t>管理</w:t>
      </w:r>
      <w:r>
        <w:rPr>
          <w:rFonts w:ascii="宋体" w:eastAsia="宋体" w:hAnsi="宋体"/>
          <w:szCs w:val="21"/>
        </w:rPr>
        <w:t>要求</w:t>
      </w:r>
      <w:r>
        <w:rPr>
          <w:rFonts w:ascii="宋体" w:eastAsia="宋体" w:hAnsi="宋体" w:hint="eastAsia"/>
          <w:szCs w:val="21"/>
        </w:rPr>
        <w:t>。</w:t>
      </w:r>
    </w:p>
    <w:p w14:paraId="0207E509" w14:textId="384CA0F6" w:rsidR="009A0343" w:rsidRDefault="00DB51DB">
      <w:pPr>
        <w:widowControl/>
        <w:spacing w:line="360" w:lineRule="auto"/>
        <w:ind w:firstLineChars="200" w:firstLine="420"/>
        <w:jc w:val="left"/>
        <w:rPr>
          <w:rFonts w:ascii="宋体" w:eastAsia="宋体" w:hAnsi="宋体"/>
          <w:szCs w:val="21"/>
        </w:rPr>
      </w:pPr>
      <w:r>
        <w:rPr>
          <w:rFonts w:ascii="宋体" w:eastAsia="宋体" w:hAnsi="宋体" w:hint="eastAsia"/>
          <w:szCs w:val="21"/>
        </w:rPr>
        <w:t>基于本文件，可针对不同类别的仪器，如分析仪器、光学仪器、光学测量仪器、热学测量仪器、力学测量仪器、物理测量仪器、</w:t>
      </w:r>
      <w:r>
        <w:rPr>
          <w:rFonts w:ascii="宋体" w:eastAsia="宋体" w:hAnsi="宋体" w:hint="eastAsia"/>
          <w:bCs/>
          <w:szCs w:val="21"/>
        </w:rPr>
        <w:t>样品处理仪器与设备、</w:t>
      </w:r>
      <w:r>
        <w:rPr>
          <w:rFonts w:ascii="宋体" w:eastAsia="宋体" w:hAnsi="宋体" w:hint="eastAsia"/>
          <w:szCs w:val="21"/>
        </w:rPr>
        <w:t>声学测量仪器、生物技术仪器等，制定特定种类的</w:t>
      </w:r>
      <w:r w:rsidR="001A6EF7">
        <w:rPr>
          <w:rFonts w:ascii="宋体" w:eastAsia="宋体" w:hAnsi="宋体" w:hint="eastAsia"/>
          <w:szCs w:val="21"/>
        </w:rPr>
        <w:t>国产仪器</w:t>
      </w:r>
      <w:r>
        <w:rPr>
          <w:rFonts w:ascii="宋体" w:eastAsia="宋体" w:hAnsi="宋体" w:hint="eastAsia"/>
          <w:szCs w:val="21"/>
        </w:rPr>
        <w:t>评价技术规范，明确相应产品的性能、安全与环境要求。本文件应与相应仪器的专用技术规范结合使用。</w:t>
      </w:r>
    </w:p>
    <w:p w14:paraId="03EA41CC" w14:textId="77777777" w:rsidR="009A0343" w:rsidRDefault="009A0343">
      <w:pPr>
        <w:spacing w:line="360" w:lineRule="auto"/>
        <w:rPr>
          <w:rFonts w:ascii="宋体_GB2312" w:eastAsia="宋体_GB2312" w:hAnsi="宋体"/>
          <w:b/>
          <w:bCs/>
          <w:sz w:val="24"/>
          <w:szCs w:val="24"/>
        </w:rPr>
      </w:pPr>
    </w:p>
    <w:p w14:paraId="4CEAD314" w14:textId="77777777" w:rsidR="009A0343" w:rsidRDefault="009A0343">
      <w:pPr>
        <w:spacing w:line="360" w:lineRule="auto"/>
        <w:rPr>
          <w:rFonts w:ascii="宋体_GB2312" w:eastAsia="宋体_GB2312" w:hAnsi="宋体"/>
          <w:b/>
          <w:bCs/>
          <w:sz w:val="24"/>
          <w:szCs w:val="24"/>
        </w:rPr>
      </w:pPr>
    </w:p>
    <w:p w14:paraId="275D19CE" w14:textId="77777777" w:rsidR="009A0343" w:rsidRDefault="00DB51DB">
      <w:pPr>
        <w:spacing w:line="360" w:lineRule="auto"/>
        <w:ind w:firstLineChars="100" w:firstLine="240"/>
        <w:rPr>
          <w:rFonts w:ascii="宋体_GB2312" w:eastAsia="宋体_GB2312" w:hAnsi="宋体"/>
          <w:b/>
          <w:bCs/>
          <w:sz w:val="24"/>
          <w:szCs w:val="24"/>
        </w:rPr>
        <w:sectPr w:rsidR="009A0343">
          <w:headerReference w:type="default" r:id="rId10"/>
          <w:pgSz w:w="12240" w:h="15840"/>
          <w:pgMar w:top="357" w:right="1242" w:bottom="119" w:left="1503" w:header="765" w:footer="1298" w:gutter="0"/>
          <w:pgNumType w:fmt="upperRoman"/>
          <w:cols w:space="425"/>
          <w:titlePg/>
          <w:docGrid w:linePitch="299"/>
        </w:sectPr>
      </w:pPr>
      <w:r>
        <w:rPr>
          <w:rFonts w:ascii="宋体_GB2312" w:eastAsia="宋体_GB2312" w:hAnsi="宋体" w:hint="eastAsia"/>
          <w:b/>
          <w:bCs/>
          <w:sz w:val="24"/>
          <w:szCs w:val="24"/>
        </w:rPr>
        <w:t xml:space="preserve"> </w:t>
      </w:r>
    </w:p>
    <w:p w14:paraId="39B3BC4B" w14:textId="77777777" w:rsidR="009A0343" w:rsidRDefault="009A0343">
      <w:pPr>
        <w:rPr>
          <w:rFonts w:ascii="宋体" w:eastAsia="宋体" w:hAnsi="宋体"/>
          <w:sz w:val="24"/>
          <w:szCs w:val="24"/>
        </w:rPr>
      </w:pPr>
    </w:p>
    <w:p w14:paraId="3F4B5586" w14:textId="58AF61EB" w:rsidR="009A0343" w:rsidRDefault="001A6EF7">
      <w:pPr>
        <w:jc w:val="center"/>
        <w:rPr>
          <w:rFonts w:ascii="黑体" w:eastAsia="黑体" w:hAnsi="黑体"/>
          <w:sz w:val="32"/>
          <w:szCs w:val="32"/>
        </w:rPr>
      </w:pPr>
      <w:r>
        <w:rPr>
          <w:rFonts w:ascii="黑体" w:eastAsia="黑体" w:hAnsi="黑体" w:hint="eastAsia"/>
          <w:sz w:val="32"/>
          <w:szCs w:val="32"/>
        </w:rPr>
        <w:t>国产仪器</w:t>
      </w:r>
      <w:r w:rsidR="00DB51DB">
        <w:rPr>
          <w:rFonts w:ascii="黑体" w:eastAsia="黑体" w:hAnsi="黑体" w:hint="eastAsia"/>
          <w:sz w:val="32"/>
          <w:szCs w:val="32"/>
        </w:rPr>
        <w:t>认证通用技术规范</w:t>
      </w:r>
    </w:p>
    <w:p w14:paraId="563CA654" w14:textId="77777777" w:rsidR="009A0343" w:rsidRDefault="009A0343">
      <w:pPr>
        <w:rPr>
          <w:rFonts w:ascii="宋体" w:eastAsia="宋体" w:hAnsi="宋体"/>
          <w:sz w:val="24"/>
          <w:szCs w:val="24"/>
        </w:rPr>
      </w:pPr>
    </w:p>
    <w:p w14:paraId="6FC5C7DE" w14:textId="77777777" w:rsidR="009A0343" w:rsidRDefault="00DB51DB">
      <w:pPr>
        <w:pStyle w:val="1"/>
      </w:pPr>
      <w:bookmarkStart w:id="4" w:name="_Toc159231895"/>
      <w:bookmarkStart w:id="5" w:name="_Toc162013398"/>
      <w:r>
        <w:rPr>
          <w:rFonts w:hint="eastAsia"/>
        </w:rPr>
        <w:t>范围</w:t>
      </w:r>
      <w:bookmarkEnd w:id="4"/>
      <w:bookmarkEnd w:id="5"/>
    </w:p>
    <w:p w14:paraId="11918A4F" w14:textId="1BAE9BC8"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本文件规定了</w:t>
      </w:r>
      <w:r w:rsidR="001A6EF7">
        <w:rPr>
          <w:rFonts w:ascii="宋体" w:eastAsia="宋体" w:hAnsi="宋体" w:hint="eastAsia"/>
          <w:bCs/>
          <w:szCs w:val="21"/>
        </w:rPr>
        <w:t>国产仪器</w:t>
      </w:r>
      <w:r>
        <w:rPr>
          <w:rFonts w:ascii="宋体" w:eastAsia="宋体" w:hAnsi="宋体" w:hint="eastAsia"/>
          <w:bCs/>
          <w:szCs w:val="21"/>
        </w:rPr>
        <w:t>认证的原则、基本要求、技术要求及评价方法。</w:t>
      </w:r>
    </w:p>
    <w:p w14:paraId="1773B984"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本文件适用于各类国产仪器，包括但不限于分析仪器、样品处理仪器、 光学仪器、光学测量仪器、热学测量仪器、力学测量仪器、物理测量仪器、样品处理仪器与设备、声学测量仪器、生物技术仪器等。</w:t>
      </w:r>
    </w:p>
    <w:p w14:paraId="4DA0B500" w14:textId="77777777" w:rsidR="009A0343" w:rsidRDefault="00DB51DB">
      <w:pPr>
        <w:pStyle w:val="1"/>
      </w:pPr>
      <w:bookmarkStart w:id="6" w:name="_Toc162013399"/>
      <w:bookmarkStart w:id="7" w:name="_Toc159231896"/>
      <w:r>
        <w:rPr>
          <w:rFonts w:hint="eastAsia"/>
        </w:rPr>
        <w:t>规范性引用文件</w:t>
      </w:r>
      <w:bookmarkEnd w:id="6"/>
      <w:bookmarkEnd w:id="7"/>
    </w:p>
    <w:p w14:paraId="294C95BF" w14:textId="77777777" w:rsidR="009A0343" w:rsidRDefault="00DB51DB">
      <w:pPr>
        <w:pStyle w:val="a1"/>
        <w:spacing w:line="360" w:lineRule="auto"/>
        <w:ind w:left="210" w:right="210"/>
        <w:rPr>
          <w:rFonts w:ascii="宋体" w:eastAsia="宋体" w:hAnsi="宋体"/>
          <w:bCs/>
          <w:szCs w:val="21"/>
        </w:rPr>
      </w:pPr>
      <w:r>
        <w:rPr>
          <w:rFonts w:ascii="宋体" w:eastAsia="宋体" w:hAnsi="宋体"/>
          <w:bCs/>
          <w:szCs w:val="21"/>
        </w:rPr>
        <w:t>下列文件对于本文件的应用是必不可少的。凡是注日期的引用文件，仅所注日期的版本适用于本文件。凡是不注日期的引用文件，其最新版本（包括所有的修改单）适用于本文件</w:t>
      </w:r>
    </w:p>
    <w:p w14:paraId="7A198491"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GB/T</w:t>
      </w:r>
      <w:r>
        <w:rPr>
          <w:rFonts w:ascii="宋体" w:eastAsia="宋体" w:hAnsi="宋体"/>
          <w:bCs/>
          <w:szCs w:val="21"/>
        </w:rPr>
        <w:t xml:space="preserve"> </w:t>
      </w:r>
      <w:r>
        <w:rPr>
          <w:rFonts w:ascii="宋体" w:eastAsia="宋体" w:hAnsi="宋体" w:hint="eastAsia"/>
          <w:bCs/>
          <w:szCs w:val="21"/>
        </w:rPr>
        <w:t>19001</w:t>
      </w:r>
      <w:r>
        <w:rPr>
          <w:rFonts w:ascii="宋体" w:eastAsia="宋体" w:hAnsi="宋体"/>
          <w:bCs/>
          <w:szCs w:val="21"/>
        </w:rPr>
        <w:t xml:space="preserve"> </w:t>
      </w:r>
      <w:r>
        <w:rPr>
          <w:rFonts w:ascii="宋体" w:eastAsia="宋体" w:hAnsi="宋体" w:hint="eastAsia"/>
          <w:bCs/>
          <w:szCs w:val="21"/>
        </w:rPr>
        <w:t>质量管理体系 要求</w:t>
      </w:r>
    </w:p>
    <w:p w14:paraId="3FFFBA1E"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GB/T 13983 仪器仪表基本术语</w:t>
      </w:r>
    </w:p>
    <w:p w14:paraId="5093EC16"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GB/T 18268.1 测量、控制和试验室用的电设备电磁兼容性要求</w:t>
      </w:r>
      <w:r>
        <w:rPr>
          <w:rFonts w:ascii="宋体" w:eastAsia="宋体" w:hAnsi="宋体"/>
          <w:bCs/>
          <w:szCs w:val="21"/>
        </w:rPr>
        <w:t xml:space="preserve"> </w:t>
      </w:r>
      <w:r>
        <w:rPr>
          <w:rFonts w:ascii="宋体" w:eastAsia="宋体" w:hAnsi="宋体" w:hint="eastAsia"/>
          <w:bCs/>
          <w:szCs w:val="21"/>
        </w:rPr>
        <w:t xml:space="preserve">第1部分：通用要求 </w:t>
      </w:r>
    </w:p>
    <w:p w14:paraId="55D4E401" w14:textId="77777777" w:rsidR="009A0343" w:rsidRDefault="00DB51DB">
      <w:pPr>
        <w:pStyle w:val="a1"/>
        <w:spacing w:line="360" w:lineRule="auto"/>
        <w:ind w:left="210" w:right="210"/>
        <w:rPr>
          <w:rFonts w:ascii="宋体" w:eastAsia="宋体" w:hAnsi="宋体"/>
          <w:bCs/>
          <w:szCs w:val="21"/>
        </w:rPr>
      </w:pPr>
      <w:r>
        <w:rPr>
          <w:rFonts w:ascii="宋体" w:eastAsia="宋体" w:hAnsi="宋体"/>
          <w:bCs/>
          <w:szCs w:val="21"/>
        </w:rPr>
        <w:t xml:space="preserve">GB/T 40024-2021 </w:t>
      </w:r>
      <w:r>
        <w:rPr>
          <w:rFonts w:ascii="宋体" w:eastAsia="宋体" w:hAnsi="宋体" w:hint="eastAsia"/>
          <w:bCs/>
          <w:szCs w:val="21"/>
        </w:rPr>
        <w:t>实验室仪器及设备</w:t>
      </w:r>
      <w:r>
        <w:rPr>
          <w:rFonts w:ascii="宋体" w:eastAsia="宋体" w:hAnsi="宋体"/>
          <w:bCs/>
          <w:szCs w:val="21"/>
        </w:rPr>
        <w:t xml:space="preserve"> 分类方法</w:t>
      </w:r>
    </w:p>
    <w:p w14:paraId="633BD64C" w14:textId="77777777" w:rsidR="009A0343" w:rsidRDefault="00DB51DB">
      <w:pPr>
        <w:pStyle w:val="a1"/>
        <w:spacing w:line="360" w:lineRule="auto"/>
        <w:ind w:left="210" w:right="210"/>
        <w:rPr>
          <w:rFonts w:ascii="宋体" w:eastAsia="宋体" w:hAnsi="宋体"/>
          <w:bCs/>
          <w:szCs w:val="21"/>
        </w:rPr>
      </w:pPr>
      <w:r>
        <w:rPr>
          <w:rFonts w:ascii="宋体" w:eastAsia="宋体" w:hAnsi="宋体"/>
          <w:bCs/>
          <w:szCs w:val="21"/>
        </w:rPr>
        <w:t>GB</w:t>
      </w:r>
      <w:r>
        <w:rPr>
          <w:rFonts w:ascii="宋体" w:eastAsia="宋体" w:hAnsi="宋体" w:hint="eastAsia"/>
          <w:bCs/>
          <w:szCs w:val="21"/>
        </w:rPr>
        <w:t>/</w:t>
      </w:r>
      <w:r>
        <w:rPr>
          <w:rFonts w:ascii="宋体" w:eastAsia="宋体" w:hAnsi="宋体"/>
          <w:bCs/>
          <w:szCs w:val="21"/>
        </w:rPr>
        <w:t>T 2900.13-2008 电工术语 可信性与服务质量</w:t>
      </w:r>
    </w:p>
    <w:p w14:paraId="09991CF2" w14:textId="77777777" w:rsidR="009A0343" w:rsidRDefault="00DB51DB">
      <w:pPr>
        <w:pStyle w:val="a1"/>
        <w:spacing w:line="360" w:lineRule="auto"/>
        <w:ind w:left="210" w:right="210"/>
        <w:rPr>
          <w:rFonts w:ascii="宋体" w:eastAsia="宋体" w:hAnsi="宋体"/>
          <w:bCs/>
          <w:szCs w:val="21"/>
        </w:rPr>
      </w:pPr>
      <w:r>
        <w:rPr>
          <w:rFonts w:ascii="宋体" w:eastAsia="宋体" w:hAnsi="宋体"/>
          <w:bCs/>
          <w:szCs w:val="21"/>
        </w:rPr>
        <w:t>GB/T 2900.77-2008 电工术语 电工电子测量和仪器仪表 第1部分</w:t>
      </w:r>
      <w:r>
        <w:rPr>
          <w:rFonts w:ascii="宋体" w:eastAsia="宋体" w:hAnsi="宋体" w:hint="eastAsia"/>
          <w:bCs/>
          <w:szCs w:val="21"/>
        </w:rPr>
        <w:t>：测量的通用术语</w:t>
      </w:r>
    </w:p>
    <w:p w14:paraId="51F822A4" w14:textId="77777777" w:rsidR="009A0343" w:rsidRDefault="00DB51DB">
      <w:pPr>
        <w:pStyle w:val="1"/>
      </w:pPr>
      <w:bookmarkStart w:id="8" w:name="_Toc159231897"/>
      <w:bookmarkStart w:id="9" w:name="_Toc162013400"/>
      <w:r>
        <w:rPr>
          <w:rFonts w:hint="eastAsia"/>
        </w:rPr>
        <w:t>术语和定义</w:t>
      </w:r>
      <w:bookmarkEnd w:id="8"/>
      <w:bookmarkEnd w:id="9"/>
    </w:p>
    <w:p w14:paraId="3755C64B" w14:textId="77777777" w:rsidR="009A0343" w:rsidRDefault="00DB51DB">
      <w:pPr>
        <w:pStyle w:val="a1"/>
        <w:ind w:left="210" w:right="210"/>
        <w:rPr>
          <w:rFonts w:ascii="宋体" w:eastAsia="宋体" w:hAnsi="宋体"/>
          <w:bCs/>
          <w:szCs w:val="21"/>
        </w:rPr>
      </w:pPr>
      <w:r>
        <w:rPr>
          <w:rFonts w:ascii="宋体" w:eastAsia="宋体" w:hAnsi="宋体"/>
          <w:bCs/>
          <w:szCs w:val="21"/>
        </w:rPr>
        <w:t>GB/T13983</w:t>
      </w:r>
      <w:r>
        <w:rPr>
          <w:rFonts w:ascii="宋体" w:eastAsia="宋体" w:hAnsi="宋体" w:hint="eastAsia"/>
          <w:bCs/>
          <w:szCs w:val="21"/>
        </w:rPr>
        <w:t>、</w:t>
      </w:r>
      <w:r>
        <w:rPr>
          <w:rFonts w:ascii="宋体" w:eastAsia="宋体" w:hAnsi="宋体"/>
          <w:bCs/>
          <w:szCs w:val="21"/>
        </w:rPr>
        <w:t>GB/T 40024</w:t>
      </w:r>
      <w:r>
        <w:rPr>
          <w:rFonts w:ascii="宋体" w:eastAsia="宋体" w:hAnsi="宋体" w:hint="eastAsia"/>
          <w:bCs/>
          <w:szCs w:val="21"/>
        </w:rPr>
        <w:t>界定</w:t>
      </w:r>
      <w:r>
        <w:rPr>
          <w:rFonts w:ascii="宋体" w:eastAsia="宋体" w:hAnsi="宋体"/>
          <w:bCs/>
          <w:szCs w:val="21"/>
        </w:rPr>
        <w:t>的</w:t>
      </w:r>
      <w:r>
        <w:rPr>
          <w:rFonts w:ascii="宋体" w:eastAsia="宋体" w:hAnsi="宋体" w:hint="eastAsia"/>
          <w:bCs/>
          <w:szCs w:val="21"/>
        </w:rPr>
        <w:t>以及下列</w:t>
      </w:r>
      <w:r>
        <w:rPr>
          <w:rFonts w:ascii="宋体" w:eastAsia="宋体" w:hAnsi="宋体"/>
          <w:bCs/>
          <w:szCs w:val="21"/>
        </w:rPr>
        <w:t>术语定义适用</w:t>
      </w:r>
      <w:r>
        <w:rPr>
          <w:rFonts w:ascii="宋体" w:eastAsia="宋体" w:hAnsi="宋体" w:hint="eastAsia"/>
          <w:bCs/>
          <w:szCs w:val="21"/>
        </w:rPr>
        <w:t>于</w:t>
      </w:r>
      <w:r>
        <w:rPr>
          <w:rFonts w:ascii="宋体" w:eastAsia="宋体" w:hAnsi="宋体"/>
          <w:bCs/>
          <w:szCs w:val="21"/>
        </w:rPr>
        <w:t>本</w:t>
      </w:r>
      <w:r>
        <w:rPr>
          <w:rFonts w:ascii="宋体" w:eastAsia="宋体" w:hAnsi="宋体" w:hint="eastAsia"/>
          <w:bCs/>
          <w:szCs w:val="21"/>
        </w:rPr>
        <w:t>文件。</w:t>
      </w:r>
    </w:p>
    <w:p w14:paraId="70A5077B" w14:textId="77777777" w:rsidR="009A0343" w:rsidRDefault="009A0343">
      <w:pPr>
        <w:pStyle w:val="2"/>
        <w:spacing w:beforeLines="50" w:before="120" w:afterLines="50" w:after="120"/>
        <w:ind w:left="210"/>
      </w:pPr>
      <w:bookmarkStart w:id="10" w:name="_Toc160091442"/>
      <w:bookmarkStart w:id="11" w:name="_Toc159231898"/>
      <w:bookmarkStart w:id="12" w:name="_Toc162011349"/>
      <w:bookmarkStart w:id="13" w:name="_Toc162013401"/>
    </w:p>
    <w:p w14:paraId="061CEA88" w14:textId="77777777" w:rsidR="009A0343" w:rsidRDefault="00DB51DB" w:rsidP="00DE0192">
      <w:pPr>
        <w:pStyle w:val="2"/>
        <w:numPr>
          <w:ilvl w:val="255"/>
          <w:numId w:val="0"/>
        </w:numPr>
        <w:spacing w:beforeLines="50" w:before="120" w:afterLines="50" w:after="120"/>
        <w:ind w:left="210" w:firstLineChars="200" w:firstLine="420"/>
      </w:pPr>
      <w:r>
        <w:rPr>
          <w:rFonts w:hint="eastAsia"/>
        </w:rPr>
        <w:t>国产仪器  d</w:t>
      </w:r>
      <w:r>
        <w:t>omestic instrument</w:t>
      </w:r>
      <w:bookmarkEnd w:id="10"/>
      <w:bookmarkEnd w:id="11"/>
      <w:bookmarkEnd w:id="12"/>
      <w:bookmarkEnd w:id="13"/>
    </w:p>
    <w:p w14:paraId="1E5E05CD" w14:textId="77777777" w:rsidR="009A0343" w:rsidRDefault="00DB51DB">
      <w:pPr>
        <w:pStyle w:val="a1"/>
        <w:spacing w:line="360" w:lineRule="auto"/>
        <w:ind w:left="210" w:right="210"/>
        <w:rPr>
          <w:rFonts w:ascii="宋体" w:eastAsia="宋体" w:hAnsi="宋体"/>
          <w:bCs/>
          <w:szCs w:val="21"/>
          <w:highlight w:val="yellow"/>
        </w:rPr>
      </w:pPr>
      <w:r>
        <w:rPr>
          <w:rFonts w:ascii="宋体" w:eastAsia="宋体" w:hAnsi="宋体" w:hint="eastAsia"/>
          <w:bCs/>
          <w:szCs w:val="21"/>
        </w:rPr>
        <w:t>由中华人民共和国境内企业自主研发设计和生产，其硬件和软件设计核心技术具有自主知识产权，且其核心部件在国内实现自主生产制造的测量仪器、分析仪器和试验仪器。</w:t>
      </w:r>
    </w:p>
    <w:p w14:paraId="18114B43" w14:textId="77777777" w:rsidR="009A0343" w:rsidRDefault="009A0343">
      <w:pPr>
        <w:pStyle w:val="2"/>
        <w:spacing w:beforeLines="50" w:before="120" w:afterLines="50" w:after="120"/>
        <w:ind w:left="210"/>
      </w:pPr>
      <w:bookmarkStart w:id="14" w:name="_Toc159231899"/>
      <w:bookmarkStart w:id="15" w:name="_Toc160091443"/>
      <w:bookmarkStart w:id="16" w:name="_Toc162011350"/>
      <w:bookmarkStart w:id="17" w:name="_Toc162013402"/>
    </w:p>
    <w:p w14:paraId="6A810F3F" w14:textId="77777777" w:rsidR="009A0343" w:rsidRDefault="00DB51DB" w:rsidP="00DE0192">
      <w:pPr>
        <w:pStyle w:val="2"/>
        <w:numPr>
          <w:ilvl w:val="255"/>
          <w:numId w:val="0"/>
        </w:numPr>
        <w:spacing w:beforeLines="50" w:before="120" w:afterLines="50" w:after="120"/>
        <w:ind w:left="210" w:firstLineChars="200" w:firstLine="420"/>
      </w:pPr>
      <w:r>
        <w:rPr>
          <w:rFonts w:hint="eastAsia"/>
        </w:rPr>
        <w:t xml:space="preserve">可靠性 </w:t>
      </w:r>
      <w:r>
        <w:t>reliability</w:t>
      </w:r>
      <w:bookmarkEnd w:id="14"/>
      <w:r>
        <w:t xml:space="preserve"> </w:t>
      </w:r>
      <w:bookmarkEnd w:id="15"/>
      <w:bookmarkEnd w:id="16"/>
      <w:bookmarkEnd w:id="17"/>
      <w:r>
        <w:rPr>
          <w:rFonts w:hint="eastAsia"/>
        </w:rPr>
        <w:t xml:space="preserve"> </w:t>
      </w:r>
    </w:p>
    <w:p w14:paraId="7432CFC8" w14:textId="77777777" w:rsidR="009A0343" w:rsidRDefault="00DB51DB">
      <w:pPr>
        <w:pStyle w:val="a1"/>
        <w:spacing w:line="360" w:lineRule="auto"/>
        <w:ind w:left="210" w:right="210"/>
        <w:rPr>
          <w:rFonts w:ascii="宋体" w:eastAsia="宋体" w:hAnsi="宋体"/>
          <w:bCs/>
          <w:szCs w:val="21"/>
        </w:rPr>
      </w:pPr>
      <w:r>
        <w:rPr>
          <w:rFonts w:ascii="宋体" w:eastAsia="宋体" w:hAnsi="宋体"/>
          <w:bCs/>
          <w:szCs w:val="21"/>
        </w:rPr>
        <w:t>仪器在规定的条件下和规定的时间内，完成</w:t>
      </w:r>
      <w:r>
        <w:rPr>
          <w:rFonts w:ascii="宋体" w:eastAsia="宋体" w:hAnsi="宋体" w:hint="eastAsia"/>
          <w:bCs/>
          <w:szCs w:val="21"/>
        </w:rPr>
        <w:t>规定</w:t>
      </w:r>
      <w:r>
        <w:rPr>
          <w:rFonts w:ascii="宋体" w:eastAsia="宋体" w:hAnsi="宋体"/>
          <w:bCs/>
          <w:szCs w:val="21"/>
        </w:rPr>
        <w:t>功能的能力。</w:t>
      </w:r>
    </w:p>
    <w:p w14:paraId="5C5A1B13" w14:textId="77777777" w:rsidR="009A0343" w:rsidRDefault="00DB51DB">
      <w:pPr>
        <w:pStyle w:val="a1"/>
        <w:ind w:left="210" w:right="210"/>
        <w:rPr>
          <w:rFonts w:ascii="宋体" w:eastAsia="宋体" w:hAnsi="宋体"/>
          <w:bCs/>
          <w:szCs w:val="21"/>
        </w:rPr>
      </w:pPr>
      <w:r>
        <w:rPr>
          <w:rFonts w:ascii="Walbaum Display Light" w:eastAsia="宋体" w:hAnsi="Walbaum Display Light"/>
          <w:bCs/>
          <w:szCs w:val="21"/>
        </w:rPr>
        <w:t>[</w:t>
      </w:r>
      <w:r>
        <w:rPr>
          <w:rFonts w:ascii="Walbaum Display Light" w:eastAsia="宋体" w:hAnsi="Walbaum Display Light" w:hint="eastAsia"/>
          <w:bCs/>
          <w:szCs w:val="21"/>
        </w:rPr>
        <w:t>来源：</w:t>
      </w:r>
      <w:r>
        <w:rPr>
          <w:rFonts w:ascii="宋体" w:eastAsia="宋体" w:hAnsi="宋体" w:hint="eastAsia"/>
          <w:bCs/>
          <w:szCs w:val="21"/>
        </w:rPr>
        <w:t>GB/</w:t>
      </w:r>
      <w:r>
        <w:rPr>
          <w:rFonts w:ascii="宋体" w:eastAsia="宋体" w:hAnsi="宋体"/>
          <w:bCs/>
          <w:szCs w:val="21"/>
        </w:rPr>
        <w:t>T 2900.13-2008,191-02-06</w:t>
      </w:r>
      <w:r>
        <w:rPr>
          <w:rFonts w:ascii="Walbaum Display Light" w:eastAsia="宋体" w:hAnsi="Walbaum Display Light"/>
          <w:bCs/>
          <w:szCs w:val="21"/>
        </w:rPr>
        <w:t>]</w:t>
      </w:r>
    </w:p>
    <w:p w14:paraId="07CD85A4" w14:textId="77777777" w:rsidR="009A0343" w:rsidRDefault="009A0343">
      <w:pPr>
        <w:pStyle w:val="2"/>
        <w:spacing w:beforeLines="50" w:before="120" w:afterLines="50" w:after="120"/>
        <w:ind w:left="210"/>
      </w:pPr>
      <w:bookmarkStart w:id="18" w:name="_Toc159231900"/>
      <w:bookmarkStart w:id="19" w:name="_Toc162011351"/>
      <w:bookmarkStart w:id="20" w:name="_Toc160091444"/>
      <w:bookmarkStart w:id="21" w:name="_Toc162013403"/>
    </w:p>
    <w:p w14:paraId="728CA0F8" w14:textId="77777777" w:rsidR="009A0343" w:rsidRDefault="00DB51DB" w:rsidP="00DE0192">
      <w:pPr>
        <w:pStyle w:val="2"/>
        <w:numPr>
          <w:ilvl w:val="255"/>
          <w:numId w:val="0"/>
        </w:numPr>
        <w:spacing w:beforeLines="50" w:before="120" w:afterLines="50" w:after="120"/>
        <w:ind w:left="210" w:firstLineChars="200" w:firstLine="420"/>
      </w:pPr>
      <w:r>
        <w:rPr>
          <w:rFonts w:hint="eastAsia"/>
        </w:rPr>
        <w:t xml:space="preserve">稳定性 </w:t>
      </w:r>
      <w:r>
        <w:t>stability</w:t>
      </w:r>
      <w:bookmarkEnd w:id="18"/>
      <w:r>
        <w:t xml:space="preserve"> </w:t>
      </w:r>
      <w:bookmarkEnd w:id="19"/>
      <w:bookmarkEnd w:id="20"/>
      <w:bookmarkEnd w:id="21"/>
      <w:r>
        <w:rPr>
          <w:rFonts w:hint="eastAsia"/>
        </w:rPr>
        <w:t xml:space="preserve"> </w:t>
      </w:r>
    </w:p>
    <w:p w14:paraId="1808335F"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在所有其他条件相同时，仪器仪表在规定的时间间隔内保证其性能特征不变的能力。</w:t>
      </w:r>
    </w:p>
    <w:p w14:paraId="0DA77EEF" w14:textId="77777777" w:rsidR="009A0343" w:rsidRDefault="00DB51DB">
      <w:pPr>
        <w:pStyle w:val="a1"/>
        <w:ind w:left="210" w:right="210"/>
        <w:rPr>
          <w:rFonts w:ascii="Walbaum Display Light" w:eastAsia="宋体" w:hAnsi="Walbaum Display Light"/>
          <w:bCs/>
          <w:szCs w:val="21"/>
        </w:rPr>
      </w:pPr>
      <w:r>
        <w:rPr>
          <w:rFonts w:ascii="Walbaum Display Light" w:eastAsia="宋体" w:hAnsi="Walbaum Display Light"/>
          <w:bCs/>
          <w:szCs w:val="21"/>
        </w:rPr>
        <w:t>[</w:t>
      </w:r>
      <w:r>
        <w:rPr>
          <w:rFonts w:ascii="Walbaum Display Light" w:eastAsia="宋体" w:hAnsi="Walbaum Display Light" w:hint="eastAsia"/>
          <w:bCs/>
          <w:szCs w:val="21"/>
        </w:rPr>
        <w:t>来源：</w:t>
      </w:r>
      <w:r>
        <w:rPr>
          <w:rFonts w:ascii="宋体" w:eastAsia="宋体" w:hAnsi="宋体" w:hint="eastAsia"/>
          <w:bCs/>
          <w:szCs w:val="21"/>
        </w:rPr>
        <w:t>GB/</w:t>
      </w:r>
      <w:r>
        <w:rPr>
          <w:rFonts w:ascii="宋体" w:eastAsia="宋体" w:hAnsi="宋体"/>
          <w:bCs/>
          <w:szCs w:val="21"/>
        </w:rPr>
        <w:t>T 2900.77-2008,311-06-12</w:t>
      </w:r>
      <w:r>
        <w:rPr>
          <w:rFonts w:ascii="Walbaum Display Light" w:eastAsia="宋体" w:hAnsi="Walbaum Display Light"/>
          <w:bCs/>
          <w:szCs w:val="21"/>
        </w:rPr>
        <w:t>]</w:t>
      </w:r>
      <w:r>
        <w:rPr>
          <w:rFonts w:ascii="Walbaum Display Light" w:eastAsia="宋体" w:hAnsi="Walbaum Display Light" w:hint="eastAsia"/>
          <w:bCs/>
          <w:szCs w:val="21"/>
        </w:rPr>
        <w:t xml:space="preserve">  </w:t>
      </w:r>
    </w:p>
    <w:p w14:paraId="6DBD4BDF" w14:textId="77777777" w:rsidR="009A0343" w:rsidRDefault="009A0343">
      <w:pPr>
        <w:pStyle w:val="2"/>
        <w:spacing w:beforeLines="50" w:before="120" w:afterLines="50" w:after="120"/>
        <w:ind w:left="210"/>
      </w:pPr>
      <w:bookmarkStart w:id="22" w:name="_Toc162013404"/>
      <w:bookmarkStart w:id="23" w:name="_Toc162011352"/>
    </w:p>
    <w:p w14:paraId="12149AEF" w14:textId="77777777" w:rsidR="009A0343" w:rsidRDefault="00DB51DB" w:rsidP="00DE0192">
      <w:pPr>
        <w:pStyle w:val="2"/>
        <w:numPr>
          <w:ilvl w:val="255"/>
          <w:numId w:val="0"/>
        </w:numPr>
        <w:spacing w:beforeLines="50" w:before="120" w:afterLines="50" w:after="120"/>
        <w:ind w:left="210" w:firstLineChars="200" w:firstLine="420"/>
      </w:pPr>
      <w:r>
        <w:rPr>
          <w:rFonts w:hint="eastAsia"/>
        </w:rPr>
        <w:t>灵敏度</w:t>
      </w:r>
      <w:bookmarkEnd w:id="22"/>
      <w:bookmarkEnd w:id="23"/>
      <w:r>
        <w:rPr>
          <w:rFonts w:hint="eastAsia"/>
        </w:rPr>
        <w:t xml:space="preserve"> sensitivity</w:t>
      </w:r>
    </w:p>
    <w:p w14:paraId="3B886C1C"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仪器的输出量与输入量之比</w:t>
      </w:r>
      <w:r>
        <w:rPr>
          <w:rFonts w:ascii="宋体" w:eastAsia="宋体" w:hAnsi="宋体"/>
          <w:bCs/>
          <w:szCs w:val="21"/>
        </w:rPr>
        <w:t>,常用符号S表示。</w:t>
      </w:r>
    </w:p>
    <w:p w14:paraId="7BA84B3B"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lastRenderedPageBreak/>
        <w:t>对于非线性响应的仪器，</w:t>
      </w:r>
      <w:r>
        <w:rPr>
          <w:rFonts w:ascii="宋体" w:eastAsia="宋体" w:hAnsi="宋体"/>
          <w:bCs/>
          <w:szCs w:val="21"/>
        </w:rPr>
        <w:t>则为输出量对输人量的导数,见式</w:t>
      </w:r>
      <w:r>
        <w:rPr>
          <w:rFonts w:ascii="宋体" w:eastAsia="宋体" w:hAnsi="宋体" w:hint="eastAsia"/>
          <w:bCs/>
          <w:szCs w:val="21"/>
        </w:rPr>
        <w:t>（1）</w:t>
      </w:r>
    </w:p>
    <w:p w14:paraId="025B0734" w14:textId="77777777" w:rsidR="009A0343" w:rsidRDefault="00DB51DB">
      <w:pPr>
        <w:ind w:leftChars="-1" w:right="210" w:hanging="2"/>
        <w:jc w:val="right"/>
      </w:pPr>
      <w:r>
        <w:rPr>
          <w:rFonts w:ascii="Cambria Math" w:hAnsi="Cambria Math" w:hint="eastAsia"/>
          <w:iCs/>
          <w:sz w:val="32"/>
          <w:szCs w:val="36"/>
        </w:rPr>
        <w:t>S=</w:t>
      </w:r>
      <m:oMath>
        <m:f>
          <m:fPr>
            <m:ctrlPr>
              <w:rPr>
                <w:rFonts w:ascii="Cambria Math" w:hAnsi="Cambria Math"/>
                <w:i/>
                <w:sz w:val="32"/>
                <w:szCs w:val="36"/>
              </w:rPr>
            </m:ctrlPr>
          </m:fPr>
          <m:num>
            <m:r>
              <w:rPr>
                <w:rFonts w:ascii="Cambria Math" w:hAnsi="Cambria Math"/>
                <w:sz w:val="32"/>
                <w:szCs w:val="36"/>
              </w:rPr>
              <m:t>d</m:t>
            </m:r>
            <m:r>
              <w:rPr>
                <w:rFonts w:ascii="Cambria Math" w:hAnsi="Cambria Math" w:hint="eastAsia"/>
                <w:sz w:val="32"/>
                <w:szCs w:val="36"/>
              </w:rPr>
              <m:t>R</m:t>
            </m:r>
          </m:num>
          <m:den>
            <m:r>
              <w:rPr>
                <w:rFonts w:ascii="Cambria Math" w:hAnsi="Cambria Math"/>
                <w:sz w:val="32"/>
                <w:szCs w:val="36"/>
              </w:rPr>
              <m:t>dQ</m:t>
            </m:r>
          </m:den>
        </m:f>
      </m:oMath>
      <w:r>
        <w:rPr>
          <w:rFonts w:ascii="Cambria Math" w:hAnsi="Cambria Math" w:hint="eastAsia"/>
          <w:sz w:val="32"/>
          <w:szCs w:val="36"/>
        </w:rPr>
        <w:t xml:space="preserve"> </w:t>
      </w:r>
      <w:r>
        <w:rPr>
          <w:rFonts w:ascii="Cambria Math" w:hAnsi="Cambria Math" w:hint="eastAsia"/>
          <w:sz w:val="36"/>
          <w:szCs w:val="36"/>
        </w:rPr>
        <w:t xml:space="preserve">          </w:t>
      </w:r>
      <w:r>
        <w:rPr>
          <w:rFonts w:asciiTheme="majorEastAsia" w:eastAsiaTheme="majorEastAsia" w:hAnsiTheme="majorEastAsia"/>
        </w:rPr>
        <w:t>……………………</w:t>
      </w:r>
      <w:r>
        <w:rPr>
          <w:rFonts w:asciiTheme="majorEastAsia" w:eastAsiaTheme="majorEastAsia" w:hAnsiTheme="majorEastAsia" w:hint="eastAsia"/>
        </w:rPr>
        <w:t>（1）</w:t>
      </w:r>
    </w:p>
    <w:p w14:paraId="272804E0"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式中：</w:t>
      </w:r>
    </w:p>
    <w:p w14:paraId="454FCFB4"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R ——输出量</w:t>
      </w:r>
    </w:p>
    <w:p w14:paraId="21E00D6D" w14:textId="77777777" w:rsidR="009A0343" w:rsidRDefault="00DB51DB">
      <w:pPr>
        <w:pStyle w:val="a1"/>
        <w:spacing w:line="360" w:lineRule="auto"/>
        <w:ind w:left="210" w:right="210"/>
      </w:pPr>
      <w:r>
        <w:rPr>
          <w:rFonts w:ascii="宋体" w:eastAsia="宋体" w:hAnsi="宋体" w:hint="eastAsia"/>
          <w:bCs/>
          <w:szCs w:val="21"/>
        </w:rPr>
        <w:t>Q ——输入量</w:t>
      </w:r>
    </w:p>
    <w:p w14:paraId="2B6FCAB1" w14:textId="77777777" w:rsidR="009A0343" w:rsidRDefault="009A0343">
      <w:pPr>
        <w:pStyle w:val="2"/>
        <w:spacing w:beforeLines="50" w:before="120" w:afterLines="50" w:after="120"/>
        <w:ind w:left="210"/>
        <w:rPr>
          <w:bCs w:val="0"/>
        </w:rPr>
      </w:pPr>
      <w:bookmarkStart w:id="24" w:name="_Toc162013405"/>
      <w:bookmarkStart w:id="25" w:name="_Toc162011353"/>
    </w:p>
    <w:p w14:paraId="7ABFB5B3" w14:textId="77777777" w:rsidR="009A0343" w:rsidRDefault="00DB51DB" w:rsidP="00DE0192">
      <w:pPr>
        <w:pStyle w:val="2"/>
        <w:numPr>
          <w:ilvl w:val="255"/>
          <w:numId w:val="0"/>
        </w:numPr>
        <w:spacing w:beforeLines="50" w:before="120" w:afterLines="50" w:after="120"/>
        <w:ind w:left="210" w:firstLineChars="200" w:firstLine="420"/>
        <w:rPr>
          <w:bCs w:val="0"/>
        </w:rPr>
      </w:pPr>
      <w:r>
        <w:rPr>
          <w:rFonts w:hint="eastAsia"/>
        </w:rPr>
        <w:t>准确度</w:t>
      </w:r>
      <w:bookmarkEnd w:id="24"/>
      <w:bookmarkEnd w:id="25"/>
      <w:r>
        <w:rPr>
          <w:rFonts w:hint="eastAsia"/>
        </w:rPr>
        <w:t xml:space="preserve"> accuracy</w:t>
      </w:r>
    </w:p>
    <w:p w14:paraId="27AA8638"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示值与被测量真值</w:t>
      </w:r>
      <w:r>
        <w:rPr>
          <w:rFonts w:ascii="宋体" w:eastAsia="宋体" w:hAnsi="宋体"/>
          <w:bCs/>
          <w:szCs w:val="21"/>
        </w:rPr>
        <w:t>(约定真值)的一致程度</w:t>
      </w:r>
      <w:r>
        <w:rPr>
          <w:rFonts w:ascii="宋体" w:eastAsia="宋体" w:hAnsi="宋体" w:hint="eastAsia"/>
          <w:bCs/>
          <w:szCs w:val="21"/>
        </w:rPr>
        <w:t>。</w:t>
      </w:r>
    </w:p>
    <w:p w14:paraId="53EBE54A" w14:textId="77777777" w:rsidR="009A0343" w:rsidRDefault="009A0343">
      <w:pPr>
        <w:pStyle w:val="2"/>
        <w:spacing w:beforeLines="50" w:before="120" w:afterLines="50" w:after="120"/>
        <w:ind w:left="210"/>
        <w:rPr>
          <w:bCs w:val="0"/>
        </w:rPr>
      </w:pPr>
      <w:bookmarkStart w:id="26" w:name="_Toc162011354"/>
      <w:bookmarkStart w:id="27" w:name="_Toc162013406"/>
    </w:p>
    <w:p w14:paraId="1BC824A6" w14:textId="77777777" w:rsidR="009A0343" w:rsidRDefault="00DB51DB" w:rsidP="00DE0192">
      <w:pPr>
        <w:pStyle w:val="2"/>
        <w:numPr>
          <w:ilvl w:val="255"/>
          <w:numId w:val="0"/>
        </w:numPr>
        <w:spacing w:beforeLines="50" w:before="120" w:afterLines="50" w:after="120"/>
        <w:ind w:left="210" w:firstLineChars="200" w:firstLine="420"/>
        <w:rPr>
          <w:bCs w:val="0"/>
        </w:rPr>
      </w:pPr>
      <w:r>
        <w:rPr>
          <w:rFonts w:hint="eastAsia"/>
        </w:rPr>
        <w:t>再现性</w:t>
      </w:r>
      <w:bookmarkEnd w:id="26"/>
      <w:bookmarkEnd w:id="27"/>
      <w:r>
        <w:rPr>
          <w:rFonts w:hint="eastAsia"/>
        </w:rPr>
        <w:t xml:space="preserve"> reproducibility</w:t>
      </w:r>
    </w:p>
    <w:p w14:paraId="6832A2D5"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对相同的试样</w:t>
      </w:r>
      <w:r>
        <w:rPr>
          <w:rFonts w:ascii="宋体" w:eastAsia="宋体" w:hAnsi="宋体"/>
          <w:bCs/>
          <w:szCs w:val="21"/>
        </w:rPr>
        <w:t>,在不同的条件下测得的单个结果之</w:t>
      </w:r>
      <w:r>
        <w:rPr>
          <w:rFonts w:ascii="宋体" w:eastAsia="宋体" w:hAnsi="宋体" w:hint="eastAsia"/>
          <w:bCs/>
          <w:szCs w:val="21"/>
        </w:rPr>
        <w:t>间</w:t>
      </w:r>
      <w:r>
        <w:rPr>
          <w:rFonts w:ascii="宋体" w:eastAsia="宋体" w:hAnsi="宋体"/>
          <w:bCs/>
          <w:szCs w:val="21"/>
        </w:rPr>
        <w:t>的一致程度。常用的有测量的再现性和方法的再现性。对测量的再现性,不同的条件指不同操作者,不同仪器,不同实验室,不同或相同的时间,对于方法的再现性</w:t>
      </w:r>
      <w:proofErr w:type="gramStart"/>
      <w:r>
        <w:rPr>
          <w:rFonts w:ascii="宋体" w:eastAsia="宋体" w:hAnsi="宋体"/>
          <w:bCs/>
          <w:szCs w:val="21"/>
        </w:rPr>
        <w:t>则方法</w:t>
      </w:r>
      <w:proofErr w:type="gramEnd"/>
      <w:r>
        <w:rPr>
          <w:rFonts w:ascii="宋体" w:eastAsia="宋体" w:hAnsi="宋体"/>
          <w:bCs/>
          <w:szCs w:val="21"/>
        </w:rPr>
        <w:t>应保持相同。</w:t>
      </w:r>
    </w:p>
    <w:p w14:paraId="799DBDDC" w14:textId="77777777" w:rsidR="009A0343" w:rsidRDefault="009A0343">
      <w:pPr>
        <w:pStyle w:val="2"/>
        <w:spacing w:beforeLines="50" w:before="120" w:afterLines="50" w:after="120"/>
        <w:ind w:left="210"/>
      </w:pPr>
      <w:bookmarkStart w:id="28" w:name="_Toc162011355"/>
      <w:bookmarkStart w:id="29" w:name="_Toc160091445"/>
      <w:bookmarkStart w:id="30" w:name="_Toc162013407"/>
      <w:bookmarkStart w:id="31" w:name="_Toc159231901"/>
    </w:p>
    <w:p w14:paraId="3389A41F" w14:textId="77777777" w:rsidR="009A0343" w:rsidRDefault="00DB51DB" w:rsidP="00DE0192">
      <w:pPr>
        <w:pStyle w:val="2"/>
        <w:numPr>
          <w:ilvl w:val="255"/>
          <w:numId w:val="0"/>
        </w:numPr>
        <w:spacing w:beforeLines="50" w:before="120" w:afterLines="50" w:after="120"/>
        <w:ind w:left="210" w:firstLineChars="200" w:firstLine="420"/>
      </w:pPr>
      <w:r>
        <w:rPr>
          <w:rFonts w:hint="eastAsia"/>
        </w:rPr>
        <w:t xml:space="preserve">质量保证能力 </w:t>
      </w:r>
      <w:r>
        <w:t>quality assurance capability</w:t>
      </w:r>
      <w:bookmarkEnd w:id="28"/>
      <w:bookmarkEnd w:id="29"/>
      <w:bookmarkEnd w:id="30"/>
      <w:bookmarkEnd w:id="31"/>
    </w:p>
    <w:p w14:paraId="426A1533"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与仪器质量相关的责任主体（工厂或制造商等）为了满足产品或服务的质量要求，提供可重复使用的、持续满足用户或相关方要求的能力。</w:t>
      </w:r>
    </w:p>
    <w:p w14:paraId="7ABC1A7E" w14:textId="77777777" w:rsidR="009A0343" w:rsidRDefault="00DB51DB">
      <w:pPr>
        <w:pStyle w:val="a1"/>
        <w:ind w:left="210" w:right="210"/>
        <w:rPr>
          <w:rFonts w:ascii="宋体" w:eastAsia="宋体" w:hAnsi="宋体"/>
          <w:bCs/>
          <w:szCs w:val="21"/>
        </w:rPr>
      </w:pPr>
      <w:r>
        <w:rPr>
          <w:rFonts w:ascii="Walbaum Display Light" w:eastAsia="宋体" w:hAnsi="Walbaum Display Light"/>
          <w:bCs/>
          <w:szCs w:val="21"/>
        </w:rPr>
        <w:t>[</w:t>
      </w:r>
      <w:r>
        <w:rPr>
          <w:rFonts w:ascii="Walbaum Display Light" w:eastAsia="宋体" w:hAnsi="Walbaum Display Light" w:hint="eastAsia"/>
          <w:bCs/>
          <w:szCs w:val="21"/>
        </w:rPr>
        <w:t>来源：</w:t>
      </w:r>
      <w:r>
        <w:rPr>
          <w:rFonts w:ascii="宋体" w:eastAsia="宋体" w:hAnsi="宋体" w:hint="eastAsia"/>
          <w:bCs/>
          <w:szCs w:val="21"/>
        </w:rPr>
        <w:t>GB/</w:t>
      </w:r>
      <w:r>
        <w:rPr>
          <w:rFonts w:ascii="宋体" w:eastAsia="宋体" w:hAnsi="宋体"/>
          <w:bCs/>
          <w:szCs w:val="21"/>
        </w:rPr>
        <w:t>T 19001-2016, 3.3.6</w:t>
      </w:r>
      <w:r>
        <w:rPr>
          <w:rFonts w:ascii="宋体" w:eastAsia="宋体" w:hAnsi="宋体" w:hint="eastAsia"/>
          <w:bCs/>
          <w:szCs w:val="21"/>
        </w:rPr>
        <w:t>，有修改</w:t>
      </w:r>
      <w:r>
        <w:rPr>
          <w:rFonts w:ascii="Walbaum Display Light" w:eastAsia="宋体" w:hAnsi="Walbaum Display Light"/>
          <w:bCs/>
          <w:szCs w:val="21"/>
        </w:rPr>
        <w:t>]</w:t>
      </w:r>
    </w:p>
    <w:p w14:paraId="1D51533B" w14:textId="77777777" w:rsidR="009A0343" w:rsidRDefault="009A0343">
      <w:pPr>
        <w:pStyle w:val="2"/>
        <w:spacing w:beforeLines="50" w:before="120" w:afterLines="50" w:after="120"/>
        <w:ind w:left="210"/>
      </w:pPr>
      <w:bookmarkStart w:id="32" w:name="_Toc162011356"/>
      <w:bookmarkStart w:id="33" w:name="_Toc162013408"/>
    </w:p>
    <w:p w14:paraId="53F2B0DC" w14:textId="77777777" w:rsidR="009A0343" w:rsidRDefault="00DB51DB" w:rsidP="00DE0192">
      <w:pPr>
        <w:pStyle w:val="2"/>
        <w:numPr>
          <w:ilvl w:val="255"/>
          <w:numId w:val="0"/>
        </w:numPr>
        <w:spacing w:beforeLines="50" w:before="120" w:afterLines="50" w:after="120"/>
        <w:ind w:firstLineChars="200" w:firstLine="420"/>
      </w:pPr>
      <w:r>
        <w:rPr>
          <w:rFonts w:hint="eastAsia"/>
        </w:rPr>
        <w:t>平均故障间隔时间 mean time between failure; MTBF</w:t>
      </w:r>
      <w:bookmarkEnd w:id="32"/>
      <w:bookmarkEnd w:id="33"/>
    </w:p>
    <w:p w14:paraId="2077CB21"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相邻两次故障间隔时间的平均值。</w:t>
      </w:r>
    </w:p>
    <w:p w14:paraId="2EB87759" w14:textId="77777777" w:rsidR="009A0343" w:rsidRDefault="00DB51DB">
      <w:pPr>
        <w:pStyle w:val="1"/>
      </w:pPr>
      <w:bookmarkStart w:id="34" w:name="_Toc159231902"/>
      <w:bookmarkStart w:id="35" w:name="_Toc162013409"/>
      <w:r>
        <w:rPr>
          <w:rFonts w:hint="eastAsia"/>
        </w:rPr>
        <w:t>总则</w:t>
      </w:r>
      <w:bookmarkEnd w:id="34"/>
      <w:bookmarkEnd w:id="35"/>
    </w:p>
    <w:p w14:paraId="75C75A4F" w14:textId="77777777" w:rsidR="009A0343" w:rsidRDefault="00DB51DB">
      <w:pPr>
        <w:pStyle w:val="2"/>
        <w:spacing w:beforeLines="50" w:before="120" w:afterLines="50" w:after="120"/>
        <w:ind w:left="210"/>
      </w:pPr>
      <w:bookmarkStart w:id="36" w:name="_Toc162013410"/>
      <w:bookmarkStart w:id="37" w:name="_Toc159231903"/>
      <w:r>
        <w:rPr>
          <w:rFonts w:hint="eastAsia"/>
        </w:rPr>
        <w:t>基本原则</w:t>
      </w:r>
      <w:bookmarkEnd w:id="36"/>
      <w:bookmarkEnd w:id="37"/>
    </w:p>
    <w:p w14:paraId="7BE085C0" w14:textId="77777777" w:rsidR="009A0343" w:rsidRDefault="00DB51DB">
      <w:pPr>
        <w:pStyle w:val="3"/>
        <w:ind w:right="210"/>
      </w:pPr>
      <w:bookmarkStart w:id="38" w:name="_Toc162013411"/>
      <w:r>
        <w:rPr>
          <w:rFonts w:hint="eastAsia"/>
        </w:rPr>
        <w:t>先进性原则</w:t>
      </w:r>
      <w:bookmarkEnd w:id="38"/>
    </w:p>
    <w:p w14:paraId="6F781D18"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在确保具备指标检测方法和实验室检测能力的基础上，鼓励选用国际或国外相关标准中先进指标要求，针对特定种类的仪器，制定适用于该仪器体现其先进性的特定要求。</w:t>
      </w:r>
    </w:p>
    <w:p w14:paraId="6E0115C8" w14:textId="77777777" w:rsidR="009A0343" w:rsidRDefault="00DB51DB">
      <w:pPr>
        <w:pStyle w:val="3"/>
        <w:ind w:right="210"/>
      </w:pPr>
      <w:bookmarkStart w:id="39" w:name="_Toc162013412"/>
      <w:r>
        <w:rPr>
          <w:rFonts w:hint="eastAsia"/>
        </w:rPr>
        <w:t>创新性原则</w:t>
      </w:r>
      <w:bookmarkEnd w:id="39"/>
    </w:p>
    <w:p w14:paraId="3AAD816F"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鼓励企业应用新知识、新技术、新方法，拥有或控制自主知识产权或核心技术，鼓励原始创新、集成创新和引进消耗吸收再创新等。</w:t>
      </w:r>
    </w:p>
    <w:p w14:paraId="2D4B48D5" w14:textId="77777777" w:rsidR="009A0343" w:rsidRDefault="00DB51DB">
      <w:pPr>
        <w:pStyle w:val="3"/>
        <w:ind w:right="210"/>
      </w:pPr>
      <w:bookmarkStart w:id="40" w:name="_Toc162013413"/>
      <w:r>
        <w:rPr>
          <w:rFonts w:hint="eastAsia"/>
        </w:rPr>
        <w:t>自愿性原则</w:t>
      </w:r>
      <w:bookmarkEnd w:id="40"/>
    </w:p>
    <w:p w14:paraId="3C35CE20"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采用企业自主申报和</w:t>
      </w:r>
      <w:proofErr w:type="gramStart"/>
      <w:r>
        <w:rPr>
          <w:rFonts w:ascii="宋体" w:eastAsia="宋体" w:hAnsi="宋体" w:hint="eastAsia"/>
          <w:bCs/>
          <w:szCs w:val="21"/>
        </w:rPr>
        <w:t>独立第三</w:t>
      </w:r>
      <w:proofErr w:type="gramEnd"/>
      <w:r>
        <w:rPr>
          <w:rFonts w:ascii="宋体" w:eastAsia="宋体" w:hAnsi="宋体" w:hint="eastAsia"/>
          <w:bCs/>
          <w:szCs w:val="21"/>
        </w:rPr>
        <w:t>方认证相结合的原则。</w:t>
      </w:r>
    </w:p>
    <w:p w14:paraId="773164AF" w14:textId="77777777" w:rsidR="009A0343" w:rsidRDefault="00DB51DB">
      <w:pPr>
        <w:pStyle w:val="2"/>
        <w:spacing w:beforeLines="50" w:before="120" w:afterLines="50" w:after="120"/>
        <w:ind w:leftChars="100" w:left="210"/>
      </w:pPr>
      <w:bookmarkStart w:id="41" w:name="_Toc162013414"/>
      <w:bookmarkStart w:id="42" w:name="_Toc159231904"/>
      <w:r>
        <w:t>评价内容</w:t>
      </w:r>
      <w:bookmarkEnd w:id="41"/>
      <w:bookmarkEnd w:id="42"/>
    </w:p>
    <w:p w14:paraId="3CF07D38" w14:textId="1CD428A8" w:rsidR="009A0343" w:rsidRDefault="001A6EF7">
      <w:pPr>
        <w:pStyle w:val="a1"/>
        <w:spacing w:line="360" w:lineRule="auto"/>
        <w:ind w:leftChars="0" w:left="777" w:right="210" w:firstLineChars="0" w:firstLine="0"/>
        <w:rPr>
          <w:rFonts w:ascii="宋体" w:eastAsia="宋体" w:hAnsi="宋体"/>
          <w:bCs/>
          <w:szCs w:val="21"/>
        </w:rPr>
      </w:pPr>
      <w:r>
        <w:rPr>
          <w:rFonts w:ascii="宋体" w:eastAsia="宋体" w:hAnsi="宋体" w:hint="eastAsia"/>
          <w:bCs/>
          <w:szCs w:val="21"/>
        </w:rPr>
        <w:t>国产仪器</w:t>
      </w:r>
      <w:r w:rsidR="00DB51DB">
        <w:rPr>
          <w:rFonts w:ascii="宋体" w:eastAsia="宋体" w:hAnsi="宋体" w:hint="eastAsia"/>
          <w:bCs/>
          <w:szCs w:val="21"/>
        </w:rPr>
        <w:t>认证应遵循</w:t>
      </w:r>
      <w:r w:rsidR="00DB51DB">
        <w:rPr>
          <w:rFonts w:ascii="宋体" w:eastAsia="宋体" w:hAnsi="宋体"/>
          <w:bCs/>
          <w:szCs w:val="21"/>
        </w:rPr>
        <w:t>合格评定功能法</w:t>
      </w:r>
      <w:r w:rsidR="00DB51DB">
        <w:rPr>
          <w:rFonts w:ascii="宋体" w:eastAsia="宋体" w:hAnsi="宋体" w:hint="eastAsia"/>
          <w:bCs/>
          <w:szCs w:val="21"/>
        </w:rPr>
        <w:t>，评价内容包括：</w:t>
      </w:r>
    </w:p>
    <w:p w14:paraId="710099B1" w14:textId="76A5B051" w:rsidR="009A0343" w:rsidRDefault="00DB51DB">
      <w:pPr>
        <w:pStyle w:val="a1"/>
        <w:numPr>
          <w:ilvl w:val="0"/>
          <w:numId w:val="3"/>
        </w:numPr>
        <w:spacing w:line="360" w:lineRule="auto"/>
        <w:ind w:leftChars="200" w:left="777" w:right="210" w:firstLineChars="0" w:hanging="357"/>
        <w:rPr>
          <w:rFonts w:ascii="宋体" w:eastAsia="宋体" w:hAnsi="宋体"/>
          <w:bCs/>
          <w:szCs w:val="21"/>
        </w:rPr>
      </w:pPr>
      <w:r>
        <w:rPr>
          <w:rFonts w:ascii="宋体" w:eastAsia="宋体" w:hAnsi="宋体" w:hint="eastAsia"/>
          <w:bCs/>
          <w:szCs w:val="21"/>
        </w:rPr>
        <w:lastRenderedPageBreak/>
        <w:t>国产要求：对企业及产品生产、核心零部件的国产化要求。</w:t>
      </w:r>
    </w:p>
    <w:p w14:paraId="3F151F06" w14:textId="087D6E45" w:rsidR="009A0343" w:rsidRDefault="00DB51DB">
      <w:pPr>
        <w:pStyle w:val="a1"/>
        <w:numPr>
          <w:ilvl w:val="0"/>
          <w:numId w:val="3"/>
        </w:numPr>
        <w:spacing w:line="360" w:lineRule="auto"/>
        <w:ind w:leftChars="200" w:left="777" w:right="210" w:firstLineChars="0" w:hanging="357"/>
        <w:rPr>
          <w:rFonts w:ascii="宋体" w:eastAsia="宋体" w:hAnsi="宋体"/>
          <w:bCs/>
          <w:szCs w:val="21"/>
        </w:rPr>
      </w:pPr>
      <w:r>
        <w:rPr>
          <w:rFonts w:ascii="宋体" w:eastAsia="宋体" w:hAnsi="宋体" w:hint="eastAsia"/>
          <w:bCs/>
          <w:szCs w:val="21"/>
        </w:rPr>
        <w:t>产品品质要求：</w:t>
      </w:r>
      <w:r w:rsidR="00BF0059">
        <w:rPr>
          <w:rFonts w:ascii="宋体" w:eastAsia="宋体" w:hAnsi="宋体" w:hint="eastAsia"/>
          <w:bCs/>
          <w:szCs w:val="21"/>
        </w:rPr>
        <w:t>不同</w:t>
      </w:r>
      <w:r>
        <w:rPr>
          <w:rFonts w:ascii="宋体" w:eastAsia="宋体" w:hAnsi="宋体" w:hint="eastAsia"/>
          <w:bCs/>
          <w:szCs w:val="21"/>
        </w:rPr>
        <w:t>种类仪器应满足的指标要求，包括但不限于外观与性能要求、安全与环境要求。</w:t>
      </w:r>
    </w:p>
    <w:p w14:paraId="28540F9C" w14:textId="77777777" w:rsidR="009A0343" w:rsidRDefault="00DB51DB">
      <w:pPr>
        <w:pStyle w:val="a1"/>
        <w:numPr>
          <w:ilvl w:val="0"/>
          <w:numId w:val="3"/>
        </w:numPr>
        <w:spacing w:line="360" w:lineRule="auto"/>
        <w:ind w:leftChars="200" w:left="777" w:right="210" w:firstLineChars="0" w:hanging="357"/>
        <w:rPr>
          <w:rFonts w:ascii="宋体" w:eastAsia="宋体" w:hAnsi="宋体"/>
          <w:bCs/>
          <w:szCs w:val="21"/>
        </w:rPr>
      </w:pPr>
      <w:r>
        <w:rPr>
          <w:rFonts w:ascii="宋体" w:eastAsia="宋体" w:hAnsi="宋体" w:hint="eastAsia"/>
          <w:bCs/>
          <w:szCs w:val="21"/>
        </w:rPr>
        <w:t>质量保证能力和售后服务要求。</w:t>
      </w:r>
    </w:p>
    <w:p w14:paraId="3BE792C3" w14:textId="77777777" w:rsidR="009A0343" w:rsidRDefault="00DB51DB">
      <w:pPr>
        <w:pStyle w:val="1"/>
      </w:pPr>
      <w:bookmarkStart w:id="43" w:name="_Toc159231905"/>
      <w:bookmarkStart w:id="44" w:name="_Toc162013415"/>
      <w:r>
        <w:rPr>
          <w:rFonts w:hint="eastAsia"/>
        </w:rPr>
        <w:t>基本要求</w:t>
      </w:r>
      <w:bookmarkEnd w:id="43"/>
      <w:bookmarkEnd w:id="44"/>
    </w:p>
    <w:p w14:paraId="3DF61A6E" w14:textId="77777777" w:rsidR="009A0343" w:rsidRDefault="00DB51DB">
      <w:pPr>
        <w:pStyle w:val="a1"/>
        <w:spacing w:line="360" w:lineRule="auto"/>
        <w:ind w:left="210" w:right="210"/>
        <w:rPr>
          <w:rFonts w:ascii="宋体" w:eastAsia="宋体" w:hAnsi="宋体"/>
          <w:bCs/>
          <w:szCs w:val="21"/>
        </w:rPr>
      </w:pPr>
      <w:r>
        <w:rPr>
          <w:rFonts w:ascii="宋体" w:eastAsia="宋体" w:hAnsi="宋体" w:hint="eastAsia"/>
          <w:bCs/>
          <w:szCs w:val="21"/>
        </w:rPr>
        <w:t xml:space="preserve">仪器生产企业应满足的基本要求，包括但不限于： </w:t>
      </w:r>
    </w:p>
    <w:p w14:paraId="2560D4C4" w14:textId="77777777" w:rsidR="009A0343" w:rsidRDefault="00DB51DB">
      <w:pPr>
        <w:pStyle w:val="a1"/>
        <w:numPr>
          <w:ilvl w:val="0"/>
          <w:numId w:val="4"/>
        </w:numPr>
        <w:spacing w:line="360" w:lineRule="auto"/>
        <w:ind w:leftChars="0" w:right="210" w:firstLineChars="0"/>
        <w:rPr>
          <w:rFonts w:ascii="宋体" w:eastAsia="宋体" w:hAnsi="宋体"/>
          <w:bCs/>
          <w:szCs w:val="21"/>
        </w:rPr>
      </w:pPr>
      <w:r>
        <w:rPr>
          <w:rFonts w:ascii="宋体" w:eastAsia="宋体" w:hAnsi="宋体" w:hint="eastAsia"/>
          <w:bCs/>
          <w:szCs w:val="21"/>
        </w:rPr>
        <w:t>仪器生产企业应依法设立，在生产过程中应遵守有关法律、法规、政策和标准。近三年（</w:t>
      </w:r>
      <w:proofErr w:type="gramStart"/>
      <w:r>
        <w:rPr>
          <w:rFonts w:ascii="宋体" w:eastAsia="宋体" w:hAnsi="宋体" w:hint="eastAsia"/>
          <w:bCs/>
          <w:szCs w:val="21"/>
        </w:rPr>
        <w:t>含成立</w:t>
      </w:r>
      <w:proofErr w:type="gramEnd"/>
      <w:r>
        <w:rPr>
          <w:rFonts w:ascii="宋体" w:eastAsia="宋体" w:hAnsi="宋体" w:hint="eastAsia"/>
          <w:bCs/>
          <w:szCs w:val="21"/>
        </w:rPr>
        <w:t>不足三年）无较大及以上安全和质量等事故。企业未列入国家信用信息严重失信主体相关名录。</w:t>
      </w:r>
    </w:p>
    <w:p w14:paraId="0ECF1EC6" w14:textId="77777777" w:rsidR="009A0343" w:rsidRDefault="00DB51DB">
      <w:pPr>
        <w:pStyle w:val="a1"/>
        <w:numPr>
          <w:ilvl w:val="0"/>
          <w:numId w:val="4"/>
        </w:numPr>
        <w:spacing w:line="360" w:lineRule="auto"/>
        <w:ind w:leftChars="200" w:left="777" w:right="210" w:firstLineChars="0" w:hanging="357"/>
        <w:rPr>
          <w:rFonts w:ascii="宋体" w:eastAsia="宋体" w:hAnsi="宋体"/>
          <w:bCs/>
          <w:szCs w:val="21"/>
        </w:rPr>
      </w:pPr>
      <w:r>
        <w:rPr>
          <w:rFonts w:ascii="宋体" w:eastAsia="宋体" w:hAnsi="宋体" w:hint="eastAsia"/>
          <w:bCs/>
          <w:szCs w:val="21"/>
        </w:rPr>
        <w:t>企业应按GB/T</w:t>
      </w:r>
      <w:r>
        <w:rPr>
          <w:rFonts w:ascii="宋体" w:eastAsia="宋体" w:hAnsi="宋体"/>
          <w:bCs/>
          <w:szCs w:val="21"/>
        </w:rPr>
        <w:t xml:space="preserve"> </w:t>
      </w:r>
      <w:r>
        <w:rPr>
          <w:rFonts w:ascii="宋体" w:eastAsia="宋体" w:hAnsi="宋体" w:hint="eastAsia"/>
          <w:bCs/>
          <w:szCs w:val="21"/>
        </w:rPr>
        <w:t>19001的要求建立并运行质量管理体系。</w:t>
      </w:r>
    </w:p>
    <w:p w14:paraId="3ADC54EB" w14:textId="77777777" w:rsidR="009A0343" w:rsidRDefault="00DB51DB">
      <w:pPr>
        <w:pStyle w:val="a1"/>
        <w:numPr>
          <w:ilvl w:val="0"/>
          <w:numId w:val="4"/>
        </w:numPr>
        <w:spacing w:line="360" w:lineRule="auto"/>
        <w:ind w:leftChars="0" w:right="210" w:firstLineChars="0"/>
        <w:rPr>
          <w:rFonts w:ascii="宋体" w:eastAsia="宋体" w:hAnsi="宋体"/>
          <w:bCs/>
          <w:szCs w:val="21"/>
        </w:rPr>
      </w:pPr>
      <w:r>
        <w:rPr>
          <w:rFonts w:ascii="宋体" w:eastAsia="宋体" w:hAnsi="宋体" w:hint="eastAsia"/>
          <w:bCs/>
          <w:szCs w:val="21"/>
        </w:rPr>
        <w:t>企业宜采用国家鼓励的先进技术工艺。</w:t>
      </w:r>
    </w:p>
    <w:p w14:paraId="31B27DAF" w14:textId="77777777" w:rsidR="009A0343" w:rsidRDefault="00DB51DB">
      <w:pPr>
        <w:pStyle w:val="a1"/>
        <w:numPr>
          <w:ilvl w:val="0"/>
          <w:numId w:val="4"/>
        </w:numPr>
        <w:spacing w:line="360" w:lineRule="auto"/>
        <w:ind w:leftChars="0" w:right="210" w:firstLineChars="0"/>
        <w:rPr>
          <w:rFonts w:ascii="宋体" w:eastAsia="宋体" w:hAnsi="宋体"/>
          <w:bCs/>
          <w:szCs w:val="21"/>
        </w:rPr>
      </w:pPr>
      <w:r>
        <w:rPr>
          <w:rFonts w:ascii="宋体" w:eastAsia="宋体" w:hAnsi="宋体" w:hint="eastAsia"/>
          <w:bCs/>
          <w:szCs w:val="21"/>
        </w:rPr>
        <w:t>企业在中华人民共和国境内注册，由国内企业或个人投资，并且具有自主设计研发和生产能力。</w:t>
      </w:r>
    </w:p>
    <w:p w14:paraId="278C72E6" w14:textId="77777777" w:rsidR="009A0343" w:rsidRDefault="00DB51DB">
      <w:pPr>
        <w:pStyle w:val="a1"/>
        <w:numPr>
          <w:ilvl w:val="0"/>
          <w:numId w:val="4"/>
        </w:numPr>
        <w:spacing w:line="360" w:lineRule="auto"/>
        <w:ind w:leftChars="0" w:right="210" w:firstLineChars="0"/>
        <w:rPr>
          <w:rFonts w:ascii="宋体" w:eastAsia="宋体" w:hAnsi="宋体"/>
          <w:bCs/>
          <w:szCs w:val="21"/>
        </w:rPr>
      </w:pPr>
      <w:r>
        <w:rPr>
          <w:rFonts w:ascii="宋体" w:eastAsia="宋体" w:hAnsi="宋体" w:hint="eastAsia"/>
          <w:bCs/>
          <w:szCs w:val="21"/>
        </w:rPr>
        <w:t>企业拥有自主品牌，有独立的品牌识别标志。</w:t>
      </w:r>
    </w:p>
    <w:p w14:paraId="5220B09A" w14:textId="77777777" w:rsidR="009A0343" w:rsidRDefault="00DB51DB">
      <w:pPr>
        <w:pStyle w:val="1"/>
      </w:pPr>
      <w:bookmarkStart w:id="45" w:name="_Toc162013416"/>
      <w:bookmarkStart w:id="46" w:name="_Toc159231907"/>
      <w:r>
        <w:rPr>
          <w:rFonts w:hint="eastAsia"/>
        </w:rPr>
        <w:t>国产要求</w:t>
      </w:r>
      <w:bookmarkEnd w:id="45"/>
      <w:bookmarkEnd w:id="46"/>
      <w:r>
        <w:rPr>
          <w:rFonts w:hint="eastAsia"/>
        </w:rPr>
        <w:t xml:space="preserve"> </w:t>
      </w:r>
    </w:p>
    <w:p w14:paraId="4B23F5FC" w14:textId="77777777" w:rsidR="009A0343" w:rsidRDefault="00DB51DB">
      <w:pPr>
        <w:pStyle w:val="2"/>
        <w:spacing w:beforeLines="50" w:before="120" w:afterLines="50" w:after="120"/>
        <w:ind w:left="210"/>
      </w:pPr>
      <w:bookmarkStart w:id="47" w:name="_Toc159406908"/>
      <w:bookmarkStart w:id="48" w:name="_Toc159407213"/>
      <w:bookmarkStart w:id="49" w:name="_Toc162013417"/>
      <w:r>
        <w:rPr>
          <w:rFonts w:hint="eastAsia"/>
        </w:rPr>
        <w:t>自主研发和生产要求</w:t>
      </w:r>
      <w:bookmarkEnd w:id="47"/>
      <w:bookmarkEnd w:id="48"/>
      <w:bookmarkEnd w:id="49"/>
    </w:p>
    <w:p w14:paraId="3DA0AFEB" w14:textId="77777777" w:rsidR="009A0343" w:rsidRDefault="00DB51DB">
      <w:pPr>
        <w:spacing w:line="360" w:lineRule="auto"/>
        <w:ind w:right="210" w:firstLineChars="200" w:firstLine="420"/>
        <w:rPr>
          <w:rFonts w:ascii="宋体" w:eastAsia="宋体" w:hAnsi="宋体"/>
          <w:bCs/>
          <w:szCs w:val="21"/>
        </w:rPr>
      </w:pPr>
      <w:r>
        <w:rPr>
          <w:rFonts w:ascii="宋体" w:eastAsia="宋体" w:hAnsi="宋体" w:hint="eastAsia"/>
          <w:bCs/>
          <w:szCs w:val="21"/>
        </w:rPr>
        <w:t>仪器产品为企业自主设计研发和生产，</w:t>
      </w:r>
      <w:r>
        <w:rPr>
          <w:rFonts w:ascii="宋体" w:eastAsia="宋体" w:hAnsi="宋体"/>
          <w:bCs/>
          <w:szCs w:val="21"/>
        </w:rPr>
        <w:t>核心部件</w:t>
      </w:r>
      <w:r>
        <w:rPr>
          <w:rFonts w:ascii="宋体" w:eastAsia="宋体" w:hAnsi="宋体" w:hint="eastAsia"/>
          <w:bCs/>
          <w:szCs w:val="21"/>
        </w:rPr>
        <w:t>为国内</w:t>
      </w:r>
      <w:r>
        <w:rPr>
          <w:rFonts w:ascii="宋体" w:eastAsia="宋体" w:hAnsi="宋体"/>
          <w:bCs/>
          <w:szCs w:val="21"/>
        </w:rPr>
        <w:t>自主生产制造</w:t>
      </w:r>
      <w:r>
        <w:rPr>
          <w:rFonts w:ascii="宋体" w:eastAsia="宋体" w:hAnsi="宋体" w:hint="eastAsia"/>
          <w:bCs/>
          <w:szCs w:val="21"/>
        </w:rPr>
        <w:t>；企业具有仪器产品的核心技术和知识产权，至少有一项以上的涉及该产品的专利或软件著作权。</w:t>
      </w:r>
    </w:p>
    <w:p w14:paraId="5889AF60" w14:textId="77777777" w:rsidR="009A0343" w:rsidRDefault="00DB51DB">
      <w:pPr>
        <w:pStyle w:val="2"/>
        <w:spacing w:beforeLines="50" w:before="120" w:afterLines="50" w:after="120"/>
        <w:ind w:left="210"/>
      </w:pPr>
      <w:bookmarkStart w:id="50" w:name="_Toc159406909"/>
      <w:bookmarkStart w:id="51" w:name="_Toc162013418"/>
      <w:bookmarkStart w:id="52" w:name="_Toc159231909"/>
      <w:bookmarkStart w:id="53" w:name="_Toc159407214"/>
      <w:r>
        <w:rPr>
          <w:rFonts w:hint="eastAsia"/>
        </w:rPr>
        <w:t>国产化率要求</w:t>
      </w:r>
      <w:bookmarkEnd w:id="50"/>
      <w:bookmarkEnd w:id="51"/>
      <w:bookmarkEnd w:id="52"/>
      <w:bookmarkEnd w:id="53"/>
    </w:p>
    <w:p w14:paraId="3519CA05" w14:textId="77777777" w:rsidR="009A0343" w:rsidRDefault="00DB51DB">
      <w:pPr>
        <w:spacing w:line="360" w:lineRule="auto"/>
        <w:ind w:left="420" w:firstLineChars="100" w:firstLine="210"/>
        <w:rPr>
          <w:rFonts w:ascii="宋体" w:eastAsia="宋体" w:hAnsi="宋体"/>
          <w:bCs/>
          <w:szCs w:val="21"/>
        </w:rPr>
      </w:pPr>
      <w:r>
        <w:rPr>
          <w:rFonts w:ascii="宋体" w:eastAsia="宋体" w:hAnsi="宋体" w:hint="eastAsia"/>
          <w:bCs/>
          <w:szCs w:val="21"/>
        </w:rPr>
        <w:t>在仪器零部件成本构成中，国产零部件的成本应占总零部件成本的70％以上。</w:t>
      </w:r>
    </w:p>
    <w:p w14:paraId="3967FAFB" w14:textId="77777777" w:rsidR="009A0343" w:rsidRDefault="00DB51DB">
      <w:pPr>
        <w:spacing w:line="360" w:lineRule="auto"/>
        <w:ind w:firstLineChars="300" w:firstLine="630"/>
        <w:jc w:val="left"/>
        <w:rPr>
          <w:rFonts w:ascii="宋体" w:eastAsia="宋体" w:hAnsi="宋体"/>
          <w:bCs/>
          <w:szCs w:val="21"/>
        </w:rPr>
      </w:pPr>
      <w:r>
        <w:rPr>
          <w:rFonts w:ascii="宋体" w:eastAsia="宋体" w:hAnsi="宋体" w:hint="eastAsia"/>
          <w:bCs/>
          <w:szCs w:val="21"/>
        </w:rPr>
        <w:t>零部件国产化率</w:t>
      </w:r>
      <w:r>
        <w:rPr>
          <w:rFonts w:ascii="宋体" w:eastAsia="宋体" w:hAnsi="宋体"/>
          <w:bCs/>
          <w:szCs w:val="21"/>
        </w:rPr>
        <w:t>以</w:t>
      </w:r>
      <w:r>
        <w:rPr>
          <w:rFonts w:ascii="宋体" w:eastAsia="宋体" w:hAnsi="宋体" w:hint="eastAsia"/>
          <w:bCs/>
          <w:szCs w:val="21"/>
        </w:rPr>
        <w:t>原材料成本</w:t>
      </w:r>
      <w:r>
        <w:rPr>
          <w:rFonts w:ascii="宋体" w:eastAsia="宋体" w:hAnsi="宋体"/>
          <w:bCs/>
          <w:szCs w:val="21"/>
        </w:rPr>
        <w:t>测算。计算公式为：</w:t>
      </w:r>
    </w:p>
    <w:tbl>
      <w:tblPr>
        <w:tblW w:w="5670" w:type="dxa"/>
        <w:jc w:val="center"/>
        <w:tblBorders>
          <w:insideH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6"/>
        <w:gridCol w:w="3119"/>
        <w:gridCol w:w="1275"/>
      </w:tblGrid>
      <w:tr w:rsidR="009A0343" w14:paraId="21D1C889" w14:textId="77777777">
        <w:trPr>
          <w:trHeight w:val="275"/>
          <w:jc w:val="center"/>
        </w:trPr>
        <w:tc>
          <w:tcPr>
            <w:tcW w:w="1276" w:type="dxa"/>
            <w:vMerge w:val="restart"/>
            <w:shd w:val="clear" w:color="auto" w:fill="FFFFFF"/>
            <w:tcMar>
              <w:top w:w="25" w:type="dxa"/>
              <w:left w:w="125" w:type="dxa"/>
              <w:bottom w:w="25" w:type="dxa"/>
              <w:right w:w="125" w:type="dxa"/>
            </w:tcMar>
            <w:vAlign w:val="center"/>
          </w:tcPr>
          <w:p w14:paraId="65144EDD" w14:textId="77777777" w:rsidR="009A0343" w:rsidRDefault="00DB51DB">
            <w:pPr>
              <w:widowControl/>
              <w:spacing w:line="301" w:lineRule="atLeast"/>
              <w:ind w:firstLineChars="6" w:firstLine="13"/>
              <w:jc w:val="left"/>
              <w:rPr>
                <w:rFonts w:ascii="Arial" w:eastAsia="宋体" w:hAnsi="Arial" w:cs="Arial"/>
                <w:kern w:val="0"/>
                <w:szCs w:val="21"/>
              </w:rPr>
            </w:pPr>
            <w:r>
              <w:rPr>
                <w:rFonts w:ascii="Arial" w:eastAsia="宋体" w:hAnsi="Arial" w:cs="Arial"/>
                <w:kern w:val="0"/>
                <w:szCs w:val="21"/>
              </w:rPr>
              <w:t>国产化率</w:t>
            </w:r>
            <w:r>
              <w:rPr>
                <w:rFonts w:ascii="Arial" w:eastAsia="宋体" w:hAnsi="Arial" w:cs="Arial"/>
                <w:kern w:val="0"/>
                <w:szCs w:val="21"/>
              </w:rPr>
              <w:t>=</w:t>
            </w:r>
          </w:p>
        </w:tc>
        <w:tc>
          <w:tcPr>
            <w:tcW w:w="3119" w:type="dxa"/>
            <w:shd w:val="clear" w:color="auto" w:fill="FFFFFF"/>
            <w:tcMar>
              <w:top w:w="25" w:type="dxa"/>
              <w:left w:w="125" w:type="dxa"/>
              <w:bottom w:w="25" w:type="dxa"/>
              <w:right w:w="125" w:type="dxa"/>
            </w:tcMar>
            <w:vAlign w:val="center"/>
          </w:tcPr>
          <w:p w14:paraId="572272C3" w14:textId="77777777" w:rsidR="009A0343" w:rsidRDefault="00DB51DB">
            <w:pPr>
              <w:widowControl/>
              <w:spacing w:line="275" w:lineRule="atLeast"/>
              <w:rPr>
                <w:rFonts w:ascii="Arial" w:eastAsia="宋体" w:hAnsi="Arial" w:cs="Arial"/>
                <w:kern w:val="0"/>
                <w:szCs w:val="21"/>
              </w:rPr>
            </w:pPr>
            <w:r>
              <w:rPr>
                <w:rFonts w:ascii="Arial" w:eastAsia="宋体" w:hAnsi="Arial" w:cs="Arial"/>
                <w:kern w:val="0"/>
                <w:szCs w:val="21"/>
              </w:rPr>
              <w:t>单件产品中国</w:t>
            </w:r>
            <w:r>
              <w:rPr>
                <w:rFonts w:ascii="Arial" w:eastAsia="宋体" w:hAnsi="Arial" w:cs="Arial" w:hint="eastAsia"/>
                <w:kern w:val="0"/>
                <w:szCs w:val="21"/>
              </w:rPr>
              <w:t>产零部件总成本</w:t>
            </w:r>
          </w:p>
        </w:tc>
        <w:tc>
          <w:tcPr>
            <w:tcW w:w="1275" w:type="dxa"/>
            <w:vMerge w:val="restart"/>
            <w:shd w:val="clear" w:color="auto" w:fill="FFFFFF"/>
            <w:tcMar>
              <w:top w:w="25" w:type="dxa"/>
              <w:left w:w="125" w:type="dxa"/>
              <w:bottom w:w="25" w:type="dxa"/>
              <w:right w:w="125" w:type="dxa"/>
            </w:tcMar>
            <w:vAlign w:val="center"/>
          </w:tcPr>
          <w:p w14:paraId="5F99940E" w14:textId="77777777" w:rsidR="009A0343" w:rsidRDefault="00DB51DB">
            <w:pPr>
              <w:widowControl/>
              <w:wordWrap w:val="0"/>
              <w:spacing w:line="301" w:lineRule="atLeast"/>
              <w:jc w:val="left"/>
              <w:rPr>
                <w:rFonts w:ascii="Arial" w:eastAsia="宋体" w:hAnsi="Arial" w:cs="Arial"/>
                <w:kern w:val="0"/>
                <w:szCs w:val="21"/>
              </w:rPr>
            </w:pPr>
            <w:r>
              <w:rPr>
                <w:rFonts w:ascii="Arial" w:eastAsia="宋体" w:hAnsi="Arial" w:cs="Arial"/>
                <w:kern w:val="0"/>
                <w:szCs w:val="21"/>
              </w:rPr>
              <w:t>× 100%</w:t>
            </w:r>
          </w:p>
        </w:tc>
      </w:tr>
      <w:tr w:rsidR="009A0343" w14:paraId="3EE9B4E7" w14:textId="77777777">
        <w:trPr>
          <w:trHeight w:val="275"/>
          <w:jc w:val="center"/>
        </w:trPr>
        <w:tc>
          <w:tcPr>
            <w:tcW w:w="1276" w:type="dxa"/>
            <w:vMerge/>
            <w:shd w:val="clear" w:color="auto" w:fill="FFFFFF"/>
            <w:vAlign w:val="center"/>
          </w:tcPr>
          <w:p w14:paraId="0806F562" w14:textId="77777777" w:rsidR="009A0343" w:rsidRDefault="009A0343">
            <w:pPr>
              <w:widowControl/>
              <w:jc w:val="left"/>
              <w:rPr>
                <w:rFonts w:ascii="Arial" w:eastAsia="宋体" w:hAnsi="Arial" w:cs="Arial"/>
                <w:kern w:val="0"/>
                <w:szCs w:val="21"/>
              </w:rPr>
            </w:pPr>
          </w:p>
        </w:tc>
        <w:tc>
          <w:tcPr>
            <w:tcW w:w="3119" w:type="dxa"/>
            <w:shd w:val="clear" w:color="auto" w:fill="FFFFFF"/>
            <w:tcMar>
              <w:top w:w="25" w:type="dxa"/>
              <w:left w:w="125" w:type="dxa"/>
              <w:bottom w:w="25" w:type="dxa"/>
              <w:right w:w="125" w:type="dxa"/>
            </w:tcMar>
            <w:vAlign w:val="center"/>
          </w:tcPr>
          <w:p w14:paraId="0E005A44" w14:textId="77777777" w:rsidR="009A0343" w:rsidRDefault="00DB51DB">
            <w:pPr>
              <w:widowControl/>
              <w:wordWrap w:val="0"/>
              <w:spacing w:line="275" w:lineRule="atLeast"/>
              <w:jc w:val="center"/>
              <w:rPr>
                <w:rFonts w:ascii="Arial" w:eastAsia="宋体" w:hAnsi="Arial" w:cs="Arial"/>
                <w:kern w:val="0"/>
                <w:szCs w:val="21"/>
              </w:rPr>
            </w:pPr>
            <w:r>
              <w:rPr>
                <w:rFonts w:ascii="Arial" w:eastAsia="宋体" w:hAnsi="Arial" w:cs="Arial"/>
                <w:kern w:val="0"/>
                <w:szCs w:val="21"/>
              </w:rPr>
              <w:t>单件产品</w:t>
            </w:r>
            <w:r>
              <w:rPr>
                <w:rFonts w:ascii="Arial" w:eastAsia="宋体" w:hAnsi="Arial" w:cs="Arial" w:hint="eastAsia"/>
                <w:kern w:val="0"/>
                <w:szCs w:val="21"/>
              </w:rPr>
              <w:t>所有零部件成本之和</w:t>
            </w:r>
          </w:p>
        </w:tc>
        <w:tc>
          <w:tcPr>
            <w:tcW w:w="1275" w:type="dxa"/>
            <w:vMerge/>
            <w:shd w:val="clear" w:color="auto" w:fill="FFFFFF"/>
            <w:vAlign w:val="center"/>
          </w:tcPr>
          <w:p w14:paraId="3E9395E1" w14:textId="77777777" w:rsidR="009A0343" w:rsidRDefault="009A0343">
            <w:pPr>
              <w:widowControl/>
              <w:jc w:val="left"/>
              <w:rPr>
                <w:rFonts w:ascii="Arial" w:eastAsia="宋体" w:hAnsi="Arial" w:cs="Arial"/>
                <w:kern w:val="0"/>
                <w:szCs w:val="21"/>
              </w:rPr>
            </w:pPr>
          </w:p>
        </w:tc>
      </w:tr>
    </w:tbl>
    <w:p w14:paraId="26CDC56E" w14:textId="77777777" w:rsidR="009A0343" w:rsidRDefault="00DB51DB">
      <w:pPr>
        <w:pStyle w:val="1"/>
      </w:pPr>
      <w:bookmarkStart w:id="54" w:name="_Toc159231910"/>
      <w:bookmarkStart w:id="55" w:name="_Toc162013419"/>
      <w:r>
        <w:rPr>
          <w:rFonts w:hint="eastAsia"/>
        </w:rPr>
        <w:t>产品品质要求</w:t>
      </w:r>
      <w:bookmarkEnd w:id="54"/>
      <w:bookmarkEnd w:id="55"/>
    </w:p>
    <w:p w14:paraId="3F1BD9B0" w14:textId="77777777" w:rsidR="009A0343" w:rsidRDefault="00DB51DB">
      <w:pPr>
        <w:pStyle w:val="2"/>
        <w:spacing w:beforeLines="50" w:before="120" w:afterLines="50" w:after="120"/>
        <w:ind w:left="210"/>
      </w:pPr>
      <w:bookmarkStart w:id="56" w:name="_Toc162013420"/>
      <w:r>
        <w:rPr>
          <w:rFonts w:hint="eastAsia"/>
        </w:rPr>
        <w:t>外观与性能要求</w:t>
      </w:r>
      <w:bookmarkEnd w:id="56"/>
    </w:p>
    <w:p w14:paraId="2A7B0EC7" w14:textId="77777777" w:rsidR="009A0343" w:rsidRDefault="00DB51DB">
      <w:pPr>
        <w:pStyle w:val="3"/>
        <w:spacing w:beforeLines="50" w:before="120" w:afterLines="50" w:after="120" w:line="240" w:lineRule="auto"/>
        <w:ind w:leftChars="100" w:left="210" w:right="210"/>
        <w:rPr>
          <w:bCs/>
        </w:rPr>
      </w:pPr>
      <w:bookmarkStart w:id="57" w:name="_Toc162013421"/>
      <w:bookmarkStart w:id="58" w:name="_Toc159231911"/>
      <w:bookmarkStart w:id="59" w:name="_Toc159406911"/>
      <w:bookmarkStart w:id="60" w:name="_Toc159407216"/>
      <w:r>
        <w:rPr>
          <w:rFonts w:hint="eastAsia"/>
          <w:bCs/>
        </w:rPr>
        <w:t>外观</w:t>
      </w:r>
      <w:bookmarkEnd w:id="57"/>
      <w:bookmarkEnd w:id="58"/>
      <w:bookmarkEnd w:id="59"/>
      <w:bookmarkEnd w:id="60"/>
    </w:p>
    <w:p w14:paraId="4DF2B9F7" w14:textId="77777777" w:rsidR="009A0343" w:rsidRDefault="00DB51DB">
      <w:pPr>
        <w:ind w:firstLineChars="300" w:firstLine="630"/>
        <w:rPr>
          <w:rFonts w:ascii="宋体" w:eastAsia="宋体" w:hAnsi="宋体"/>
          <w:bCs/>
          <w:szCs w:val="21"/>
        </w:rPr>
      </w:pPr>
      <w:r>
        <w:rPr>
          <w:rFonts w:ascii="宋体" w:eastAsia="宋体" w:hAnsi="宋体" w:hint="eastAsia"/>
          <w:bCs/>
          <w:szCs w:val="21"/>
        </w:rPr>
        <w:t>仪器外观整洁、色泽均匀、无毛刺；紧固件不应松动、各种调节件灵活；仪器可拆部分应能方便拆装。</w:t>
      </w:r>
    </w:p>
    <w:p w14:paraId="73D5121E" w14:textId="77777777" w:rsidR="009A0343" w:rsidRDefault="00DB51DB">
      <w:pPr>
        <w:pStyle w:val="3"/>
        <w:spacing w:beforeLines="50" w:before="120" w:afterLines="50" w:after="120" w:line="240" w:lineRule="auto"/>
        <w:ind w:leftChars="100" w:left="210" w:right="210"/>
        <w:rPr>
          <w:bCs/>
        </w:rPr>
      </w:pPr>
      <w:bookmarkStart w:id="61" w:name="_Toc159231912"/>
      <w:bookmarkStart w:id="62" w:name="_Toc159407217"/>
      <w:bookmarkStart w:id="63" w:name="_Toc159406912"/>
      <w:bookmarkStart w:id="64" w:name="_Toc162013422"/>
      <w:r>
        <w:rPr>
          <w:rFonts w:hint="eastAsia"/>
          <w:bCs/>
        </w:rPr>
        <w:t>接口</w:t>
      </w:r>
      <w:bookmarkEnd w:id="61"/>
      <w:bookmarkEnd w:id="62"/>
      <w:bookmarkEnd w:id="63"/>
      <w:bookmarkEnd w:id="64"/>
    </w:p>
    <w:p w14:paraId="5024FD7C" w14:textId="77777777" w:rsidR="009A0343" w:rsidRDefault="00DB51DB">
      <w:pPr>
        <w:ind w:firstLineChars="300" w:firstLine="630"/>
        <w:rPr>
          <w:rFonts w:ascii="宋体" w:eastAsia="宋体" w:hAnsi="宋体"/>
          <w:bCs/>
          <w:szCs w:val="21"/>
        </w:rPr>
      </w:pPr>
      <w:r>
        <w:rPr>
          <w:rFonts w:ascii="宋体" w:eastAsia="宋体" w:hAnsi="宋体" w:hint="eastAsia"/>
          <w:bCs/>
          <w:szCs w:val="21"/>
        </w:rPr>
        <w:t>有较高兼容性，有一个或多个数字通用标准接口，并规定接口类型、功能。且符合国家或行业标准。</w:t>
      </w:r>
    </w:p>
    <w:p w14:paraId="361D702A" w14:textId="77777777" w:rsidR="009A0343" w:rsidRDefault="00DB51DB">
      <w:pPr>
        <w:pStyle w:val="3"/>
        <w:spacing w:beforeLines="50" w:before="120" w:afterLines="50" w:after="120" w:line="240" w:lineRule="auto"/>
        <w:ind w:leftChars="100" w:left="210" w:right="210"/>
        <w:rPr>
          <w:bCs/>
        </w:rPr>
      </w:pPr>
      <w:bookmarkStart w:id="65" w:name="_Toc159406913"/>
      <w:bookmarkStart w:id="66" w:name="_Toc159407218"/>
      <w:bookmarkStart w:id="67" w:name="_Toc162013423"/>
      <w:bookmarkStart w:id="68" w:name="_Toc159231913"/>
      <w:r>
        <w:rPr>
          <w:rFonts w:hint="eastAsia"/>
          <w:bCs/>
        </w:rPr>
        <w:t>性能</w:t>
      </w:r>
      <w:bookmarkEnd w:id="65"/>
      <w:bookmarkEnd w:id="66"/>
      <w:bookmarkEnd w:id="67"/>
      <w:bookmarkEnd w:id="68"/>
    </w:p>
    <w:p w14:paraId="2264C73D"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仪器性能包括基本性能和应用性能。</w:t>
      </w:r>
    </w:p>
    <w:p w14:paraId="0F3C29AF"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仪器的基本性能包括：</w:t>
      </w:r>
    </w:p>
    <w:p w14:paraId="1217CCBC" w14:textId="77777777" w:rsidR="009A0343" w:rsidRDefault="00DB51DB">
      <w:pPr>
        <w:pStyle w:val="3"/>
        <w:numPr>
          <w:ilvl w:val="0"/>
          <w:numId w:val="0"/>
        </w:numPr>
        <w:ind w:right="210" w:firstLineChars="300" w:firstLine="630"/>
        <w:rPr>
          <w:rFonts w:ascii="宋体" w:eastAsia="宋体" w:hAnsi="宋体"/>
          <w:bCs/>
        </w:rPr>
      </w:pPr>
      <w:bookmarkStart w:id="69" w:name="_Toc162013424"/>
      <w:bookmarkStart w:id="70" w:name="_Toc159407219"/>
      <w:bookmarkStart w:id="71" w:name="_Toc160091461"/>
      <w:bookmarkStart w:id="72" w:name="_Toc159406914"/>
      <w:bookmarkStart w:id="73" w:name="_Toc162011372"/>
      <w:bookmarkStart w:id="74" w:name="_Toc159231914"/>
      <w:r>
        <w:rPr>
          <w:rFonts w:ascii="宋体" w:eastAsia="宋体" w:hAnsi="宋体" w:hint="eastAsia"/>
          <w:bCs/>
        </w:rPr>
        <w:lastRenderedPageBreak/>
        <w:t>——仪器精度</w:t>
      </w:r>
      <w:bookmarkEnd w:id="69"/>
      <w:bookmarkEnd w:id="70"/>
      <w:bookmarkEnd w:id="71"/>
      <w:bookmarkEnd w:id="72"/>
      <w:bookmarkEnd w:id="73"/>
      <w:bookmarkEnd w:id="74"/>
      <w:r>
        <w:rPr>
          <w:rFonts w:ascii="宋体" w:eastAsia="宋体" w:hAnsi="宋体" w:hint="eastAsia"/>
          <w:bCs/>
        </w:rPr>
        <w:t>；</w:t>
      </w:r>
    </w:p>
    <w:p w14:paraId="3615F794" w14:textId="77777777" w:rsidR="009A0343" w:rsidRDefault="00DB51DB">
      <w:pPr>
        <w:pStyle w:val="3"/>
        <w:numPr>
          <w:ilvl w:val="0"/>
          <w:numId w:val="0"/>
        </w:numPr>
        <w:ind w:left="567" w:right="210"/>
        <w:rPr>
          <w:rFonts w:ascii="宋体" w:eastAsia="宋体" w:hAnsi="宋体"/>
          <w:bCs/>
        </w:rPr>
      </w:pPr>
      <w:r>
        <w:rPr>
          <w:rFonts w:ascii="宋体" w:eastAsia="宋体" w:hAnsi="宋体" w:hint="eastAsia"/>
          <w:bCs/>
        </w:rPr>
        <w:t xml:space="preserve"> </w:t>
      </w:r>
      <w:bookmarkStart w:id="75" w:name="_Toc160091462"/>
      <w:bookmarkStart w:id="76" w:name="_Toc159407220"/>
      <w:bookmarkStart w:id="77" w:name="_Toc162011373"/>
      <w:bookmarkStart w:id="78" w:name="_Toc159231915"/>
      <w:bookmarkStart w:id="79" w:name="_Toc162013425"/>
      <w:bookmarkStart w:id="80" w:name="_Toc159406915"/>
      <w:r>
        <w:rPr>
          <w:rFonts w:ascii="宋体" w:eastAsia="宋体" w:hAnsi="宋体" w:hint="eastAsia"/>
          <w:bCs/>
        </w:rPr>
        <w:t>——仪器可靠性，如平均故障间隔时间</w:t>
      </w:r>
      <w:bookmarkEnd w:id="75"/>
      <w:bookmarkEnd w:id="76"/>
      <w:bookmarkEnd w:id="77"/>
      <w:bookmarkEnd w:id="78"/>
      <w:bookmarkEnd w:id="79"/>
      <w:bookmarkEnd w:id="80"/>
      <w:r>
        <w:rPr>
          <w:rFonts w:ascii="宋体" w:eastAsia="宋体" w:hAnsi="宋体" w:hint="eastAsia"/>
          <w:bCs/>
        </w:rPr>
        <w:t>；</w:t>
      </w:r>
    </w:p>
    <w:p w14:paraId="03C7B3D9" w14:textId="77777777" w:rsidR="009A0343" w:rsidRDefault="00DB51DB">
      <w:pPr>
        <w:pStyle w:val="3"/>
        <w:numPr>
          <w:ilvl w:val="0"/>
          <w:numId w:val="0"/>
        </w:numPr>
        <w:ind w:right="210" w:firstLineChars="300" w:firstLine="630"/>
        <w:rPr>
          <w:rFonts w:ascii="宋体" w:eastAsia="宋体" w:hAnsi="宋体"/>
          <w:bCs/>
        </w:rPr>
      </w:pPr>
      <w:bookmarkStart w:id="81" w:name="_Toc162011374"/>
      <w:bookmarkStart w:id="82" w:name="_Toc159406916"/>
      <w:bookmarkStart w:id="83" w:name="_Toc159407221"/>
      <w:bookmarkStart w:id="84" w:name="_Toc160091463"/>
      <w:bookmarkStart w:id="85" w:name="_Toc162013426"/>
      <w:bookmarkStart w:id="86" w:name="_Toc159231916"/>
      <w:r>
        <w:rPr>
          <w:rFonts w:ascii="宋体" w:eastAsia="宋体" w:hAnsi="宋体" w:hint="eastAsia"/>
          <w:bCs/>
        </w:rPr>
        <w:t>——仪器稳定性，如零点漂移。</w:t>
      </w:r>
      <w:bookmarkEnd w:id="81"/>
      <w:bookmarkEnd w:id="82"/>
      <w:bookmarkEnd w:id="83"/>
      <w:bookmarkEnd w:id="84"/>
      <w:bookmarkEnd w:id="85"/>
      <w:bookmarkEnd w:id="86"/>
    </w:p>
    <w:p w14:paraId="1F4B3F76"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 xml:space="preserve">  仪器的应用性能包括（适用时）：</w:t>
      </w:r>
    </w:p>
    <w:p w14:paraId="24CE4B1D"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——测量范围；</w:t>
      </w:r>
    </w:p>
    <w:p w14:paraId="192468AF"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——灵敏度；</w:t>
      </w:r>
    </w:p>
    <w:p w14:paraId="24D0D08D"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——准确度；</w:t>
      </w:r>
    </w:p>
    <w:p w14:paraId="79DD75EE"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——重复性；</w:t>
      </w:r>
    </w:p>
    <w:p w14:paraId="40021AF4" w14:textId="77777777"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 xml:space="preserve">——再现性。  </w:t>
      </w:r>
    </w:p>
    <w:p w14:paraId="2BD0E745" w14:textId="4ED616DC" w:rsidR="009A0343" w:rsidRDefault="00DB51DB">
      <w:pPr>
        <w:spacing w:line="360" w:lineRule="auto"/>
        <w:ind w:firstLineChars="300" w:firstLine="630"/>
        <w:rPr>
          <w:rFonts w:ascii="宋体" w:eastAsia="宋体" w:hAnsi="宋体"/>
          <w:bCs/>
          <w:szCs w:val="21"/>
        </w:rPr>
      </w:pPr>
      <w:r>
        <w:rPr>
          <w:rFonts w:ascii="宋体" w:eastAsia="宋体" w:hAnsi="宋体" w:hint="eastAsia"/>
          <w:bCs/>
          <w:szCs w:val="21"/>
        </w:rPr>
        <w:t>特定仪器产品技术规范应包含基本性能和应用性能（适用时）的要求，</w:t>
      </w:r>
      <w:r>
        <w:rPr>
          <w:rFonts w:ascii="宋体" w:eastAsia="宋体" w:hAnsi="宋体" w:hint="eastAsia"/>
          <w:bCs/>
        </w:rPr>
        <w:t>仪器产品的性能应满足相应种类仪器产品技术</w:t>
      </w:r>
      <w:r w:rsidR="00DE0192">
        <w:rPr>
          <w:rFonts w:ascii="宋体" w:eastAsia="宋体" w:hAnsi="宋体" w:hint="eastAsia"/>
          <w:bCs/>
        </w:rPr>
        <w:t>规范</w:t>
      </w:r>
      <w:r>
        <w:rPr>
          <w:rFonts w:ascii="宋体" w:eastAsia="宋体" w:hAnsi="宋体" w:hint="eastAsia"/>
          <w:bCs/>
        </w:rPr>
        <w:t>。</w:t>
      </w:r>
    </w:p>
    <w:p w14:paraId="084519BC" w14:textId="77777777" w:rsidR="009A0343" w:rsidRDefault="00DB51DB">
      <w:pPr>
        <w:pStyle w:val="3"/>
        <w:spacing w:beforeLines="50" w:before="120" w:afterLines="50" w:after="120" w:line="240" w:lineRule="auto"/>
        <w:ind w:leftChars="100" w:left="210" w:right="210"/>
        <w:rPr>
          <w:bCs/>
        </w:rPr>
      </w:pPr>
      <w:bookmarkStart w:id="87" w:name="_Toc162013427"/>
      <w:r>
        <w:rPr>
          <w:rFonts w:hint="eastAsia"/>
          <w:bCs/>
        </w:rPr>
        <w:t>操作系统（工作站）</w:t>
      </w:r>
      <w:bookmarkEnd w:id="87"/>
    </w:p>
    <w:p w14:paraId="5DF908B4"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软件应能够满足国产仪器在各种测试、测量等方面的需求，并定期进行更新和优化。</w:t>
      </w:r>
    </w:p>
    <w:p w14:paraId="35CFBF34"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功能完备，具备良好的兼容性，能支持仪器在更多场景的广泛应用，满足用户需求。</w:t>
      </w:r>
    </w:p>
    <w:p w14:paraId="7DE6F13F"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工作站应配备有清晰、易懂的用户指导，包括但不限于安装、配置、操作和故障排除等。</w:t>
      </w:r>
    </w:p>
    <w:p w14:paraId="1FC20968" w14:textId="77777777" w:rsidR="009A0343" w:rsidRDefault="00DB51DB">
      <w:pPr>
        <w:pStyle w:val="2"/>
        <w:spacing w:beforeLines="50" w:before="120" w:afterLines="50" w:after="120"/>
        <w:ind w:leftChars="100" w:left="210"/>
      </w:pPr>
      <w:bookmarkStart w:id="88" w:name="_Toc162013428"/>
      <w:bookmarkStart w:id="89" w:name="_Toc159231917"/>
      <w:r>
        <w:rPr>
          <w:rFonts w:hint="eastAsia"/>
        </w:rPr>
        <w:t>安全与环保要求</w:t>
      </w:r>
      <w:bookmarkEnd w:id="88"/>
      <w:bookmarkEnd w:id="89"/>
      <w:r>
        <w:rPr>
          <w:rFonts w:hint="eastAsia"/>
        </w:rPr>
        <w:t xml:space="preserve"> </w:t>
      </w:r>
    </w:p>
    <w:p w14:paraId="71EF96A5" w14:textId="77777777" w:rsidR="009A0343" w:rsidRDefault="00DB51DB">
      <w:pPr>
        <w:pStyle w:val="3"/>
        <w:spacing w:beforeLines="50" w:before="120" w:afterLines="50" w:after="120" w:line="240" w:lineRule="auto"/>
        <w:ind w:leftChars="100" w:left="210" w:right="210"/>
        <w:rPr>
          <w:bCs/>
        </w:rPr>
      </w:pPr>
      <w:bookmarkStart w:id="90" w:name="_Toc159407223"/>
      <w:bookmarkStart w:id="91" w:name="_Toc159231918"/>
      <w:bookmarkStart w:id="92" w:name="_Toc162013429"/>
      <w:r>
        <w:rPr>
          <w:rFonts w:hint="eastAsia"/>
          <w:bCs/>
        </w:rPr>
        <w:t>安全性要求</w:t>
      </w:r>
      <w:bookmarkEnd w:id="90"/>
      <w:bookmarkEnd w:id="91"/>
      <w:bookmarkEnd w:id="92"/>
      <w:r>
        <w:rPr>
          <w:rFonts w:hint="eastAsia"/>
          <w:bCs/>
        </w:rPr>
        <w:t xml:space="preserve"> </w:t>
      </w:r>
      <w:r>
        <w:rPr>
          <w:bCs/>
        </w:rPr>
        <w:t xml:space="preserve"> </w:t>
      </w:r>
    </w:p>
    <w:p w14:paraId="0F733D2B"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仪器应满足安全标志标识、防电击（接触电流试验、介电强度试验、保护接地试验）、防机械危害等要求。</w:t>
      </w:r>
    </w:p>
    <w:p w14:paraId="52FE4C99"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仪器电磁兼容性要求应满足产品对静电放电、射频电磁场、脉冲群、浪涌、</w:t>
      </w:r>
      <w:proofErr w:type="gramStart"/>
      <w:r>
        <w:rPr>
          <w:rFonts w:ascii="宋体" w:eastAsia="宋体" w:hAnsi="宋体" w:hint="eastAsia"/>
          <w:bCs/>
          <w:szCs w:val="21"/>
        </w:rPr>
        <w:t>射频场</w:t>
      </w:r>
      <w:proofErr w:type="gramEnd"/>
      <w:r>
        <w:rPr>
          <w:rFonts w:ascii="宋体" w:eastAsia="宋体" w:hAnsi="宋体" w:hint="eastAsia"/>
          <w:bCs/>
          <w:szCs w:val="21"/>
        </w:rPr>
        <w:t>感应的传导骚扰、电压暂降、短时中断等方面的要求。</w:t>
      </w:r>
      <w:r>
        <w:rPr>
          <w:rFonts w:ascii="宋体" w:eastAsia="宋体" w:hAnsi="宋体"/>
          <w:bCs/>
          <w:szCs w:val="21"/>
        </w:rPr>
        <w:t xml:space="preserve"> </w:t>
      </w:r>
    </w:p>
    <w:p w14:paraId="00CD6958"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适用时，仪器应经过对</w:t>
      </w:r>
      <w:r>
        <w:rPr>
          <w:rFonts w:ascii="宋体" w:eastAsia="宋体" w:hAnsi="宋体"/>
          <w:bCs/>
          <w:szCs w:val="21"/>
        </w:rPr>
        <w:t>温度、湿度等</w:t>
      </w:r>
      <w:r>
        <w:rPr>
          <w:rFonts w:ascii="宋体" w:eastAsia="宋体" w:hAnsi="宋体" w:hint="eastAsia"/>
          <w:bCs/>
          <w:szCs w:val="21"/>
        </w:rPr>
        <w:t>不同</w:t>
      </w:r>
      <w:r>
        <w:rPr>
          <w:rFonts w:ascii="宋体" w:eastAsia="宋体" w:hAnsi="宋体"/>
          <w:bCs/>
          <w:szCs w:val="21"/>
        </w:rPr>
        <w:t>环境因素</w:t>
      </w:r>
      <w:r>
        <w:rPr>
          <w:rFonts w:ascii="宋体" w:eastAsia="宋体" w:hAnsi="宋体" w:hint="eastAsia"/>
          <w:bCs/>
          <w:szCs w:val="21"/>
        </w:rPr>
        <w:t>下的环境适应性的验证，以</w:t>
      </w:r>
      <w:r>
        <w:rPr>
          <w:rFonts w:ascii="宋体" w:eastAsia="宋体" w:hAnsi="宋体"/>
          <w:bCs/>
          <w:szCs w:val="21"/>
        </w:rPr>
        <w:t xml:space="preserve">确保在不同环境下都能稳定工作。 </w:t>
      </w:r>
    </w:p>
    <w:p w14:paraId="634F0DB0"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特定仪器产品技术规范应明确相应仪器产品的安全性要求。</w:t>
      </w:r>
    </w:p>
    <w:p w14:paraId="6ACD0608" w14:textId="77777777" w:rsidR="009A0343" w:rsidRDefault="00DB51DB">
      <w:pPr>
        <w:pStyle w:val="3"/>
        <w:spacing w:beforeLines="50" w:before="120" w:afterLines="50" w:after="120" w:line="240" w:lineRule="auto"/>
        <w:ind w:leftChars="100" w:left="210" w:right="210"/>
        <w:rPr>
          <w:bCs/>
        </w:rPr>
      </w:pPr>
      <w:bookmarkStart w:id="93" w:name="_Toc159231919"/>
      <w:bookmarkStart w:id="94" w:name="_Toc159407224"/>
      <w:bookmarkStart w:id="95" w:name="_Toc162013430"/>
      <w:r>
        <w:rPr>
          <w:rFonts w:hint="eastAsia"/>
          <w:bCs/>
        </w:rPr>
        <w:t>环保要求</w:t>
      </w:r>
      <w:bookmarkEnd w:id="93"/>
      <w:bookmarkEnd w:id="94"/>
      <w:bookmarkEnd w:id="95"/>
    </w:p>
    <w:p w14:paraId="566D5831" w14:textId="77777777" w:rsidR="009A0343" w:rsidRDefault="00DB51DB">
      <w:pPr>
        <w:ind w:firstLineChars="200" w:firstLine="420"/>
        <w:rPr>
          <w:rFonts w:ascii="宋体" w:eastAsia="宋体" w:hAnsi="宋体"/>
          <w:bCs/>
          <w:szCs w:val="21"/>
        </w:rPr>
      </w:pPr>
      <w:r>
        <w:rPr>
          <w:rFonts w:ascii="宋体" w:eastAsia="宋体" w:hAnsi="宋体" w:hint="eastAsia"/>
          <w:bCs/>
          <w:szCs w:val="21"/>
        </w:rPr>
        <w:t xml:space="preserve">应采取减少生产阶段、使用阶段环境排放（大气、水、噪声）的设计。 </w:t>
      </w:r>
    </w:p>
    <w:p w14:paraId="3BDD303C" w14:textId="77777777" w:rsidR="009A0343" w:rsidRDefault="00DB51DB">
      <w:pPr>
        <w:pStyle w:val="1"/>
      </w:pPr>
      <w:bookmarkStart w:id="96" w:name="_Toc159231920"/>
      <w:bookmarkStart w:id="97" w:name="_Toc162013431"/>
      <w:r>
        <w:rPr>
          <w:rFonts w:hint="eastAsia"/>
        </w:rPr>
        <w:t>质量保证能力与售后管理要求</w:t>
      </w:r>
      <w:bookmarkEnd w:id="96"/>
      <w:bookmarkEnd w:id="97"/>
      <w:r>
        <w:rPr>
          <w:rFonts w:hint="eastAsia"/>
        </w:rPr>
        <w:t xml:space="preserve"> </w:t>
      </w:r>
    </w:p>
    <w:p w14:paraId="2F903EDF" w14:textId="77777777" w:rsidR="009A0343" w:rsidRDefault="00DB51DB">
      <w:pPr>
        <w:pStyle w:val="2"/>
        <w:spacing w:beforeLines="50" w:before="120" w:afterLines="50" w:after="120"/>
        <w:ind w:leftChars="100" w:left="210"/>
      </w:pPr>
      <w:bookmarkStart w:id="98" w:name="_Toc159231921"/>
      <w:bookmarkStart w:id="99" w:name="_Toc162013432"/>
      <w:r>
        <w:rPr>
          <w:rFonts w:hint="eastAsia"/>
        </w:rPr>
        <w:t>质量保证能力</w:t>
      </w:r>
      <w:bookmarkEnd w:id="98"/>
      <w:bookmarkEnd w:id="99"/>
    </w:p>
    <w:p w14:paraId="4BC8B904"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应从以下方面建立产品质量保证能力：</w:t>
      </w:r>
    </w:p>
    <w:p w14:paraId="6E6EBDA5" w14:textId="77777777" w:rsidR="009A0343" w:rsidRDefault="00DB51DB">
      <w:pPr>
        <w:spacing w:line="360" w:lineRule="auto"/>
        <w:ind w:firstLineChars="200" w:firstLine="420"/>
        <w:rPr>
          <w:rFonts w:ascii="宋体" w:eastAsia="宋体" w:hAnsi="宋体"/>
          <w:bCs/>
          <w:szCs w:val="21"/>
        </w:rPr>
      </w:pPr>
      <w:r>
        <w:rPr>
          <w:rFonts w:hint="eastAsia"/>
        </w:rPr>
        <w:t>——</w:t>
      </w:r>
      <w:r>
        <w:rPr>
          <w:rFonts w:ascii="宋体" w:eastAsia="宋体" w:hAnsi="宋体" w:hint="eastAsia"/>
          <w:bCs/>
          <w:szCs w:val="21"/>
        </w:rPr>
        <w:t>企业应建立自主研发队伍和完善的新产品设计开发管理制度；</w:t>
      </w:r>
    </w:p>
    <w:p w14:paraId="296E5210"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——企业应建立完善的供应链管理制度和采购制度，确保供应商提供满足仪器产品标准的关键部件和材料；</w:t>
      </w:r>
    </w:p>
    <w:p w14:paraId="084EF1AE"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 xml:space="preserve">——企业应具备满足生产需要的设施、设备，对影响仪器质量的关键生产工序进行控制； </w:t>
      </w:r>
    </w:p>
    <w:p w14:paraId="579A46B9"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——企业应建立关键部件及原材料检验、过程检验、成品检验控制措施并进行有效检验；</w:t>
      </w:r>
    </w:p>
    <w:p w14:paraId="54980EFB"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lastRenderedPageBreak/>
        <w:t>——企业应建立不合格品的控制措施，对不合格品的标识、隔离和处置及采取的纠正、预防措施进行控制；</w:t>
      </w:r>
    </w:p>
    <w:p w14:paraId="6883A2F9"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——企业应保证仪器的包装、标签标识符合相应标准要求，包装材料宜选用对环境有益的材质。</w:t>
      </w:r>
    </w:p>
    <w:p w14:paraId="1D102AF6"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具体要求见附录A。</w:t>
      </w:r>
    </w:p>
    <w:p w14:paraId="104CE68D" w14:textId="77777777" w:rsidR="009A0343" w:rsidRDefault="00DB51DB">
      <w:pPr>
        <w:pStyle w:val="2"/>
        <w:spacing w:beforeLines="50" w:before="120" w:afterLines="50" w:after="120"/>
        <w:ind w:leftChars="100" w:left="210"/>
      </w:pPr>
      <w:bookmarkStart w:id="100" w:name="_Toc159231930"/>
      <w:bookmarkStart w:id="101" w:name="_Toc162013441"/>
      <w:r>
        <w:rPr>
          <w:rFonts w:hint="eastAsia"/>
        </w:rPr>
        <w:t>售后管理要求</w:t>
      </w:r>
      <w:bookmarkEnd w:id="100"/>
      <w:bookmarkEnd w:id="101"/>
    </w:p>
    <w:p w14:paraId="71357820" w14:textId="77777777" w:rsidR="009A0343" w:rsidRDefault="00DB51DB">
      <w:pPr>
        <w:spacing w:line="360" w:lineRule="auto"/>
        <w:ind w:firstLineChars="200" w:firstLine="420"/>
        <w:rPr>
          <w:rFonts w:ascii="宋体" w:eastAsia="宋体" w:hAnsi="宋体"/>
          <w:bCs/>
          <w:szCs w:val="21"/>
        </w:rPr>
      </w:pPr>
      <w:proofErr w:type="gramStart"/>
      <w:r>
        <w:rPr>
          <w:rFonts w:ascii="宋体" w:eastAsia="宋体" w:hAnsi="宋体" w:hint="eastAsia"/>
          <w:bCs/>
          <w:szCs w:val="21"/>
        </w:rPr>
        <w:t>售后管</w:t>
      </w:r>
      <w:proofErr w:type="gramEnd"/>
      <w:r>
        <w:rPr>
          <w:rFonts w:ascii="宋体" w:eastAsia="宋体" w:hAnsi="宋体" w:hint="eastAsia"/>
          <w:bCs/>
          <w:szCs w:val="21"/>
        </w:rPr>
        <w:t>理应满足以下要求：</w:t>
      </w:r>
    </w:p>
    <w:p w14:paraId="2B4E59B7" w14:textId="77777777" w:rsidR="009A0343" w:rsidRDefault="00DB51DB">
      <w:pPr>
        <w:spacing w:line="360" w:lineRule="auto"/>
        <w:ind w:firstLineChars="200" w:firstLine="420"/>
        <w:rPr>
          <w:rFonts w:ascii="宋体" w:eastAsia="宋体" w:hAnsi="宋体"/>
          <w:bCs/>
          <w:szCs w:val="21"/>
        </w:rPr>
      </w:pPr>
      <w:r>
        <w:rPr>
          <w:rFonts w:hint="eastAsia"/>
        </w:rPr>
        <w:t>——</w:t>
      </w:r>
      <w:r>
        <w:rPr>
          <w:rFonts w:ascii="宋体" w:eastAsia="宋体" w:hAnsi="宋体" w:hint="eastAsia"/>
          <w:bCs/>
          <w:szCs w:val="21"/>
        </w:rPr>
        <w:t>企业具有完善的售后服务管理制度和相应的资源配置，包括安装和调试服务、保养和维修服务、备件备品保障、退换货服务等；</w:t>
      </w:r>
      <w:r>
        <w:rPr>
          <w:rFonts w:ascii="宋体" w:eastAsia="宋体" w:hAnsi="宋体"/>
          <w:bCs/>
          <w:szCs w:val="21"/>
        </w:rPr>
        <w:t xml:space="preserve"> </w:t>
      </w:r>
    </w:p>
    <w:p w14:paraId="77D47F25" w14:textId="77777777" w:rsidR="009A0343" w:rsidRDefault="00DB51DB">
      <w:pPr>
        <w:spacing w:line="360" w:lineRule="auto"/>
        <w:ind w:firstLineChars="200" w:firstLine="420"/>
        <w:rPr>
          <w:rFonts w:ascii="宋体" w:eastAsia="宋体" w:hAnsi="宋体"/>
          <w:bCs/>
          <w:szCs w:val="21"/>
        </w:rPr>
      </w:pPr>
      <w:r>
        <w:rPr>
          <w:rFonts w:hint="eastAsia"/>
        </w:rPr>
        <w:t>——</w:t>
      </w:r>
      <w:r>
        <w:rPr>
          <w:rFonts w:ascii="宋体" w:eastAsia="宋体" w:hAnsi="宋体" w:hint="eastAsia"/>
          <w:bCs/>
          <w:szCs w:val="21"/>
        </w:rPr>
        <w:t>应建立完善的</w:t>
      </w:r>
      <w:r>
        <w:rPr>
          <w:rFonts w:ascii="宋体" w:eastAsia="宋体" w:hAnsi="宋体"/>
          <w:bCs/>
          <w:szCs w:val="21"/>
        </w:rPr>
        <w:t>客户满意度调查</w:t>
      </w:r>
      <w:r>
        <w:rPr>
          <w:rFonts w:ascii="宋体" w:eastAsia="宋体" w:hAnsi="宋体" w:hint="eastAsia"/>
          <w:bCs/>
          <w:szCs w:val="21"/>
        </w:rPr>
        <w:t>制度，</w:t>
      </w:r>
      <w:r>
        <w:rPr>
          <w:rFonts w:ascii="宋体" w:eastAsia="宋体" w:hAnsi="宋体"/>
          <w:bCs/>
          <w:szCs w:val="21"/>
        </w:rPr>
        <w:t>了解客户对产品或服务质量的评价</w:t>
      </w:r>
      <w:r>
        <w:rPr>
          <w:rFonts w:ascii="宋体" w:eastAsia="宋体" w:hAnsi="宋体" w:hint="eastAsia"/>
          <w:bCs/>
          <w:szCs w:val="21"/>
        </w:rPr>
        <w:t>，以持续提升产品或服务质量；</w:t>
      </w:r>
    </w:p>
    <w:p w14:paraId="2E1E9B17" w14:textId="77777777" w:rsidR="009A0343" w:rsidRDefault="00DB51DB">
      <w:pPr>
        <w:spacing w:line="360" w:lineRule="auto"/>
        <w:ind w:firstLineChars="200" w:firstLine="420"/>
      </w:pPr>
      <w:r>
        <w:rPr>
          <w:rFonts w:hint="eastAsia"/>
        </w:rPr>
        <w:t>——</w:t>
      </w:r>
      <w:r>
        <w:rPr>
          <w:rFonts w:ascii="宋体" w:eastAsia="宋体" w:hAnsi="宋体" w:hint="eastAsia"/>
          <w:bCs/>
          <w:szCs w:val="21"/>
        </w:rPr>
        <w:t>建立投诉处理</w:t>
      </w:r>
      <w:r>
        <w:rPr>
          <w:rFonts w:ascii="宋体" w:eastAsia="宋体" w:hAnsi="宋体"/>
          <w:bCs/>
          <w:szCs w:val="21"/>
        </w:rPr>
        <w:t>机制</w:t>
      </w:r>
      <w:r>
        <w:rPr>
          <w:rFonts w:ascii="宋体" w:eastAsia="宋体" w:hAnsi="宋体" w:hint="eastAsia"/>
          <w:bCs/>
          <w:szCs w:val="21"/>
        </w:rPr>
        <w:t>，及时反馈和解决投诉问题。</w:t>
      </w:r>
    </w:p>
    <w:p w14:paraId="67308384" w14:textId="77777777" w:rsidR="009A0343" w:rsidRDefault="00DB51DB">
      <w:pPr>
        <w:pStyle w:val="1"/>
      </w:pPr>
      <w:bookmarkStart w:id="102" w:name="_Toc159231935"/>
      <w:bookmarkStart w:id="103" w:name="_Toc162013446"/>
      <w:r>
        <w:rPr>
          <w:rFonts w:hint="eastAsia"/>
        </w:rPr>
        <w:t>评价方法</w:t>
      </w:r>
      <w:bookmarkEnd w:id="102"/>
      <w:bookmarkEnd w:id="103"/>
      <w:r>
        <w:rPr>
          <w:rFonts w:hint="eastAsia"/>
        </w:rPr>
        <w:t xml:space="preserve"> </w:t>
      </w:r>
    </w:p>
    <w:p w14:paraId="4B3247B4"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9.1对于国产要求，通过文件审查结合现场检查的方式验证。</w:t>
      </w:r>
    </w:p>
    <w:p w14:paraId="62F59BAE" w14:textId="26244471"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9.2对于外观与性能的</w:t>
      </w:r>
      <w:r w:rsidR="00DE0192">
        <w:rPr>
          <w:rFonts w:ascii="宋体" w:eastAsia="宋体" w:hAnsi="宋体" w:hint="eastAsia"/>
          <w:bCs/>
          <w:szCs w:val="21"/>
        </w:rPr>
        <w:t>验评</w:t>
      </w:r>
      <w:r>
        <w:rPr>
          <w:rFonts w:ascii="宋体" w:eastAsia="宋体" w:hAnsi="宋体" w:hint="eastAsia"/>
          <w:bCs/>
          <w:szCs w:val="21"/>
        </w:rPr>
        <w:t xml:space="preserve">，优先采用国家、行业标准中相应的检测方法，并根据特定国产仪器技术规范中规定的检测方法进行。对于标识、防电击、防机械危害、电磁兼容等安全性按照国家、行业标准中相应的检测方法进行检测。 </w:t>
      </w:r>
    </w:p>
    <w:p w14:paraId="03625382"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9.3 对于质量保证能力和售后管理，通过文件审查结合现场检查的方式进行验证。</w:t>
      </w:r>
    </w:p>
    <w:p w14:paraId="6E2A47EA" w14:textId="77777777" w:rsidR="009A0343" w:rsidRDefault="00DB51DB">
      <w:pPr>
        <w:pStyle w:val="1"/>
      </w:pPr>
      <w:bookmarkStart w:id="104" w:name="_Toc159231936"/>
      <w:bookmarkStart w:id="105" w:name="_Toc162013447"/>
      <w:r>
        <w:t>结果</w:t>
      </w:r>
      <w:r>
        <w:rPr>
          <w:rFonts w:hint="eastAsia"/>
        </w:rPr>
        <w:t>采信</w:t>
      </w:r>
      <w:bookmarkEnd w:id="104"/>
      <w:bookmarkEnd w:id="105"/>
      <w:r>
        <w:rPr>
          <w:rFonts w:hint="eastAsia"/>
        </w:rPr>
        <w:t xml:space="preserve"> </w:t>
      </w:r>
    </w:p>
    <w:p w14:paraId="6715C3DB" w14:textId="37E9DF1A" w:rsidR="009A0343" w:rsidRDefault="001A6EF7">
      <w:pPr>
        <w:spacing w:line="360" w:lineRule="auto"/>
        <w:ind w:firstLineChars="200" w:firstLine="420"/>
        <w:rPr>
          <w:rFonts w:ascii="宋体" w:eastAsia="宋体" w:hAnsi="宋体"/>
          <w:bCs/>
          <w:szCs w:val="21"/>
        </w:rPr>
      </w:pPr>
      <w:r>
        <w:rPr>
          <w:rFonts w:ascii="宋体" w:eastAsia="宋体" w:hAnsi="宋体" w:hint="eastAsia"/>
          <w:bCs/>
          <w:szCs w:val="21"/>
        </w:rPr>
        <w:t>国产仪器</w:t>
      </w:r>
      <w:r w:rsidR="00DB51DB">
        <w:rPr>
          <w:rFonts w:ascii="宋体" w:eastAsia="宋体" w:hAnsi="宋体" w:hint="eastAsia"/>
          <w:bCs/>
          <w:szCs w:val="21"/>
        </w:rPr>
        <w:t>认证结果可应用于：</w:t>
      </w:r>
    </w:p>
    <w:p w14:paraId="49079F78" w14:textId="77777777" w:rsidR="009A0343" w:rsidRDefault="00DB51DB">
      <w:pPr>
        <w:spacing w:line="360" w:lineRule="auto"/>
        <w:ind w:firstLineChars="200" w:firstLine="420"/>
        <w:rPr>
          <w:rFonts w:ascii="宋体" w:eastAsia="宋体" w:hAnsi="宋体"/>
          <w:bCs/>
          <w:szCs w:val="21"/>
        </w:rPr>
      </w:pPr>
      <w:r>
        <w:rPr>
          <w:rFonts w:ascii="宋体" w:eastAsia="宋体" w:hAnsi="宋体"/>
          <w:bCs/>
          <w:szCs w:val="21"/>
        </w:rPr>
        <w:t xml:space="preserve"> a)</w:t>
      </w:r>
      <w:r>
        <w:rPr>
          <w:rFonts w:ascii="宋体" w:eastAsia="宋体" w:hAnsi="宋体" w:hint="eastAsia"/>
          <w:bCs/>
          <w:szCs w:val="21"/>
        </w:rPr>
        <w:t>国产仪器的推广与应用；</w:t>
      </w:r>
    </w:p>
    <w:p w14:paraId="447DA28C" w14:textId="77777777" w:rsidR="009A0343" w:rsidRDefault="00DB51DB">
      <w:pPr>
        <w:spacing w:line="360" w:lineRule="auto"/>
        <w:ind w:firstLineChars="200" w:firstLine="420"/>
        <w:rPr>
          <w:rFonts w:ascii="宋体" w:eastAsia="宋体" w:hAnsi="宋体"/>
          <w:bCs/>
          <w:szCs w:val="21"/>
        </w:rPr>
      </w:pPr>
      <w:r>
        <w:rPr>
          <w:rFonts w:ascii="宋体" w:eastAsia="宋体" w:hAnsi="宋体"/>
          <w:bCs/>
          <w:szCs w:val="21"/>
        </w:rPr>
        <w:t xml:space="preserve"> b)为企业</w:t>
      </w:r>
      <w:r>
        <w:rPr>
          <w:rFonts w:ascii="宋体" w:eastAsia="宋体" w:hAnsi="宋体" w:hint="eastAsia"/>
          <w:bCs/>
          <w:szCs w:val="21"/>
        </w:rPr>
        <w:t>的</w:t>
      </w:r>
      <w:r>
        <w:rPr>
          <w:rFonts w:ascii="宋体" w:eastAsia="宋体" w:hAnsi="宋体"/>
          <w:bCs/>
          <w:szCs w:val="21"/>
        </w:rPr>
        <w:t>贸易和市场拓展提供支持</w:t>
      </w:r>
      <w:r>
        <w:rPr>
          <w:rFonts w:ascii="宋体" w:eastAsia="宋体" w:hAnsi="宋体" w:hint="eastAsia"/>
          <w:bCs/>
          <w:szCs w:val="21"/>
        </w:rPr>
        <w:t>；</w:t>
      </w:r>
    </w:p>
    <w:p w14:paraId="22D1BA8A"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 xml:space="preserve"> c)用户及相关方采购。</w:t>
      </w:r>
    </w:p>
    <w:p w14:paraId="62EE0644" w14:textId="77777777" w:rsidR="009A0343" w:rsidRDefault="009A0343"/>
    <w:p w14:paraId="60733924" w14:textId="77777777" w:rsidR="009A0343" w:rsidRDefault="00DB51DB">
      <w:pPr>
        <w:pStyle w:val="a1"/>
        <w:ind w:left="210" w:right="210"/>
        <w:rPr>
          <w:rFonts w:ascii="宋体" w:eastAsia="宋体" w:hAnsi="宋体"/>
          <w:bCs/>
          <w:szCs w:val="21"/>
        </w:rPr>
        <w:sectPr w:rsidR="009A0343">
          <w:pgSz w:w="12240" w:h="15840"/>
          <w:pgMar w:top="357" w:right="1242" w:bottom="119" w:left="1503" w:header="765" w:footer="1298" w:gutter="0"/>
          <w:pgNumType w:start="1"/>
          <w:cols w:space="425"/>
          <w:docGrid w:linePitch="299"/>
        </w:sectPr>
      </w:pPr>
      <w:r>
        <w:rPr>
          <w:rFonts w:ascii="宋体" w:eastAsia="宋体" w:hAnsi="宋体"/>
          <w:bCs/>
          <w:szCs w:val="21"/>
        </w:rPr>
        <w:br w:type="page"/>
      </w:r>
    </w:p>
    <w:p w14:paraId="3F63FD22" w14:textId="77777777" w:rsidR="009A0343" w:rsidRDefault="00DB51DB">
      <w:pPr>
        <w:pStyle w:val="1"/>
        <w:numPr>
          <w:ilvl w:val="0"/>
          <w:numId w:val="0"/>
        </w:numPr>
        <w:ind w:left="425"/>
        <w:jc w:val="center"/>
        <w:rPr>
          <w:rFonts w:asciiTheme="majorEastAsia" w:eastAsiaTheme="majorEastAsia" w:hAnsiTheme="majorEastAsia"/>
        </w:rPr>
      </w:pPr>
      <w:bookmarkStart w:id="106" w:name="_Toc162013448"/>
      <w:r>
        <w:rPr>
          <w:rFonts w:asciiTheme="majorEastAsia" w:eastAsiaTheme="majorEastAsia" w:hAnsiTheme="majorEastAsia" w:hint="eastAsia"/>
        </w:rPr>
        <w:lastRenderedPageBreak/>
        <w:t>附录A</w:t>
      </w:r>
      <w:bookmarkEnd w:id="106"/>
    </w:p>
    <w:p w14:paraId="79F2E022" w14:textId="77777777" w:rsidR="009A0343" w:rsidRDefault="00DB51DB">
      <w:pPr>
        <w:pStyle w:val="a1"/>
        <w:ind w:left="210" w:right="210"/>
        <w:jc w:val="center"/>
        <w:rPr>
          <w:rFonts w:ascii="宋体" w:eastAsia="宋体" w:hAnsi="宋体"/>
          <w:bCs/>
          <w:szCs w:val="21"/>
        </w:rPr>
      </w:pPr>
      <w:r>
        <w:rPr>
          <w:rFonts w:ascii="宋体" w:eastAsia="宋体" w:hAnsi="宋体" w:hint="eastAsia"/>
          <w:bCs/>
          <w:szCs w:val="21"/>
        </w:rPr>
        <w:t>（规范性）</w:t>
      </w:r>
    </w:p>
    <w:p w14:paraId="758D6FEF" w14:textId="77777777" w:rsidR="009A0343" w:rsidRDefault="009A0343">
      <w:pPr>
        <w:pStyle w:val="a1"/>
        <w:ind w:left="210" w:right="210"/>
        <w:jc w:val="center"/>
        <w:rPr>
          <w:rFonts w:ascii="宋体" w:eastAsia="宋体" w:hAnsi="宋体"/>
          <w:bCs/>
          <w:szCs w:val="21"/>
        </w:rPr>
      </w:pPr>
    </w:p>
    <w:p w14:paraId="4E0C2021" w14:textId="77777777" w:rsidR="009A0343" w:rsidRDefault="00DB51DB">
      <w:pPr>
        <w:pStyle w:val="a1"/>
        <w:ind w:left="210" w:right="210" w:firstLine="482"/>
        <w:jc w:val="center"/>
        <w:rPr>
          <w:rFonts w:ascii="宋体" w:eastAsia="宋体" w:hAnsi="宋体"/>
          <w:b/>
          <w:sz w:val="24"/>
          <w:szCs w:val="24"/>
        </w:rPr>
      </w:pPr>
      <w:r>
        <w:rPr>
          <w:rFonts w:ascii="宋体" w:eastAsia="宋体" w:hAnsi="宋体"/>
          <w:b/>
          <w:sz w:val="24"/>
          <w:szCs w:val="24"/>
        </w:rPr>
        <w:t>质量保证能力要求</w:t>
      </w:r>
    </w:p>
    <w:p w14:paraId="42397904" w14:textId="77777777" w:rsidR="009A0343" w:rsidRDefault="009A0343">
      <w:pPr>
        <w:pStyle w:val="a1"/>
        <w:ind w:left="210" w:right="210"/>
        <w:rPr>
          <w:rFonts w:ascii="宋体" w:eastAsia="宋体" w:hAnsi="宋体"/>
          <w:bCs/>
          <w:szCs w:val="21"/>
        </w:rPr>
      </w:pPr>
    </w:p>
    <w:p w14:paraId="31E45EED" w14:textId="77777777" w:rsidR="009A0343" w:rsidRDefault="00DB51DB">
      <w:pPr>
        <w:pStyle w:val="a"/>
        <w:ind w:left="650"/>
      </w:pPr>
      <w:bookmarkStart w:id="107" w:name="_Toc162011384"/>
      <w:r>
        <w:rPr>
          <w:rFonts w:hint="eastAsia"/>
        </w:rPr>
        <w:t>设计开发</w:t>
      </w:r>
      <w:bookmarkEnd w:id="107"/>
    </w:p>
    <w:p w14:paraId="211A8716"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仪器生产企业应建立完善的新产品开发管理制度，并实现自主设计。应对仪器产品进行设计和开发策划，并形成设计和开发方案，并在设计和开发方案和相应文件中确定仪器主要性能、安全与环境等指标要求。</w:t>
      </w:r>
    </w:p>
    <w:p w14:paraId="11BD1A6E"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仪器生产企业应对设计和开发结果进行评审和验证，并对其是否满足仪器标准进行确认。</w:t>
      </w:r>
    </w:p>
    <w:p w14:paraId="1EABB3B9" w14:textId="77777777" w:rsidR="009A0343" w:rsidRDefault="00DB51DB">
      <w:pPr>
        <w:pStyle w:val="a"/>
        <w:ind w:left="650"/>
      </w:pPr>
      <w:bookmarkStart w:id="108" w:name="_Toc162011385"/>
      <w:r>
        <w:rPr>
          <w:rFonts w:hint="eastAsia"/>
        </w:rPr>
        <w:t>采购与关键件控制</w:t>
      </w:r>
      <w:bookmarkEnd w:id="108"/>
    </w:p>
    <w:p w14:paraId="3C1A77CE"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仪器生产企业应建立完善的供应链管理制度，包括对供应商的选择与评价内容。</w:t>
      </w:r>
    </w:p>
    <w:p w14:paraId="5E72EB22"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建立采购控制措施，以确保供应商提供满足仪器产品标准的关键部件和材料。该措施应明确关键部件和材料的采购技术要求，且符合仪器产品设计的要求；仪器生产企业应将采购技术要求与供应方进行有效沟通。</w:t>
      </w:r>
    </w:p>
    <w:p w14:paraId="79B35442" w14:textId="77777777" w:rsidR="009A0343" w:rsidRDefault="00DB51DB">
      <w:pPr>
        <w:pStyle w:val="a"/>
        <w:ind w:left="650"/>
      </w:pPr>
      <w:bookmarkStart w:id="109" w:name="_Toc162011386"/>
      <w:r>
        <w:rPr>
          <w:rFonts w:hint="eastAsia"/>
        </w:rPr>
        <w:t>生产过程控制</w:t>
      </w:r>
      <w:bookmarkEnd w:id="109"/>
    </w:p>
    <w:p w14:paraId="6FB4712B"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仪器生产企业应对影响仪器质量的关键生产工序进行控制，必要时应制定相应的工艺文件，以确保生产过程处于受控状态。</w:t>
      </w:r>
    </w:p>
    <w:p w14:paraId="78666EEF"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仪器生产企业应具备满足生产需要的设施、设备、工装和工作场所，并保持工作场所的整洁，应建立并保持对生产设备进行维护保养的制度。</w:t>
      </w:r>
    </w:p>
    <w:p w14:paraId="0CBAD1D2" w14:textId="77777777" w:rsidR="009A0343" w:rsidRDefault="00DB51DB">
      <w:pPr>
        <w:pStyle w:val="a"/>
        <w:ind w:left="650"/>
      </w:pPr>
      <w:bookmarkStart w:id="110" w:name="_Toc162011387"/>
      <w:r>
        <w:rPr>
          <w:rFonts w:hint="eastAsia"/>
        </w:rPr>
        <w:t>检验</w:t>
      </w:r>
      <w:bookmarkEnd w:id="110"/>
    </w:p>
    <w:p w14:paraId="761016AA"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对关键部件和原材料进行有效检验，检验项目和主要技术指标应满足采购技术要求的规定。关键部件的检验可由仪器生产企业进行，也可以由供应商完成。当由供应商检验时,仪器生产企业应对供应商提出明确的检验要求。</w:t>
      </w:r>
    </w:p>
    <w:p w14:paraId="62426C7F"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仪器生产企业应在生产的适当阶段对仪器进行检验，应规定过程检验要求和方法；形成符合仪器标准和工艺要求的过程检验文件或规定，并按文件规定进行检验。</w:t>
      </w:r>
    </w:p>
    <w:p w14:paraId="29491DFA"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仪器生产企业应建立成品检验控制措施，规定其质量与性能指标的检验要求和方法；并按要求进行抽样、检验，检验结果应满足标准的规定。</w:t>
      </w:r>
    </w:p>
    <w:p w14:paraId="750FD17D" w14:textId="77777777" w:rsidR="009A0343" w:rsidRDefault="00DB51DB">
      <w:pPr>
        <w:pStyle w:val="a"/>
        <w:ind w:left="650"/>
      </w:pPr>
      <w:bookmarkStart w:id="111" w:name="_Toc162011388"/>
      <w:r>
        <w:rPr>
          <w:rFonts w:hint="eastAsia"/>
        </w:rPr>
        <w:t>不合格品控制</w:t>
      </w:r>
      <w:bookmarkEnd w:id="111"/>
    </w:p>
    <w:p w14:paraId="7AE4A829"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仪器生产企业应建立不合格品的控制措施，对不合格品的标识、隔离和处置及采取的纠正、预防措施进行控制。经返修、返工后的仪器应重新检测。应保存对不合格仪器的处置记录。</w:t>
      </w:r>
    </w:p>
    <w:p w14:paraId="3114218F" w14:textId="77777777" w:rsidR="009A0343" w:rsidRDefault="00DB51DB">
      <w:pPr>
        <w:pStyle w:val="a"/>
        <w:ind w:left="650"/>
      </w:pPr>
      <w:bookmarkStart w:id="112" w:name="_Toc162011390"/>
      <w:r>
        <w:rPr>
          <w:rFonts w:hint="eastAsia"/>
        </w:rPr>
        <w:t>仪器防护与交付</w:t>
      </w:r>
      <w:bookmarkEnd w:id="112"/>
    </w:p>
    <w:p w14:paraId="6C583DBE"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仪器生产企业应保证仪器的包装、标签标识符合相应标准要求，包装材料宜选用对环境有益的材质。</w:t>
      </w:r>
    </w:p>
    <w:p w14:paraId="10459737"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仪器生产企业所进行的任何搬运操作和贮存环境应不影响仪器的性能，同时应采取相应的措施减少</w:t>
      </w:r>
      <w:r>
        <w:rPr>
          <w:rFonts w:ascii="宋体" w:eastAsia="宋体" w:hAnsi="宋体" w:hint="eastAsia"/>
          <w:bCs/>
          <w:szCs w:val="21"/>
        </w:rPr>
        <w:lastRenderedPageBreak/>
        <w:t>在搬运，贮存和运输过程中对产品的损坏。</w:t>
      </w:r>
    </w:p>
    <w:p w14:paraId="58C6CFC0" w14:textId="77777777" w:rsidR="009A0343" w:rsidRDefault="00DB51DB">
      <w:pPr>
        <w:pStyle w:val="a"/>
        <w:ind w:left="650"/>
      </w:pPr>
      <w:bookmarkStart w:id="113" w:name="_Toc162011391"/>
      <w:r>
        <w:rPr>
          <w:rFonts w:hint="eastAsia"/>
        </w:rPr>
        <w:t>持续改进</w:t>
      </w:r>
      <w:bookmarkEnd w:id="113"/>
    </w:p>
    <w:p w14:paraId="5E1CF07C" w14:textId="77777777" w:rsidR="009A0343" w:rsidRDefault="00DB51DB">
      <w:pPr>
        <w:spacing w:line="360" w:lineRule="auto"/>
        <w:ind w:firstLineChars="200" w:firstLine="420"/>
        <w:rPr>
          <w:rFonts w:ascii="宋体" w:eastAsia="宋体" w:hAnsi="宋体"/>
          <w:bCs/>
          <w:szCs w:val="21"/>
        </w:rPr>
      </w:pPr>
      <w:r>
        <w:rPr>
          <w:rFonts w:ascii="宋体" w:eastAsia="宋体" w:hAnsi="宋体" w:hint="eastAsia"/>
          <w:bCs/>
          <w:szCs w:val="21"/>
        </w:rPr>
        <w:t>仪器生产企业应</w:t>
      </w:r>
      <w:r>
        <w:rPr>
          <w:rFonts w:ascii="宋体" w:eastAsia="宋体" w:hAnsi="宋体"/>
          <w:bCs/>
          <w:szCs w:val="21"/>
        </w:rPr>
        <w:t>有</w:t>
      </w:r>
      <w:proofErr w:type="gramStart"/>
      <w:r>
        <w:rPr>
          <w:rFonts w:ascii="宋体" w:eastAsia="宋体" w:hAnsi="宋体"/>
          <w:bCs/>
          <w:szCs w:val="21"/>
        </w:rPr>
        <w:t>效</w:t>
      </w:r>
      <w:proofErr w:type="gramEnd"/>
      <w:r>
        <w:rPr>
          <w:rFonts w:ascii="宋体" w:eastAsia="宋体" w:hAnsi="宋体"/>
          <w:bCs/>
          <w:szCs w:val="21"/>
        </w:rPr>
        <w:t>收集、分析和利用与质量相关的数据来识别问题、制定改进措施和预防措施</w:t>
      </w:r>
      <w:r>
        <w:rPr>
          <w:rFonts w:ascii="宋体" w:eastAsia="宋体" w:hAnsi="宋体" w:hint="eastAsia"/>
          <w:bCs/>
          <w:szCs w:val="21"/>
        </w:rPr>
        <w:t>，持续改进产品质量</w:t>
      </w:r>
      <w:r>
        <w:rPr>
          <w:rFonts w:ascii="宋体" w:eastAsia="宋体" w:hAnsi="宋体"/>
          <w:bCs/>
          <w:szCs w:val="21"/>
        </w:rPr>
        <w:t>。</w:t>
      </w:r>
    </w:p>
    <w:p w14:paraId="1742A8EE" w14:textId="77777777" w:rsidR="009A0343" w:rsidRDefault="009A0343">
      <w:pPr>
        <w:pStyle w:val="a1"/>
        <w:ind w:left="210" w:right="210"/>
        <w:rPr>
          <w:rFonts w:ascii="宋体" w:eastAsia="宋体" w:hAnsi="宋体"/>
          <w:bCs/>
          <w:szCs w:val="21"/>
        </w:rPr>
      </w:pPr>
    </w:p>
    <w:p w14:paraId="73576ACE" w14:textId="77777777" w:rsidR="009A0343" w:rsidRDefault="009A0343">
      <w:pPr>
        <w:pStyle w:val="a1"/>
        <w:ind w:left="210" w:right="210"/>
        <w:rPr>
          <w:rFonts w:ascii="宋体" w:eastAsia="宋体" w:hAnsi="宋体"/>
          <w:bCs/>
          <w:szCs w:val="21"/>
        </w:rPr>
      </w:pPr>
    </w:p>
    <w:p w14:paraId="7BA95173" w14:textId="77777777" w:rsidR="009A0343" w:rsidRDefault="00DB51DB">
      <w:pPr>
        <w:pStyle w:val="a1"/>
        <w:ind w:left="210" w:right="210"/>
        <w:jc w:val="center"/>
        <w:rPr>
          <w:rFonts w:ascii="宋体" w:eastAsia="宋体" w:hAnsi="宋体"/>
          <w:bCs/>
          <w:szCs w:val="21"/>
        </w:rPr>
        <w:sectPr w:rsidR="009A0343">
          <w:pgSz w:w="12240" w:h="15840"/>
          <w:pgMar w:top="357" w:right="1242" w:bottom="119" w:left="1503" w:header="765" w:footer="1298" w:gutter="0"/>
          <w:cols w:space="425"/>
          <w:docGrid w:linePitch="299"/>
        </w:sectPr>
      </w:pPr>
      <w:r>
        <w:rPr>
          <w:rFonts w:ascii="宋体" w:eastAsia="宋体" w:hAnsi="宋体" w:hint="eastAsia"/>
          <w:bCs/>
          <w:szCs w:val="21"/>
        </w:rPr>
        <w:t>---------------------------------------</w:t>
      </w:r>
    </w:p>
    <w:p w14:paraId="29A6A948" w14:textId="77777777" w:rsidR="009A0343" w:rsidRDefault="009A0343">
      <w:pPr>
        <w:pStyle w:val="a1"/>
        <w:ind w:left="210" w:right="210"/>
        <w:rPr>
          <w:rFonts w:ascii="宋体" w:eastAsia="宋体" w:hAnsi="宋体"/>
          <w:bCs/>
          <w:szCs w:val="21"/>
        </w:rPr>
      </w:pPr>
    </w:p>
    <w:p w14:paraId="79B8F669" w14:textId="77777777" w:rsidR="009A0343" w:rsidRDefault="00DB51DB">
      <w:pPr>
        <w:pStyle w:val="a1"/>
        <w:ind w:left="210" w:right="210" w:firstLine="482"/>
        <w:jc w:val="center"/>
        <w:rPr>
          <w:rFonts w:ascii="宋体" w:eastAsia="宋体" w:hAnsi="宋体"/>
          <w:b/>
          <w:bCs/>
          <w:sz w:val="24"/>
          <w:szCs w:val="24"/>
        </w:rPr>
      </w:pPr>
      <w:r>
        <w:rPr>
          <w:rFonts w:ascii="宋体" w:eastAsia="宋体" w:hAnsi="宋体" w:hint="eastAsia"/>
          <w:b/>
          <w:bCs/>
          <w:sz w:val="24"/>
          <w:szCs w:val="24"/>
        </w:rPr>
        <w:t>参考文献</w:t>
      </w:r>
    </w:p>
    <w:p w14:paraId="47D21062" w14:textId="77777777" w:rsidR="009A0343" w:rsidRDefault="009A0343">
      <w:pPr>
        <w:pStyle w:val="a1"/>
        <w:ind w:left="210" w:right="210"/>
        <w:rPr>
          <w:rFonts w:ascii="宋体" w:eastAsia="宋体" w:hAnsi="宋体"/>
          <w:bCs/>
          <w:szCs w:val="21"/>
        </w:rPr>
      </w:pPr>
    </w:p>
    <w:p w14:paraId="60CB4B5A" w14:textId="77777777" w:rsidR="009A0343" w:rsidRDefault="00DB51DB">
      <w:pPr>
        <w:spacing w:line="360" w:lineRule="auto"/>
        <w:ind w:leftChars="47" w:left="99" w:right="210"/>
        <w:rPr>
          <w:rFonts w:ascii="宋体" w:eastAsia="宋体" w:hAnsi="宋体"/>
          <w:bCs/>
          <w:szCs w:val="21"/>
        </w:rPr>
      </w:pPr>
      <w:r>
        <w:rPr>
          <w:rFonts w:ascii="宋体" w:eastAsia="宋体" w:hAnsi="宋体" w:hint="eastAsia"/>
          <w:bCs/>
          <w:szCs w:val="21"/>
        </w:rPr>
        <w:t>1</w:t>
      </w:r>
      <w:r>
        <w:rPr>
          <w:rFonts w:ascii="宋体" w:eastAsia="宋体" w:hAnsi="宋体"/>
          <w:bCs/>
          <w:szCs w:val="21"/>
        </w:rPr>
        <w:t xml:space="preserve"> </w:t>
      </w:r>
      <w:r>
        <w:rPr>
          <w:rFonts w:ascii="宋体" w:eastAsia="宋体" w:hAnsi="宋体" w:hint="eastAsia"/>
          <w:bCs/>
          <w:szCs w:val="21"/>
        </w:rPr>
        <w:t>国税发〔1999〕171号《外商投资企业采购国产设备退税管理试行办法》</w:t>
      </w:r>
    </w:p>
    <w:p w14:paraId="7216AE08" w14:textId="77777777" w:rsidR="009A0343" w:rsidRDefault="00DB51DB">
      <w:pPr>
        <w:spacing w:line="360" w:lineRule="auto"/>
        <w:ind w:leftChars="47" w:left="99" w:right="210"/>
        <w:rPr>
          <w:rFonts w:ascii="宋体" w:eastAsia="宋体" w:hAnsi="宋体"/>
          <w:bCs/>
          <w:szCs w:val="21"/>
        </w:rPr>
      </w:pPr>
      <w:r>
        <w:rPr>
          <w:rFonts w:ascii="宋体" w:eastAsia="宋体" w:hAnsi="宋体"/>
          <w:bCs/>
          <w:szCs w:val="21"/>
        </w:rPr>
        <w:t xml:space="preserve">2 </w:t>
      </w:r>
      <w:r>
        <w:rPr>
          <w:rFonts w:ascii="宋体" w:eastAsia="宋体" w:hAnsi="宋体" w:hint="eastAsia"/>
          <w:bCs/>
          <w:szCs w:val="21"/>
        </w:rPr>
        <w:t xml:space="preserve">财税[2006]61号 </w:t>
      </w:r>
      <w:r>
        <w:rPr>
          <w:rFonts w:ascii="宋体" w:eastAsia="宋体" w:hAnsi="宋体"/>
          <w:bCs/>
          <w:szCs w:val="21"/>
        </w:rPr>
        <w:t xml:space="preserve"> </w:t>
      </w:r>
      <w:r>
        <w:rPr>
          <w:rFonts w:ascii="宋体" w:eastAsia="宋体" w:hAnsi="宋体" w:hint="eastAsia"/>
          <w:bCs/>
          <w:szCs w:val="21"/>
        </w:rPr>
        <w:t>《关于调整外商投资项目购买国产设备退税政策范围的通知》</w:t>
      </w:r>
    </w:p>
    <w:p w14:paraId="6B1F7026" w14:textId="77777777" w:rsidR="009A0343" w:rsidRDefault="009A0343">
      <w:pPr>
        <w:pStyle w:val="a1"/>
        <w:ind w:left="210" w:right="210"/>
        <w:rPr>
          <w:rFonts w:ascii="宋体" w:eastAsia="宋体" w:hAnsi="宋体"/>
          <w:bCs/>
          <w:szCs w:val="21"/>
        </w:rPr>
      </w:pPr>
    </w:p>
    <w:p w14:paraId="301E5CC3" w14:textId="77777777" w:rsidR="009A0343" w:rsidRDefault="00DB51DB">
      <w:pPr>
        <w:spacing w:line="360" w:lineRule="auto"/>
        <w:ind w:left="420" w:firstLine="420"/>
        <w:rPr>
          <w:rFonts w:ascii="宋体" w:eastAsia="宋体" w:hAnsi="宋体"/>
          <w:bCs/>
          <w:sz w:val="24"/>
          <w:szCs w:val="24"/>
        </w:rPr>
      </w:pPr>
      <w:r>
        <w:rPr>
          <w:rFonts w:ascii="宋体" w:eastAsia="宋体" w:hAnsi="宋体" w:hint="eastAsia"/>
          <w:bCs/>
          <w:sz w:val="24"/>
          <w:szCs w:val="24"/>
        </w:rPr>
        <w:t xml:space="preserve"> </w:t>
      </w:r>
    </w:p>
    <w:sectPr w:rsidR="009A0343">
      <w:footerReference w:type="default" r:id="rId11"/>
      <w:pgSz w:w="12240" w:h="15840"/>
      <w:pgMar w:top="357" w:right="1242" w:bottom="119" w:left="1503" w:header="765" w:footer="1298"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9B57" w14:textId="77777777" w:rsidR="001905CA" w:rsidRDefault="001905CA">
      <w:r>
        <w:separator/>
      </w:r>
    </w:p>
  </w:endnote>
  <w:endnote w:type="continuationSeparator" w:id="0">
    <w:p w14:paraId="7BEC9F2A" w14:textId="77777777" w:rsidR="001905CA" w:rsidRDefault="0019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_GB2312">
    <w:altName w:val="微软雅黑"/>
    <w:charset w:val="86"/>
    <w:family w:val="modern"/>
    <w:pitch w:val="default"/>
    <w:sig w:usb0="00000000" w:usb1="00000000" w:usb2="00000012"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Walbaum Display Light">
    <w:altName w:val="Times New Roman"/>
    <w:charset w:val="00"/>
    <w:family w:val="roman"/>
    <w:pitch w:val="variable"/>
    <w:sig w:usb0="00000003" w:usb1="0000000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F17C" w14:textId="77777777" w:rsidR="009A0343" w:rsidRDefault="00DB51DB">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13222972" w14:textId="77777777" w:rsidR="009A0343" w:rsidRDefault="009A03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E5F9" w14:textId="43E92CE6" w:rsidR="009A0343" w:rsidRDefault="00DB51DB">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BC34C0" w:rsidRPr="00BC34C0">
      <w:rPr>
        <w:rFonts w:ascii="宋体" w:eastAsia="宋体" w:hAnsi="宋体"/>
        <w:noProof/>
        <w:sz w:val="21"/>
        <w:szCs w:val="21"/>
        <w:lang w:val="zh-CN"/>
      </w:rPr>
      <w:t>8</w:t>
    </w:r>
    <w:r>
      <w:rPr>
        <w:rFonts w:ascii="宋体" w:eastAsia="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C270" w14:textId="77777777" w:rsidR="001905CA" w:rsidRDefault="001905CA">
      <w:r>
        <w:separator/>
      </w:r>
    </w:p>
  </w:footnote>
  <w:footnote w:type="continuationSeparator" w:id="0">
    <w:p w14:paraId="21677D1D" w14:textId="77777777" w:rsidR="001905CA" w:rsidRDefault="00190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FD23" w14:textId="77777777" w:rsidR="009A0343" w:rsidRDefault="00DB51DB">
    <w:pPr>
      <w:pStyle w:val="a8"/>
      <w:jc w:val="left"/>
    </w:pPr>
    <w:r>
      <w:rPr>
        <w:rFonts w:ascii="Times New Roman" w:eastAsia="宋体" w:hAnsi="Times New Roman" w:cs="Times New Roman"/>
        <w:sz w:val="28"/>
        <w:szCs w:val="28"/>
      </w:rPr>
      <w:t>T/CCAA ××</w:t>
    </w:r>
    <w:r>
      <w:rPr>
        <w:rFonts w:ascii="Times New Roman" w:eastAsia="MS Gothic" w:hAnsi="Times New Roman" w:cs="Times New Roman"/>
        <w:sz w:val="28"/>
        <w:szCs w:val="28"/>
      </w:rPr>
      <w:t>‒</w:t>
    </w:r>
    <w:r>
      <w:rPr>
        <w:rFonts w:ascii="Times New Roman" w:eastAsia="宋体" w:hAnsi="Times New Roman" w:cs="Times New Roman"/>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AF90" w14:textId="77777777" w:rsidR="009A0343" w:rsidRDefault="00DB51DB">
    <w:pPr>
      <w:pStyle w:val="a8"/>
      <w:jc w:val="right"/>
      <w:rPr>
        <w:sz w:val="21"/>
        <w:szCs w:val="21"/>
      </w:rPr>
    </w:pPr>
    <w:r>
      <w:rPr>
        <w:rFonts w:ascii="Times New Roman" w:eastAsia="宋体" w:hAnsi="Times New Roman" w:cs="Times New Roman"/>
        <w:sz w:val="21"/>
        <w:szCs w:val="21"/>
      </w:rPr>
      <w:t>T/CCAA ××</w:t>
    </w:r>
    <w:r>
      <w:rPr>
        <w:rFonts w:ascii="Times New Roman" w:eastAsia="MS Gothic" w:hAnsi="Times New Roman" w:cs="Times New Roman"/>
        <w:sz w:val="21"/>
        <w:szCs w:val="21"/>
      </w:rPr>
      <w:t>‒</w:t>
    </w:r>
    <w:r>
      <w:rPr>
        <w:rFonts w:ascii="Times New Roman" w:eastAsia="宋体" w:hAnsi="Times New Roman" w:cs="Times New Roman"/>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7"/>
    <w:multiLevelType w:val="multilevel"/>
    <w:tmpl w:val="00000007"/>
    <w:lvl w:ilvl="0">
      <w:start w:val="1"/>
      <w:numFmt w:val="decimal"/>
      <w:pStyle w:val="1"/>
      <w:lvlText w:val="%1."/>
      <w:lvlJc w:val="left"/>
      <w:pPr>
        <w:ind w:left="425" w:hanging="425"/>
      </w:pPr>
      <w:rPr>
        <w:rFonts w:hint="eastAsia"/>
      </w:rPr>
    </w:lvl>
    <w:lvl w:ilvl="1">
      <w:start w:val="1"/>
      <w:numFmt w:val="decimal"/>
      <w:pStyle w:val="2"/>
      <w:lvlText w:val="%1.%2"/>
      <w:lvlJc w:val="left"/>
      <w:pPr>
        <w:ind w:left="596" w:hanging="171"/>
      </w:pPr>
      <w:rPr>
        <w:rFonts w:hint="eastAsia"/>
      </w:rPr>
    </w:lvl>
    <w:lvl w:ilvl="2">
      <w:start w:val="1"/>
      <w:numFmt w:val="decimal"/>
      <w:pStyle w:val="3"/>
      <w:lvlText w:val="%1.%2.%3"/>
      <w:lvlJc w:val="left"/>
      <w:pPr>
        <w:ind w:left="567" w:hanging="397"/>
      </w:pPr>
      <w:rPr>
        <w:rFonts w:ascii="黑体" w:eastAsia="黑体" w:hAnsi="黑体" w:hint="eastAsia"/>
      </w:rPr>
    </w:lvl>
    <w:lvl w:ilvl="3">
      <w:start w:val="1"/>
      <w:numFmt w:val="lowerLetter"/>
      <w:lvlText w:val="%4)"/>
      <w:lvlJc w:val="left"/>
      <w:pPr>
        <w:ind w:left="581" w:hanging="44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8A1457B"/>
    <w:multiLevelType w:val="multilevel"/>
    <w:tmpl w:val="08A1457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740A7C67"/>
    <w:multiLevelType w:val="multilevel"/>
    <w:tmpl w:val="740A7C67"/>
    <w:lvl w:ilvl="0">
      <w:start w:val="1"/>
      <w:numFmt w:val="decimal"/>
      <w:pStyle w:val="a"/>
      <w:lvlText w:val="A.%1"/>
      <w:lvlJc w:val="left"/>
      <w:pPr>
        <w:ind w:left="1047" w:hanging="440"/>
      </w:pPr>
      <w:rPr>
        <w:rFonts w:hint="eastAsia"/>
      </w:rPr>
    </w:lvl>
    <w:lvl w:ilvl="1">
      <w:start w:val="1"/>
      <w:numFmt w:val="lowerLetter"/>
      <w:lvlText w:val="%2)"/>
      <w:lvlJc w:val="left"/>
      <w:pPr>
        <w:ind w:left="1487" w:hanging="440"/>
      </w:pPr>
    </w:lvl>
    <w:lvl w:ilvl="2">
      <w:start w:val="1"/>
      <w:numFmt w:val="lowerRoman"/>
      <w:lvlText w:val="%3."/>
      <w:lvlJc w:val="right"/>
      <w:pPr>
        <w:ind w:left="1927" w:hanging="440"/>
      </w:pPr>
    </w:lvl>
    <w:lvl w:ilvl="3">
      <w:start w:val="1"/>
      <w:numFmt w:val="decimal"/>
      <w:lvlText w:val="%4."/>
      <w:lvlJc w:val="left"/>
      <w:pPr>
        <w:ind w:left="2367" w:hanging="440"/>
      </w:pPr>
    </w:lvl>
    <w:lvl w:ilvl="4">
      <w:start w:val="1"/>
      <w:numFmt w:val="lowerLetter"/>
      <w:lvlText w:val="%5)"/>
      <w:lvlJc w:val="left"/>
      <w:pPr>
        <w:ind w:left="2807" w:hanging="440"/>
      </w:pPr>
    </w:lvl>
    <w:lvl w:ilvl="5">
      <w:start w:val="1"/>
      <w:numFmt w:val="lowerRoman"/>
      <w:lvlText w:val="%6."/>
      <w:lvlJc w:val="right"/>
      <w:pPr>
        <w:ind w:left="3247" w:hanging="440"/>
      </w:pPr>
    </w:lvl>
    <w:lvl w:ilvl="6">
      <w:start w:val="1"/>
      <w:numFmt w:val="decimal"/>
      <w:lvlText w:val="%7."/>
      <w:lvlJc w:val="left"/>
      <w:pPr>
        <w:ind w:left="3687" w:hanging="440"/>
      </w:pPr>
    </w:lvl>
    <w:lvl w:ilvl="7">
      <w:start w:val="1"/>
      <w:numFmt w:val="lowerLetter"/>
      <w:lvlText w:val="%8)"/>
      <w:lvlJc w:val="left"/>
      <w:pPr>
        <w:ind w:left="4127" w:hanging="440"/>
      </w:pPr>
    </w:lvl>
    <w:lvl w:ilvl="8">
      <w:start w:val="1"/>
      <w:numFmt w:val="lowerRoman"/>
      <w:lvlText w:val="%9."/>
      <w:lvlJc w:val="right"/>
      <w:pPr>
        <w:ind w:left="4567" w:hanging="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10"/>
  <w:drawingGridVerticalSpacing w:val="2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0YzA4Y2FlNGMwNjQ1ZjJiYTY5ZjZmZmNlNTZiNDgifQ=="/>
  </w:docVars>
  <w:rsids>
    <w:rsidRoot w:val="0034053C"/>
    <w:rsid w:val="00000DFE"/>
    <w:rsid w:val="00015888"/>
    <w:rsid w:val="00016353"/>
    <w:rsid w:val="00024CEE"/>
    <w:rsid w:val="00026109"/>
    <w:rsid w:val="00027CFA"/>
    <w:rsid w:val="00030678"/>
    <w:rsid w:val="00034062"/>
    <w:rsid w:val="0003737D"/>
    <w:rsid w:val="00053685"/>
    <w:rsid w:val="00062E0E"/>
    <w:rsid w:val="000678B6"/>
    <w:rsid w:val="000738A2"/>
    <w:rsid w:val="00083BA8"/>
    <w:rsid w:val="000A0136"/>
    <w:rsid w:val="000A56EC"/>
    <w:rsid w:val="000C60AC"/>
    <w:rsid w:val="000C7E31"/>
    <w:rsid w:val="000D02EC"/>
    <w:rsid w:val="000D7337"/>
    <w:rsid w:val="000E25B1"/>
    <w:rsid w:val="000E2BC2"/>
    <w:rsid w:val="000F6A61"/>
    <w:rsid w:val="001030EA"/>
    <w:rsid w:val="00110935"/>
    <w:rsid w:val="00142F6F"/>
    <w:rsid w:val="001455D8"/>
    <w:rsid w:val="00152414"/>
    <w:rsid w:val="00161683"/>
    <w:rsid w:val="001633BB"/>
    <w:rsid w:val="00176D15"/>
    <w:rsid w:val="00177866"/>
    <w:rsid w:val="001905CA"/>
    <w:rsid w:val="001A6EF7"/>
    <w:rsid w:val="001B471C"/>
    <w:rsid w:val="001C5079"/>
    <w:rsid w:val="001D1E6E"/>
    <w:rsid w:val="001E1FF2"/>
    <w:rsid w:val="001E4067"/>
    <w:rsid w:val="001F6502"/>
    <w:rsid w:val="0021356F"/>
    <w:rsid w:val="00221BB9"/>
    <w:rsid w:val="002256CB"/>
    <w:rsid w:val="002328BB"/>
    <w:rsid w:val="002501CC"/>
    <w:rsid w:val="00255BC4"/>
    <w:rsid w:val="002668D0"/>
    <w:rsid w:val="00270278"/>
    <w:rsid w:val="00282049"/>
    <w:rsid w:val="002822C7"/>
    <w:rsid w:val="00285109"/>
    <w:rsid w:val="0029199C"/>
    <w:rsid w:val="002A3BFB"/>
    <w:rsid w:val="002B1692"/>
    <w:rsid w:val="002B7EC6"/>
    <w:rsid w:val="002C3328"/>
    <w:rsid w:val="002D2058"/>
    <w:rsid w:val="002E19EB"/>
    <w:rsid w:val="002E3571"/>
    <w:rsid w:val="002F623B"/>
    <w:rsid w:val="002F770A"/>
    <w:rsid w:val="003002B4"/>
    <w:rsid w:val="00315FFE"/>
    <w:rsid w:val="003232DC"/>
    <w:rsid w:val="0032680C"/>
    <w:rsid w:val="0033139B"/>
    <w:rsid w:val="003324AC"/>
    <w:rsid w:val="0034053C"/>
    <w:rsid w:val="00340894"/>
    <w:rsid w:val="003431C4"/>
    <w:rsid w:val="00345907"/>
    <w:rsid w:val="00354A03"/>
    <w:rsid w:val="003628BA"/>
    <w:rsid w:val="003664DE"/>
    <w:rsid w:val="00372FF8"/>
    <w:rsid w:val="00380A2E"/>
    <w:rsid w:val="003A2CE1"/>
    <w:rsid w:val="003A539C"/>
    <w:rsid w:val="003A58F2"/>
    <w:rsid w:val="003E071D"/>
    <w:rsid w:val="003F2636"/>
    <w:rsid w:val="00400540"/>
    <w:rsid w:val="00413AA1"/>
    <w:rsid w:val="00423BE2"/>
    <w:rsid w:val="00424456"/>
    <w:rsid w:val="0043323D"/>
    <w:rsid w:val="00434BD3"/>
    <w:rsid w:val="00436F2C"/>
    <w:rsid w:val="00445175"/>
    <w:rsid w:val="00446BC5"/>
    <w:rsid w:val="004574D8"/>
    <w:rsid w:val="00484D80"/>
    <w:rsid w:val="0048783C"/>
    <w:rsid w:val="004922A2"/>
    <w:rsid w:val="00492695"/>
    <w:rsid w:val="004A0F98"/>
    <w:rsid w:val="004A1776"/>
    <w:rsid w:val="004A6A96"/>
    <w:rsid w:val="004B0337"/>
    <w:rsid w:val="004B48C9"/>
    <w:rsid w:val="004C3CBD"/>
    <w:rsid w:val="004C4C09"/>
    <w:rsid w:val="004D4561"/>
    <w:rsid w:val="004E2848"/>
    <w:rsid w:val="004E2ADF"/>
    <w:rsid w:val="005047FC"/>
    <w:rsid w:val="00505CBC"/>
    <w:rsid w:val="00507E0E"/>
    <w:rsid w:val="0051060E"/>
    <w:rsid w:val="0051457C"/>
    <w:rsid w:val="0052170C"/>
    <w:rsid w:val="00521EA3"/>
    <w:rsid w:val="00522FBE"/>
    <w:rsid w:val="005244F2"/>
    <w:rsid w:val="0053493C"/>
    <w:rsid w:val="00552A6D"/>
    <w:rsid w:val="005632DB"/>
    <w:rsid w:val="00570EA6"/>
    <w:rsid w:val="00572870"/>
    <w:rsid w:val="00576934"/>
    <w:rsid w:val="005942F1"/>
    <w:rsid w:val="005949DC"/>
    <w:rsid w:val="005A115E"/>
    <w:rsid w:val="005A2BE8"/>
    <w:rsid w:val="005A6B0D"/>
    <w:rsid w:val="005A773C"/>
    <w:rsid w:val="005A7771"/>
    <w:rsid w:val="005C1190"/>
    <w:rsid w:val="005C4FBE"/>
    <w:rsid w:val="005F7C50"/>
    <w:rsid w:val="0060105D"/>
    <w:rsid w:val="00607ED0"/>
    <w:rsid w:val="00610D67"/>
    <w:rsid w:val="00614B9B"/>
    <w:rsid w:val="006230F1"/>
    <w:rsid w:val="0062674C"/>
    <w:rsid w:val="0064050B"/>
    <w:rsid w:val="00644721"/>
    <w:rsid w:val="006447D7"/>
    <w:rsid w:val="00646B76"/>
    <w:rsid w:val="006529DC"/>
    <w:rsid w:val="00657B9E"/>
    <w:rsid w:val="00664715"/>
    <w:rsid w:val="00671959"/>
    <w:rsid w:val="006736C8"/>
    <w:rsid w:val="00675F31"/>
    <w:rsid w:val="00693D26"/>
    <w:rsid w:val="006A79E0"/>
    <w:rsid w:val="006B3453"/>
    <w:rsid w:val="006B3C51"/>
    <w:rsid w:val="006B577D"/>
    <w:rsid w:val="006C5BD7"/>
    <w:rsid w:val="006D113E"/>
    <w:rsid w:val="006E082F"/>
    <w:rsid w:val="006E42EC"/>
    <w:rsid w:val="006F5649"/>
    <w:rsid w:val="007068E7"/>
    <w:rsid w:val="007330FD"/>
    <w:rsid w:val="007644E8"/>
    <w:rsid w:val="00764D22"/>
    <w:rsid w:val="007723AC"/>
    <w:rsid w:val="0077467A"/>
    <w:rsid w:val="00786932"/>
    <w:rsid w:val="00786FAF"/>
    <w:rsid w:val="0079771A"/>
    <w:rsid w:val="007B06B4"/>
    <w:rsid w:val="007C3732"/>
    <w:rsid w:val="007C58EC"/>
    <w:rsid w:val="007C6186"/>
    <w:rsid w:val="007D3E04"/>
    <w:rsid w:val="007F150B"/>
    <w:rsid w:val="0080606B"/>
    <w:rsid w:val="00810A08"/>
    <w:rsid w:val="00820072"/>
    <w:rsid w:val="00825F51"/>
    <w:rsid w:val="00826A81"/>
    <w:rsid w:val="00837702"/>
    <w:rsid w:val="0084371A"/>
    <w:rsid w:val="00855A43"/>
    <w:rsid w:val="00863EAF"/>
    <w:rsid w:val="00864E6A"/>
    <w:rsid w:val="008761C2"/>
    <w:rsid w:val="00876672"/>
    <w:rsid w:val="0088298A"/>
    <w:rsid w:val="00887492"/>
    <w:rsid w:val="00890DE2"/>
    <w:rsid w:val="008A5457"/>
    <w:rsid w:val="008C1514"/>
    <w:rsid w:val="008C22F2"/>
    <w:rsid w:val="008E15D3"/>
    <w:rsid w:val="008E236E"/>
    <w:rsid w:val="008E65CB"/>
    <w:rsid w:val="00903198"/>
    <w:rsid w:val="00906A67"/>
    <w:rsid w:val="0091678C"/>
    <w:rsid w:val="009274B4"/>
    <w:rsid w:val="0093659D"/>
    <w:rsid w:val="0094204C"/>
    <w:rsid w:val="00945E67"/>
    <w:rsid w:val="00956C5A"/>
    <w:rsid w:val="00961F41"/>
    <w:rsid w:val="0096545D"/>
    <w:rsid w:val="009731AD"/>
    <w:rsid w:val="009748C0"/>
    <w:rsid w:val="00975607"/>
    <w:rsid w:val="0097622B"/>
    <w:rsid w:val="0098086F"/>
    <w:rsid w:val="00982E55"/>
    <w:rsid w:val="00990B57"/>
    <w:rsid w:val="009A0343"/>
    <w:rsid w:val="009A7850"/>
    <w:rsid w:val="009B1A77"/>
    <w:rsid w:val="009C03D3"/>
    <w:rsid w:val="009E0448"/>
    <w:rsid w:val="009F6635"/>
    <w:rsid w:val="00A20471"/>
    <w:rsid w:val="00A22EB3"/>
    <w:rsid w:val="00A36451"/>
    <w:rsid w:val="00A365B9"/>
    <w:rsid w:val="00A42166"/>
    <w:rsid w:val="00A43B0D"/>
    <w:rsid w:val="00A43C43"/>
    <w:rsid w:val="00A75232"/>
    <w:rsid w:val="00A85C72"/>
    <w:rsid w:val="00A876E9"/>
    <w:rsid w:val="00A95767"/>
    <w:rsid w:val="00AA6B97"/>
    <w:rsid w:val="00AB3CC0"/>
    <w:rsid w:val="00AB485C"/>
    <w:rsid w:val="00AB7EA8"/>
    <w:rsid w:val="00AC5963"/>
    <w:rsid w:val="00AC6D86"/>
    <w:rsid w:val="00AE0177"/>
    <w:rsid w:val="00AE0F76"/>
    <w:rsid w:val="00B00ECF"/>
    <w:rsid w:val="00B04D5C"/>
    <w:rsid w:val="00B12008"/>
    <w:rsid w:val="00B21F84"/>
    <w:rsid w:val="00B30B45"/>
    <w:rsid w:val="00B3297E"/>
    <w:rsid w:val="00B33772"/>
    <w:rsid w:val="00B37DF1"/>
    <w:rsid w:val="00B60C15"/>
    <w:rsid w:val="00B61E8F"/>
    <w:rsid w:val="00B67A9D"/>
    <w:rsid w:val="00B70DAF"/>
    <w:rsid w:val="00B7611B"/>
    <w:rsid w:val="00B7633B"/>
    <w:rsid w:val="00B918E2"/>
    <w:rsid w:val="00B927ED"/>
    <w:rsid w:val="00BA0146"/>
    <w:rsid w:val="00BA49F3"/>
    <w:rsid w:val="00BB2A1C"/>
    <w:rsid w:val="00BB4A1B"/>
    <w:rsid w:val="00BC34C0"/>
    <w:rsid w:val="00BD608D"/>
    <w:rsid w:val="00BE17F7"/>
    <w:rsid w:val="00BE51F8"/>
    <w:rsid w:val="00BE5DDC"/>
    <w:rsid w:val="00BE65C5"/>
    <w:rsid w:val="00BF0059"/>
    <w:rsid w:val="00BF3CB2"/>
    <w:rsid w:val="00C02477"/>
    <w:rsid w:val="00C106EA"/>
    <w:rsid w:val="00C26603"/>
    <w:rsid w:val="00C3336C"/>
    <w:rsid w:val="00C418A3"/>
    <w:rsid w:val="00C55032"/>
    <w:rsid w:val="00C65830"/>
    <w:rsid w:val="00C93147"/>
    <w:rsid w:val="00C96DCA"/>
    <w:rsid w:val="00CC55B5"/>
    <w:rsid w:val="00CE187A"/>
    <w:rsid w:val="00CE6865"/>
    <w:rsid w:val="00CE7AD4"/>
    <w:rsid w:val="00D0060E"/>
    <w:rsid w:val="00D00A96"/>
    <w:rsid w:val="00D012D0"/>
    <w:rsid w:val="00D02F12"/>
    <w:rsid w:val="00D06548"/>
    <w:rsid w:val="00D14952"/>
    <w:rsid w:val="00D16B88"/>
    <w:rsid w:val="00D20D57"/>
    <w:rsid w:val="00D211A6"/>
    <w:rsid w:val="00D22444"/>
    <w:rsid w:val="00D225A3"/>
    <w:rsid w:val="00D34E90"/>
    <w:rsid w:val="00D50F7B"/>
    <w:rsid w:val="00D767DF"/>
    <w:rsid w:val="00D85956"/>
    <w:rsid w:val="00D9007D"/>
    <w:rsid w:val="00D9273F"/>
    <w:rsid w:val="00D931F6"/>
    <w:rsid w:val="00D9325E"/>
    <w:rsid w:val="00DA528D"/>
    <w:rsid w:val="00DA5A4C"/>
    <w:rsid w:val="00DA709F"/>
    <w:rsid w:val="00DB461B"/>
    <w:rsid w:val="00DB51DB"/>
    <w:rsid w:val="00DD2305"/>
    <w:rsid w:val="00DE0192"/>
    <w:rsid w:val="00DE469F"/>
    <w:rsid w:val="00DE74C2"/>
    <w:rsid w:val="00DF635F"/>
    <w:rsid w:val="00DF7C69"/>
    <w:rsid w:val="00E0371F"/>
    <w:rsid w:val="00E22E72"/>
    <w:rsid w:val="00E33A90"/>
    <w:rsid w:val="00E503EE"/>
    <w:rsid w:val="00E50DED"/>
    <w:rsid w:val="00E6440C"/>
    <w:rsid w:val="00E80E64"/>
    <w:rsid w:val="00E8733B"/>
    <w:rsid w:val="00E87DEB"/>
    <w:rsid w:val="00E97496"/>
    <w:rsid w:val="00EA6FF9"/>
    <w:rsid w:val="00EB235E"/>
    <w:rsid w:val="00EB31B5"/>
    <w:rsid w:val="00EB54C6"/>
    <w:rsid w:val="00EC2333"/>
    <w:rsid w:val="00EC68FC"/>
    <w:rsid w:val="00ED1E69"/>
    <w:rsid w:val="00ED31BA"/>
    <w:rsid w:val="00F02643"/>
    <w:rsid w:val="00F049FD"/>
    <w:rsid w:val="00F27534"/>
    <w:rsid w:val="00F30435"/>
    <w:rsid w:val="00F32F59"/>
    <w:rsid w:val="00F33925"/>
    <w:rsid w:val="00F40073"/>
    <w:rsid w:val="00F473F3"/>
    <w:rsid w:val="00F553FA"/>
    <w:rsid w:val="00F55531"/>
    <w:rsid w:val="00F6242A"/>
    <w:rsid w:val="00F62845"/>
    <w:rsid w:val="00F80EF6"/>
    <w:rsid w:val="00F902DF"/>
    <w:rsid w:val="00F93299"/>
    <w:rsid w:val="00F944DF"/>
    <w:rsid w:val="00FA0D6E"/>
    <w:rsid w:val="00FE01AC"/>
    <w:rsid w:val="00FE21D0"/>
    <w:rsid w:val="00FE6CC7"/>
    <w:rsid w:val="6DCE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10398"/>
  <w15:docId w15:val="{916D8765-2D9E-4EDC-A56B-C607BB4F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宋体"/>
      <w:kern w:val="2"/>
      <w:sz w:val="21"/>
      <w:szCs w:val="22"/>
    </w:rPr>
  </w:style>
  <w:style w:type="paragraph" w:styleId="1">
    <w:name w:val="heading 1"/>
    <w:basedOn w:val="a1"/>
    <w:next w:val="a0"/>
    <w:link w:val="1Char"/>
    <w:uiPriority w:val="9"/>
    <w:qFormat/>
    <w:pPr>
      <w:numPr>
        <w:numId w:val="1"/>
      </w:numPr>
      <w:spacing w:before="240" w:after="240" w:line="360" w:lineRule="auto"/>
      <w:ind w:leftChars="0" w:left="0" w:right="210" w:firstLineChars="0" w:firstLine="0"/>
      <w:outlineLvl w:val="0"/>
    </w:pPr>
    <w:rPr>
      <w:rFonts w:ascii="黑体" w:eastAsia="黑体" w:hAnsi="黑体"/>
      <w:bCs/>
      <w:szCs w:val="21"/>
    </w:rPr>
  </w:style>
  <w:style w:type="paragraph" w:styleId="2">
    <w:name w:val="heading 2"/>
    <w:basedOn w:val="a1"/>
    <w:next w:val="a0"/>
    <w:link w:val="2Char"/>
    <w:uiPriority w:val="9"/>
    <w:unhideWhenUsed/>
    <w:qFormat/>
    <w:pPr>
      <w:numPr>
        <w:ilvl w:val="1"/>
        <w:numId w:val="1"/>
      </w:numPr>
      <w:ind w:leftChars="0" w:left="0" w:right="210" w:firstLineChars="0" w:firstLine="0"/>
      <w:outlineLvl w:val="1"/>
    </w:pPr>
    <w:rPr>
      <w:rFonts w:ascii="黑体" w:eastAsia="黑体" w:hAnsi="黑体"/>
      <w:bCs/>
      <w:szCs w:val="21"/>
    </w:rPr>
  </w:style>
  <w:style w:type="paragraph" w:styleId="3">
    <w:name w:val="heading 3"/>
    <w:basedOn w:val="a1"/>
    <w:next w:val="a0"/>
    <w:link w:val="3Char"/>
    <w:uiPriority w:val="9"/>
    <w:unhideWhenUsed/>
    <w:qFormat/>
    <w:pPr>
      <w:numPr>
        <w:ilvl w:val="2"/>
        <w:numId w:val="1"/>
      </w:numPr>
      <w:spacing w:line="360" w:lineRule="auto"/>
      <w:ind w:leftChars="0" w:left="0" w:firstLineChars="0" w:firstLine="0"/>
      <w:outlineLvl w:val="2"/>
    </w:pPr>
    <w:rPr>
      <w:rFonts w:ascii="黑体" w:eastAsia="黑体" w:hAnsi="黑体"/>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Char"/>
    <w:uiPriority w:val="34"/>
    <w:qFormat/>
    <w:pPr>
      <w:ind w:leftChars="100" w:left="100" w:rightChars="100" w:right="100" w:firstLineChars="200" w:firstLine="420"/>
    </w:pPr>
  </w:style>
  <w:style w:type="paragraph" w:styleId="a5">
    <w:name w:val="annotation text"/>
    <w:basedOn w:val="a0"/>
    <w:link w:val="Char0"/>
    <w:autoRedefine/>
    <w:uiPriority w:val="99"/>
    <w:qFormat/>
    <w:pPr>
      <w:jc w:val="left"/>
    </w:pPr>
  </w:style>
  <w:style w:type="paragraph" w:styleId="30">
    <w:name w:val="toc 3"/>
    <w:basedOn w:val="a0"/>
    <w:next w:val="a0"/>
    <w:uiPriority w:val="39"/>
    <w:pPr>
      <w:ind w:leftChars="400" w:left="840"/>
    </w:pPr>
  </w:style>
  <w:style w:type="paragraph" w:styleId="a6">
    <w:name w:val="Balloon Text"/>
    <w:basedOn w:val="a0"/>
    <w:link w:val="Char1"/>
    <w:autoRedefine/>
    <w:uiPriority w:val="99"/>
    <w:qFormat/>
    <w:rPr>
      <w:sz w:val="18"/>
      <w:szCs w:val="18"/>
    </w:rPr>
  </w:style>
  <w:style w:type="paragraph" w:styleId="a7">
    <w:name w:val="footer"/>
    <w:basedOn w:val="a0"/>
    <w:link w:val="Char2"/>
    <w:uiPriority w:val="99"/>
    <w:pPr>
      <w:tabs>
        <w:tab w:val="center" w:pos="4153"/>
        <w:tab w:val="right" w:pos="8306"/>
      </w:tabs>
      <w:snapToGrid w:val="0"/>
      <w:jc w:val="left"/>
    </w:pPr>
    <w:rPr>
      <w:sz w:val="18"/>
      <w:szCs w:val="18"/>
    </w:rPr>
  </w:style>
  <w:style w:type="paragraph" w:styleId="a8">
    <w:name w:val="header"/>
    <w:basedOn w:val="a0"/>
    <w:link w:val="Char3"/>
    <w:uiPriority w:val="99"/>
    <w:qFormat/>
    <w:pPr>
      <w:tabs>
        <w:tab w:val="center" w:pos="4153"/>
        <w:tab w:val="right" w:pos="8306"/>
      </w:tabs>
      <w:snapToGrid w:val="0"/>
      <w:jc w:val="center"/>
    </w:pPr>
    <w:rPr>
      <w:sz w:val="18"/>
      <w:szCs w:val="18"/>
    </w:rPr>
  </w:style>
  <w:style w:type="paragraph" w:styleId="10">
    <w:name w:val="toc 1"/>
    <w:basedOn w:val="a0"/>
    <w:next w:val="a0"/>
    <w:autoRedefine/>
    <w:uiPriority w:val="39"/>
    <w:qFormat/>
  </w:style>
  <w:style w:type="paragraph" w:styleId="a9">
    <w:name w:val="Subtitle"/>
    <w:basedOn w:val="a0"/>
    <w:next w:val="a0"/>
    <w:link w:val="Char4"/>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0">
    <w:name w:val="toc 2"/>
    <w:basedOn w:val="a0"/>
    <w:next w:val="a0"/>
    <w:uiPriority w:val="39"/>
    <w:pPr>
      <w:tabs>
        <w:tab w:val="left" w:pos="1050"/>
        <w:tab w:val="right" w:leader="dot" w:pos="9485"/>
      </w:tabs>
      <w:spacing w:line="360" w:lineRule="auto"/>
      <w:ind w:leftChars="200" w:left="420"/>
    </w:pPr>
    <w:rPr>
      <w:rFonts w:ascii="宋体" w:eastAsia="宋体" w:hAnsi="宋体"/>
      <w:szCs w:val="21"/>
    </w:rPr>
  </w:style>
  <w:style w:type="paragraph" w:styleId="aa">
    <w:name w:val="Normal (Web)"/>
    <w:basedOn w:val="a0"/>
    <w:uiPriority w:val="99"/>
    <w:pPr>
      <w:widowControl/>
      <w:spacing w:before="100" w:beforeAutospacing="1" w:after="100" w:afterAutospacing="1"/>
      <w:jc w:val="left"/>
    </w:pPr>
    <w:rPr>
      <w:rFonts w:ascii="宋体" w:eastAsia="宋体" w:hAnsi="宋体"/>
      <w:kern w:val="0"/>
      <w:sz w:val="24"/>
      <w:szCs w:val="24"/>
    </w:rPr>
  </w:style>
  <w:style w:type="paragraph" w:styleId="ab">
    <w:name w:val="Title"/>
    <w:basedOn w:val="a0"/>
    <w:next w:val="a0"/>
    <w:link w:val="Char5"/>
    <w:autoRedefine/>
    <w:uiPriority w:val="10"/>
    <w:qFormat/>
    <w:pPr>
      <w:jc w:val="center"/>
      <w:outlineLvl w:val="0"/>
    </w:pPr>
    <w:rPr>
      <w:rFonts w:ascii="Times New Roman" w:eastAsia="黑体" w:hAnsi="Times New Roman" w:cs="Times New Roman"/>
      <w:sz w:val="32"/>
      <w:szCs w:val="32"/>
    </w:rPr>
  </w:style>
  <w:style w:type="paragraph" w:styleId="ac">
    <w:name w:val="annotation subject"/>
    <w:basedOn w:val="a5"/>
    <w:next w:val="a5"/>
    <w:link w:val="Char6"/>
    <w:uiPriority w:val="99"/>
    <w:qFormat/>
    <w:rPr>
      <w:b/>
      <w:bCs/>
    </w:rPr>
  </w:style>
  <w:style w:type="table" w:styleId="ad">
    <w:name w:val="Table Grid"/>
    <w:basedOn w:val="a3"/>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2"/>
    <w:autoRedefine/>
    <w:uiPriority w:val="22"/>
    <w:qFormat/>
    <w:rPr>
      <w:b/>
      <w:bCs/>
    </w:rPr>
  </w:style>
  <w:style w:type="character" w:styleId="af">
    <w:name w:val="page number"/>
    <w:basedOn w:val="a2"/>
    <w:qFormat/>
  </w:style>
  <w:style w:type="character" w:styleId="af0">
    <w:name w:val="Hyperlink"/>
    <w:basedOn w:val="a2"/>
    <w:uiPriority w:val="99"/>
    <w:qFormat/>
    <w:rPr>
      <w:color w:val="0563C1"/>
      <w:u w:val="single"/>
    </w:rPr>
  </w:style>
  <w:style w:type="character" w:styleId="af1">
    <w:name w:val="annotation reference"/>
    <w:basedOn w:val="a2"/>
    <w:uiPriority w:val="99"/>
    <w:qFormat/>
    <w:rPr>
      <w:sz w:val="21"/>
      <w:szCs w:val="21"/>
    </w:rPr>
  </w:style>
  <w:style w:type="character" w:customStyle="1" w:styleId="Char2">
    <w:name w:val="页脚 Char"/>
    <w:basedOn w:val="a2"/>
    <w:link w:val="a7"/>
    <w:uiPriority w:val="99"/>
    <w:qFormat/>
    <w:rPr>
      <w:sz w:val="18"/>
      <w:szCs w:val="18"/>
    </w:rPr>
  </w:style>
  <w:style w:type="character" w:customStyle="1" w:styleId="Char3">
    <w:name w:val="页眉 Char"/>
    <w:basedOn w:val="a2"/>
    <w:link w:val="a8"/>
    <w:autoRedefine/>
    <w:uiPriority w:val="99"/>
    <w:qFormat/>
    <w:rPr>
      <w:sz w:val="18"/>
      <w:szCs w:val="18"/>
    </w:rPr>
  </w:style>
  <w:style w:type="paragraph" w:customStyle="1" w:styleId="af2">
    <w:name w:val="文献分类号"/>
    <w:qFormat/>
    <w:pPr>
      <w:framePr w:hSpace="180" w:vSpace="180" w:wrap="around" w:hAnchor="margin" w:y="1" w:anchorLock="1"/>
      <w:widowControl w:val="0"/>
      <w:textAlignment w:val="center"/>
    </w:pPr>
    <w:rPr>
      <w:rFonts w:ascii="黑体" w:eastAsia="黑体" w:hAnsi="Times New Roman"/>
      <w:sz w:val="21"/>
      <w:szCs w:val="21"/>
    </w:rPr>
  </w:style>
  <w:style w:type="character" w:customStyle="1" w:styleId="Char0">
    <w:name w:val="批注文字 Char"/>
    <w:basedOn w:val="a2"/>
    <w:link w:val="a5"/>
    <w:autoRedefine/>
    <w:uiPriority w:val="99"/>
    <w:qFormat/>
  </w:style>
  <w:style w:type="character" w:customStyle="1" w:styleId="Char6">
    <w:name w:val="批注主题 Char"/>
    <w:basedOn w:val="Char0"/>
    <w:link w:val="ac"/>
    <w:uiPriority w:val="99"/>
    <w:rPr>
      <w:b/>
      <w:bCs/>
    </w:rPr>
  </w:style>
  <w:style w:type="character" w:customStyle="1" w:styleId="Char1">
    <w:name w:val="批注框文本 Char"/>
    <w:basedOn w:val="a2"/>
    <w:link w:val="a6"/>
    <w:uiPriority w:val="99"/>
    <w:rPr>
      <w:sz w:val="18"/>
      <w:szCs w:val="18"/>
    </w:rPr>
  </w:style>
  <w:style w:type="paragraph" w:customStyle="1" w:styleId="11">
    <w:name w:val="修订1"/>
    <w:autoRedefine/>
    <w:uiPriority w:val="99"/>
    <w:rPr>
      <w:rFonts w:cs="宋体"/>
      <w:kern w:val="2"/>
      <w:sz w:val="21"/>
      <w:szCs w:val="22"/>
    </w:rPr>
  </w:style>
  <w:style w:type="paragraph" w:customStyle="1" w:styleId="21">
    <w:name w:val="修订2"/>
    <w:autoRedefine/>
    <w:uiPriority w:val="99"/>
    <w:qFormat/>
    <w:rPr>
      <w:rFonts w:cs="宋体"/>
      <w:kern w:val="2"/>
      <w:sz w:val="21"/>
      <w:szCs w:val="22"/>
    </w:rPr>
  </w:style>
  <w:style w:type="paragraph" w:customStyle="1" w:styleId="pf0">
    <w:name w:val="pf0"/>
    <w:basedOn w:val="a0"/>
    <w:qFormat/>
    <w:pPr>
      <w:widowControl/>
      <w:spacing w:before="100" w:beforeAutospacing="1" w:after="100" w:afterAutospacing="1"/>
      <w:jc w:val="left"/>
    </w:pPr>
    <w:rPr>
      <w:rFonts w:ascii="宋体" w:eastAsia="宋体" w:hAnsi="宋体"/>
      <w:kern w:val="0"/>
      <w:sz w:val="24"/>
      <w:szCs w:val="24"/>
    </w:rPr>
  </w:style>
  <w:style w:type="character" w:customStyle="1" w:styleId="cf01">
    <w:name w:val="cf01"/>
    <w:basedOn w:val="a2"/>
    <w:autoRedefine/>
    <w:qFormat/>
    <w:rPr>
      <w:rFonts w:ascii="Microsoft YaHei UI" w:eastAsia="Microsoft YaHei UI" w:hAnsi="Microsoft YaHei UI" w:hint="eastAsia"/>
      <w:sz w:val="18"/>
      <w:szCs w:val="18"/>
    </w:rPr>
  </w:style>
  <w:style w:type="paragraph" w:customStyle="1" w:styleId="31">
    <w:name w:val="修订3"/>
    <w:autoRedefine/>
    <w:uiPriority w:val="99"/>
    <w:rPr>
      <w:rFonts w:cs="宋体"/>
      <w:kern w:val="2"/>
      <w:sz w:val="21"/>
      <w:szCs w:val="22"/>
    </w:rPr>
  </w:style>
  <w:style w:type="character" w:customStyle="1" w:styleId="1Char">
    <w:name w:val="标题 1 Char"/>
    <w:basedOn w:val="a2"/>
    <w:link w:val="1"/>
    <w:autoRedefine/>
    <w:uiPriority w:val="9"/>
    <w:qFormat/>
    <w:rPr>
      <w:rFonts w:ascii="黑体" w:eastAsia="黑体" w:hAnsi="黑体" w:cs="宋体"/>
      <w:bCs/>
      <w:kern w:val="2"/>
      <w:sz w:val="21"/>
      <w:szCs w:val="21"/>
    </w:rPr>
  </w:style>
  <w:style w:type="character" w:customStyle="1" w:styleId="2Char">
    <w:name w:val="标题 2 Char"/>
    <w:basedOn w:val="a2"/>
    <w:link w:val="2"/>
    <w:uiPriority w:val="9"/>
    <w:rPr>
      <w:rFonts w:ascii="黑体" w:eastAsia="黑体" w:hAnsi="黑体" w:cs="宋体"/>
      <w:bCs/>
      <w:kern w:val="2"/>
      <w:sz w:val="21"/>
      <w:szCs w:val="21"/>
    </w:rPr>
  </w:style>
  <w:style w:type="paragraph" w:customStyle="1" w:styleId="TOC1">
    <w:name w:val="TOC 标题1"/>
    <w:basedOn w:val="1"/>
    <w:next w:val="a0"/>
    <w:autoRedefine/>
    <w:uiPriority w:val="39"/>
    <w:qFormat/>
    <w:pPr>
      <w:keepNext/>
      <w:keepLines/>
      <w:widowControl/>
      <w:numPr>
        <w:numId w:val="0"/>
      </w:numPr>
      <w:spacing w:line="259" w:lineRule="auto"/>
      <w:jc w:val="left"/>
      <w:outlineLvl w:val="9"/>
    </w:pPr>
    <w:rPr>
      <w:rFonts w:ascii="等线 Light" w:eastAsia="等线 Light" w:hAnsi="等线 Light"/>
      <w:b/>
      <w:color w:val="2F5496"/>
      <w:kern w:val="0"/>
      <w:sz w:val="32"/>
      <w:szCs w:val="32"/>
    </w:rPr>
  </w:style>
  <w:style w:type="paragraph" w:customStyle="1" w:styleId="af3">
    <w:name w:val="其他发布部门"/>
    <w:basedOn w:val="a0"/>
    <w:autoRedefine/>
    <w:qFormat/>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character" w:customStyle="1" w:styleId="Char5">
    <w:name w:val="标题 Char"/>
    <w:basedOn w:val="a2"/>
    <w:link w:val="ab"/>
    <w:autoRedefine/>
    <w:uiPriority w:val="10"/>
    <w:qFormat/>
    <w:rPr>
      <w:rFonts w:ascii="Times New Roman" w:eastAsia="黑体" w:hAnsi="Times New Roman" w:cs="Times New Roman"/>
      <w:kern w:val="2"/>
      <w:sz w:val="32"/>
      <w:szCs w:val="32"/>
    </w:rPr>
  </w:style>
  <w:style w:type="character" w:customStyle="1" w:styleId="3Char">
    <w:name w:val="标题 3 Char"/>
    <w:basedOn w:val="a2"/>
    <w:link w:val="3"/>
    <w:uiPriority w:val="9"/>
    <w:rPr>
      <w:rFonts w:ascii="黑体" w:eastAsia="黑体" w:hAnsi="黑体" w:cs="宋体"/>
      <w:kern w:val="2"/>
      <w:sz w:val="21"/>
      <w:szCs w:val="21"/>
    </w:rPr>
  </w:style>
  <w:style w:type="character" w:customStyle="1" w:styleId="Char7">
    <w:name w:val="段 Char"/>
    <w:basedOn w:val="a2"/>
    <w:link w:val="af4"/>
    <w:autoRedefine/>
    <w:qFormat/>
    <w:rPr>
      <w:rFonts w:ascii="宋体" w:eastAsia="宋体" w:hAnsi="Times New Roman" w:cs="Times New Roman" w:hint="eastAsia"/>
      <w:sz w:val="21"/>
    </w:rPr>
  </w:style>
  <w:style w:type="paragraph" w:customStyle="1" w:styleId="af4">
    <w:name w:val="段"/>
    <w:basedOn w:val="a0"/>
    <w:link w:val="Char7"/>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 w:type="paragraph" w:customStyle="1" w:styleId="4">
    <w:name w:val="修订4"/>
    <w:uiPriority w:val="99"/>
    <w:rPr>
      <w:rFonts w:cs="宋体"/>
      <w:kern w:val="2"/>
      <w:sz w:val="21"/>
      <w:szCs w:val="22"/>
    </w:rPr>
  </w:style>
  <w:style w:type="paragraph" w:customStyle="1" w:styleId="TOC2">
    <w:name w:val="TOC 标题2"/>
    <w:basedOn w:val="1"/>
    <w:next w:val="a0"/>
    <w:uiPriority w:val="39"/>
    <w:unhideWhenUsed/>
    <w:qFormat/>
    <w:pPr>
      <w:keepNext/>
      <w:keepLines/>
      <w:widowControl/>
      <w:numPr>
        <w:numId w:val="0"/>
      </w:numPr>
      <w:spacing w:after="0" w:line="259" w:lineRule="auto"/>
      <w:ind w:rightChars="0" w:right="0"/>
      <w:jc w:val="left"/>
      <w:outlineLvl w:val="9"/>
    </w:pPr>
    <w:rPr>
      <w:rFonts w:asciiTheme="majorHAnsi" w:eastAsiaTheme="majorEastAsia" w:hAnsiTheme="majorHAnsi" w:cstheme="majorBidi"/>
      <w:b/>
      <w:color w:val="365F91" w:themeColor="accent1" w:themeShade="BF"/>
      <w:kern w:val="0"/>
      <w:sz w:val="32"/>
      <w:szCs w:val="32"/>
    </w:rPr>
  </w:style>
  <w:style w:type="character" w:customStyle="1" w:styleId="Char4">
    <w:name w:val="副标题 Char"/>
    <w:basedOn w:val="a2"/>
    <w:link w:val="a9"/>
    <w:uiPriority w:val="11"/>
    <w:rPr>
      <w:rFonts w:asciiTheme="minorHAnsi" w:eastAsiaTheme="minorEastAsia" w:hAnsiTheme="minorHAnsi" w:cstheme="minorBidi"/>
      <w:b/>
      <w:bCs/>
      <w:kern w:val="28"/>
      <w:sz w:val="32"/>
      <w:szCs w:val="32"/>
    </w:rPr>
  </w:style>
  <w:style w:type="paragraph" w:customStyle="1" w:styleId="af5">
    <w:name w:val="附录"/>
    <w:basedOn w:val="a1"/>
    <w:link w:val="af6"/>
    <w:autoRedefine/>
    <w:qFormat/>
    <w:pPr>
      <w:ind w:left="210" w:right="210"/>
      <w:jc w:val="center"/>
    </w:pPr>
    <w:rPr>
      <w:rFonts w:ascii="宋体" w:eastAsia="宋体" w:hAnsi="宋体"/>
      <w:bCs/>
      <w:szCs w:val="21"/>
    </w:rPr>
  </w:style>
  <w:style w:type="character" w:customStyle="1" w:styleId="Char">
    <w:name w:val="列出段落 Char"/>
    <w:basedOn w:val="a2"/>
    <w:link w:val="a1"/>
    <w:autoRedefine/>
    <w:uiPriority w:val="34"/>
    <w:qFormat/>
    <w:rPr>
      <w:rFonts w:cs="宋体"/>
      <w:kern w:val="2"/>
      <w:sz w:val="21"/>
      <w:szCs w:val="22"/>
    </w:rPr>
  </w:style>
  <w:style w:type="character" w:customStyle="1" w:styleId="af6">
    <w:name w:val="附录 字符"/>
    <w:basedOn w:val="Char"/>
    <w:link w:val="af5"/>
    <w:rPr>
      <w:rFonts w:ascii="宋体" w:eastAsia="宋体" w:hAnsi="宋体" w:cs="宋体"/>
      <w:bCs/>
      <w:kern w:val="2"/>
      <w:sz w:val="21"/>
      <w:szCs w:val="21"/>
    </w:rPr>
  </w:style>
  <w:style w:type="paragraph" w:customStyle="1" w:styleId="a">
    <w:name w:val="附录编号"/>
    <w:link w:val="af7"/>
    <w:qFormat/>
    <w:pPr>
      <w:numPr>
        <w:numId w:val="2"/>
      </w:numPr>
      <w:spacing w:beforeLines="50" w:before="120" w:afterLines="50" w:after="120"/>
      <w:ind w:leftChars="100" w:left="627" w:rightChars="100" w:right="210"/>
    </w:pPr>
    <w:rPr>
      <w:rFonts w:ascii="黑体" w:eastAsia="黑体" w:hAnsi="黑体" w:cs="宋体"/>
      <w:bCs/>
      <w:kern w:val="2"/>
      <w:sz w:val="21"/>
      <w:szCs w:val="21"/>
    </w:rPr>
  </w:style>
  <w:style w:type="character" w:customStyle="1" w:styleId="af7">
    <w:name w:val="附录编号 字符"/>
    <w:basedOn w:val="a2"/>
    <w:link w:val="a"/>
    <w:autoRedefine/>
    <w:rPr>
      <w:rFonts w:ascii="黑体" w:eastAsia="黑体" w:hAnsi="黑体" w:cs="宋体"/>
      <w:bCs/>
      <w:kern w:val="2"/>
      <w:sz w:val="21"/>
      <w:szCs w:val="21"/>
    </w:rPr>
  </w:style>
  <w:style w:type="character" w:styleId="af8">
    <w:name w:val="Placeholder Text"/>
    <w:basedOn w:val="a2"/>
    <w:autoRedefine/>
    <w:uiPriority w:val="99"/>
    <w:semiHidden/>
    <w:qFormat/>
    <w:rPr>
      <w:color w:val="666666"/>
    </w:rPr>
  </w:style>
  <w:style w:type="paragraph" w:styleId="af9">
    <w:name w:val="Revision"/>
    <w:hidden/>
    <w:uiPriority w:val="99"/>
    <w:semiHidden/>
    <w:rsid w:val="001A6EF7"/>
    <w:rPr>
      <w:rFonts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Version="6" StyleName="APA" SelectedStyle="\APASixthEditionOfficeOnline.xsl"/>
</file>

<file path=customXml/itemProps1.xml><?xml version="1.0" encoding="utf-8"?>
<ds:datastoreItem xmlns:ds="http://schemas.openxmlformats.org/officeDocument/2006/customXml" ds:itemID="{A7E52A76-2C9C-403D-BB40-7C39BE04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Tianchi</dc:creator>
  <cp:lastModifiedBy>那丽</cp:lastModifiedBy>
  <cp:revision>2</cp:revision>
  <dcterms:created xsi:type="dcterms:W3CDTF">2024-06-05T07:29:00Z</dcterms:created>
  <dcterms:modified xsi:type="dcterms:W3CDTF">2024-06-05T07:29:00Z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89AF8437BFC54F6C8456ED49E25A9E60_13</vt:lpwstr>
  </property>
</Properties>
</file>