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49"/>
        </w:tabs>
        <w:rPr>
          <w:rFonts w:hint="eastAsia" w:ascii="微软雅黑" w:hAnsi="微软雅黑" w:eastAsia="微软雅黑" w:cs="微软雅黑"/>
          <w:b/>
          <w:bCs/>
          <w:i w:val="0"/>
          <w:iCs w:val="0"/>
          <w:color w:val="auto"/>
          <w:kern w:val="0"/>
          <w:sz w:val="36"/>
          <w:szCs w:val="36"/>
          <w:u w:val="none"/>
          <w:lang w:val="en-US" w:eastAsia="zh-CN" w:bidi="ar"/>
        </w:rPr>
      </w:pPr>
      <w:r>
        <w:rPr>
          <w:rFonts w:hint="eastAsia" w:ascii="微软雅黑" w:hAnsi="微软雅黑" w:eastAsia="微软雅黑" w:cs="微软雅黑"/>
          <w:b/>
          <w:bCs/>
          <w:kern w:val="0"/>
          <w:sz w:val="44"/>
          <w:szCs w:val="44"/>
          <w:lang w:val="en-US" w:eastAsia="zh-CN" w:bidi="ar"/>
        </w:rPr>
        <w:t>产品型号：</w:t>
      </w:r>
      <w:r>
        <w:rPr>
          <w:rFonts w:hint="eastAsia" w:ascii="微软雅黑" w:hAnsi="微软雅黑" w:eastAsia="微软雅黑" w:cs="微软雅黑"/>
          <w:b/>
          <w:bCs/>
          <w:kern w:val="0"/>
          <w:sz w:val="44"/>
          <w:szCs w:val="44"/>
          <w:lang w:val="en-US" w:eastAsia="zh-CN" w:bidi="ar"/>
        </w:rPr>
        <w:tab/>
      </w:r>
      <w:r>
        <w:rPr>
          <w:rFonts w:hint="eastAsia" w:ascii="微软雅黑" w:hAnsi="微软雅黑" w:eastAsia="微软雅黑" w:cs="微软雅黑"/>
          <w:b/>
          <w:bCs/>
          <w:kern w:val="0"/>
          <w:sz w:val="44"/>
          <w:szCs w:val="44"/>
          <w:lang w:val="en-US" w:eastAsia="zh-CN" w:bidi="ar"/>
        </w:rPr>
        <w:t>TE-500B型</w:t>
      </w:r>
    </w:p>
    <w:p>
      <w:pPr>
        <w:rPr>
          <w:rFonts w:hint="eastAsia" w:ascii="微软雅黑" w:hAnsi="微软雅黑" w:eastAsia="微软雅黑" w:cs="微软雅黑"/>
          <w:b/>
          <w:bCs/>
          <w:kern w:val="0"/>
          <w:sz w:val="44"/>
          <w:szCs w:val="44"/>
          <w:lang w:val="en-US" w:eastAsia="zh-CN" w:bidi="ar"/>
        </w:rPr>
      </w:pPr>
      <w:r>
        <w:rPr>
          <w:rFonts w:hint="eastAsia" w:ascii="微软雅黑" w:hAnsi="微软雅黑" w:eastAsia="微软雅黑" w:cs="微软雅黑"/>
          <w:b/>
          <w:bCs/>
          <w:kern w:val="0"/>
          <w:sz w:val="44"/>
          <w:szCs w:val="44"/>
          <w:lang w:val="en-US" w:eastAsia="zh-CN" w:bidi="ar"/>
        </w:rPr>
        <w:t>产品名称：便携浊度检测仪</w:t>
      </w:r>
    </w:p>
    <w:p>
      <w:pPr>
        <w:rPr>
          <w:rFonts w:hint="eastAsia" w:ascii="微软雅黑" w:hAnsi="微软雅黑" w:eastAsia="微软雅黑" w:cs="微软雅黑"/>
          <w:b/>
          <w:bCs/>
          <w:kern w:val="0"/>
          <w:sz w:val="44"/>
          <w:szCs w:val="44"/>
          <w:lang w:val="en-US" w:eastAsia="zh-CN" w:bidi="ar"/>
        </w:rPr>
      </w:pPr>
      <w:r>
        <w:rPr>
          <w:rFonts w:hint="eastAsia" w:ascii="微软雅黑" w:hAnsi="微软雅黑" w:eastAsia="微软雅黑" w:cs="微软雅黑"/>
          <w:b/>
          <w:bCs/>
          <w:kern w:val="0"/>
          <w:sz w:val="44"/>
          <w:szCs w:val="44"/>
          <w:lang w:val="en-US" w:eastAsia="zh-CN" w:bidi="ar"/>
        </w:rPr>
        <w:drawing>
          <wp:inline distT="0" distB="0" distL="114300" distR="114300">
            <wp:extent cx="5269230" cy="5269230"/>
            <wp:effectExtent l="0" t="0" r="7620" b="7620"/>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pic:cNvPicPr>
                  </pic:nvPicPr>
                  <pic:blipFill>
                    <a:blip r:embed="rId6"/>
                    <a:stretch>
                      <a:fillRect/>
                    </a:stretch>
                  </pic:blipFill>
                  <pic:spPr>
                    <a:xfrm>
                      <a:off x="0" y="0"/>
                      <a:ext cx="5269230" cy="5269230"/>
                    </a:xfrm>
                    <a:prstGeom prst="rect">
                      <a:avLst/>
                    </a:prstGeom>
                  </pic:spPr>
                </pic:pic>
              </a:graphicData>
            </a:graphic>
          </wp:inline>
        </w:drawing>
      </w:r>
    </w:p>
    <w:p>
      <w:pPr>
        <w:keepNext w:val="0"/>
        <w:keepLines w:val="0"/>
        <w:widowControl/>
        <w:suppressLineNumbers w:val="0"/>
        <w:jc w:val="left"/>
        <w:rPr>
          <w:rFonts w:hint="eastAsia" w:ascii="微软雅黑" w:hAnsi="微软雅黑" w:eastAsia="微软雅黑" w:cs="微软雅黑"/>
          <w:b w:val="0"/>
          <w:bCs w:val="0"/>
          <w:sz w:val="30"/>
          <w:szCs w:val="30"/>
          <w:lang w:val="en-US" w:eastAsia="zh-CN"/>
        </w:rPr>
      </w:pPr>
      <w:r>
        <w:rPr>
          <w:rFonts w:hint="eastAsia" w:ascii="微软雅黑" w:hAnsi="微软雅黑" w:eastAsia="微软雅黑" w:cs="微软雅黑"/>
          <w:b/>
          <w:bCs/>
          <w:i w:val="0"/>
          <w:iCs w:val="0"/>
          <w:color w:val="4874CB" w:themeColor="accent1"/>
          <w:kern w:val="0"/>
          <w:sz w:val="32"/>
          <w:szCs w:val="32"/>
          <w:u w:val="none"/>
          <w:lang w:val="en-US" w:eastAsia="zh-CN" w:bidi="ar"/>
          <w14:textFill>
            <w14:solidFill>
              <w14:schemeClr w14:val="accent1"/>
            </w14:solidFill>
          </w14:textFill>
        </w:rPr>
        <w:t>产品介绍：TE-500B</w:t>
      </w:r>
      <w:bookmarkStart w:id="0" w:name="_GoBack"/>
      <w:bookmarkEnd w:id="0"/>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 xml:space="preserve"> 型便携浊度检测仪用于测量悬浮于水或透明液体中不溶性颗粒物质所产生的光的散射程度，具有多种测量模式，依据国际标准 ISO7027 中规定的福尔马肼（Formazine）浊度标准溶液进行标定，采用 NTU 作为浊度计量单位，测量准确，运用背光液晶显示屏，操作简单</w:t>
      </w:r>
      <w:r>
        <w:rPr>
          <w:rFonts w:hint="eastAsia" w:ascii="微软雅黑" w:hAnsi="微软雅黑" w:eastAsia="微软雅黑" w:cs="微软雅黑"/>
          <w:b w:val="0"/>
          <w:bCs w:val="0"/>
          <w:sz w:val="30"/>
          <w:szCs w:val="30"/>
          <w:lang w:val="en-US" w:eastAsia="zh-CN"/>
        </w:rPr>
        <w:t>，自带户外便携检测箱，携带方便。</w:t>
      </w:r>
    </w:p>
    <w:p>
      <w:pPr>
        <w:tabs>
          <w:tab w:val="left" w:pos="1200"/>
        </w:tabs>
        <w:adjustRightInd w:val="0"/>
        <w:snapToGrid w:val="0"/>
        <w:spacing w:line="260" w:lineRule="atLeast"/>
        <w:rPr>
          <w:rFonts w:hint="eastAsia" w:ascii="微软雅黑" w:hAnsi="微软雅黑" w:eastAsia="微软雅黑" w:cs="微软雅黑"/>
          <w:b/>
          <w:bCs/>
          <w:i w:val="0"/>
          <w:iCs w:val="0"/>
          <w:color w:val="4874CB" w:themeColor="accent1"/>
          <w:kern w:val="0"/>
          <w:sz w:val="32"/>
          <w:szCs w:val="32"/>
          <w:u w:val="none"/>
          <w:lang w:val="en-US" w:eastAsia="zh-CN" w:bidi="ar"/>
          <w14:textFill>
            <w14:solidFill>
              <w14:schemeClr w14:val="accent1"/>
            </w14:solidFill>
          </w14:textFill>
        </w:rPr>
      </w:pPr>
      <w:r>
        <w:rPr>
          <w:rFonts w:hint="eastAsia" w:ascii="微软雅黑" w:hAnsi="微软雅黑" w:eastAsia="微软雅黑" w:cs="微软雅黑"/>
          <w:b/>
          <w:bCs/>
          <w:i w:val="0"/>
          <w:iCs w:val="0"/>
          <w:color w:val="4874CB" w:themeColor="accent1"/>
          <w:kern w:val="0"/>
          <w:sz w:val="32"/>
          <w:szCs w:val="32"/>
          <w:u w:val="none"/>
          <w:lang w:val="en-US" w:eastAsia="zh-CN" w:bidi="ar"/>
          <w14:textFill>
            <w14:solidFill>
              <w14:schemeClr w14:val="accent1"/>
            </w14:solidFill>
          </w14:textFill>
        </w:rPr>
        <w:t>符合标准：</w:t>
      </w:r>
    </w:p>
    <w:p>
      <w:pPr>
        <w:tabs>
          <w:tab w:val="left" w:pos="1200"/>
        </w:tabs>
        <w:adjustRightInd w:val="0"/>
        <w:snapToGrid w:val="0"/>
        <w:spacing w:line="260" w:lineRule="atLeast"/>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“HJ1075-2019 水质浊度的测定浊度计法标准”；</w:t>
      </w:r>
    </w:p>
    <w:p>
      <w:pPr>
        <w:tabs>
          <w:tab w:val="left" w:pos="1200"/>
        </w:tabs>
        <w:adjustRightInd w:val="0"/>
        <w:snapToGrid w:val="0"/>
        <w:spacing w:line="260" w:lineRule="atLeast"/>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“GB5749-2006 生活饮用水卫生标准”；</w:t>
      </w:r>
    </w:p>
    <w:p>
      <w:pPr>
        <w:tabs>
          <w:tab w:val="left" w:pos="1200"/>
        </w:tabs>
        <w:adjustRightInd w:val="0"/>
        <w:snapToGrid w:val="0"/>
        <w:spacing w:line="260" w:lineRule="atLeast"/>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“CJ3020-93 生活饮用水水源 水质标准”；</w:t>
      </w:r>
    </w:p>
    <w:p>
      <w:pPr>
        <w:tabs>
          <w:tab w:val="left" w:pos="1200"/>
        </w:tabs>
        <w:adjustRightInd w:val="0"/>
        <w:snapToGrid w:val="0"/>
        <w:spacing w:line="260" w:lineRule="atLeast"/>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“GB/T14848-93 地下水质量标准”</w:t>
      </w:r>
    </w:p>
    <w:p>
      <w:pPr>
        <w:tabs>
          <w:tab w:val="left" w:pos="1200"/>
        </w:tabs>
        <w:adjustRightInd w:val="0"/>
        <w:snapToGrid w:val="0"/>
        <w:spacing w:line="260" w:lineRule="atLeast"/>
        <w:rPr>
          <w:rFonts w:hint="eastAsia" w:ascii="微软雅黑" w:hAnsi="微软雅黑" w:eastAsia="微软雅黑" w:cs="微软雅黑"/>
          <w:b w:val="0"/>
          <w:bCs w:val="0"/>
          <w:sz w:val="30"/>
          <w:szCs w:val="30"/>
          <w:lang w:val="en-US" w:eastAsia="zh-CN"/>
        </w:rPr>
      </w:pPr>
      <w:r>
        <w:rPr>
          <w:rFonts w:hint="eastAsia" w:ascii="微软雅黑" w:hAnsi="微软雅黑" w:eastAsia="微软雅黑" w:cs="微软雅黑"/>
          <w:b/>
          <w:bCs/>
          <w:i w:val="0"/>
          <w:iCs w:val="0"/>
          <w:color w:val="4874CB" w:themeColor="accent1"/>
          <w:kern w:val="0"/>
          <w:sz w:val="32"/>
          <w:szCs w:val="32"/>
          <w:u w:val="none"/>
          <w:lang w:val="en-US" w:eastAsia="zh-CN" w:bidi="ar"/>
          <w14:textFill>
            <w14:solidFill>
              <w14:schemeClr w14:val="accent1"/>
            </w14:solidFill>
          </w14:textFill>
        </w:rPr>
        <w:t>适用范围：</w:t>
      </w:r>
      <w:r>
        <w:rPr>
          <w:rFonts w:hint="eastAsia" w:ascii="微软雅黑" w:hAnsi="微软雅黑" w:eastAsia="微软雅黑" w:cs="微软雅黑"/>
          <w:b w:val="0"/>
          <w:bCs w:val="0"/>
          <w:sz w:val="30"/>
          <w:szCs w:val="30"/>
          <w:lang w:val="en-US" w:eastAsia="zh-CN"/>
        </w:rPr>
        <w:t>可广泛用于地表水、地下水、海水、自来水厂、工业用水、医疗废水、游泳池水、景观水等水质中浊度含量的检测。</w:t>
      </w:r>
    </w:p>
    <w:p>
      <w:pPr>
        <w:widowControl/>
        <w:shd w:val="clear" w:color="auto" w:fill="FFFFFF"/>
        <w:spacing w:line="240" w:lineRule="atLeast"/>
        <w:jc w:val="left"/>
        <w:rPr>
          <w:rFonts w:hint="eastAsia" w:ascii="微软雅黑" w:hAnsi="微软雅黑" w:eastAsia="微软雅黑" w:cs="微软雅黑"/>
          <w:b/>
          <w:bCs/>
          <w:i w:val="0"/>
          <w:iCs w:val="0"/>
          <w:color w:val="4874CB" w:themeColor="accent1"/>
          <w:kern w:val="0"/>
          <w:sz w:val="32"/>
          <w:szCs w:val="32"/>
          <w:u w:val="none"/>
          <w:lang w:val="en-US" w:eastAsia="zh-CN" w:bidi="ar"/>
          <w14:textFill>
            <w14:solidFill>
              <w14:schemeClr w14:val="accent1"/>
            </w14:solidFill>
          </w14:textFill>
        </w:rPr>
      </w:pPr>
      <w:r>
        <w:rPr>
          <w:rFonts w:hint="eastAsia" w:ascii="微软雅黑" w:hAnsi="微软雅黑" w:eastAsia="微软雅黑" w:cs="微软雅黑"/>
          <w:b/>
          <w:bCs/>
          <w:i w:val="0"/>
          <w:iCs w:val="0"/>
          <w:color w:val="4874CB" w:themeColor="accent1"/>
          <w:kern w:val="0"/>
          <w:sz w:val="32"/>
          <w:szCs w:val="32"/>
          <w:u w:val="none"/>
          <w:lang w:val="en-US" w:eastAsia="zh-CN" w:bidi="ar"/>
          <w14:textFill>
            <w14:solidFill>
              <w14:schemeClr w14:val="accent1"/>
            </w14:solidFill>
          </w14:textFill>
        </w:rPr>
        <w:t>产品特点：</w:t>
      </w:r>
    </w:p>
    <w:p>
      <w:pPr>
        <w:tabs>
          <w:tab w:val="left" w:pos="1200"/>
        </w:tabs>
        <w:adjustRightInd w:val="0"/>
        <w:snapToGrid w:val="0"/>
        <w:spacing w:line="260" w:lineRule="atLeast"/>
        <w:rPr>
          <w:rFonts w:hint="default" w:ascii="微软雅黑" w:hAnsi="微软雅黑" w:eastAsia="微软雅黑" w:cs="微软雅黑"/>
          <w:b w:val="0"/>
          <w:bCs w:val="0"/>
          <w:sz w:val="30"/>
          <w:szCs w:val="30"/>
          <w:lang w:val="en-US" w:eastAsia="zh-CN"/>
        </w:rPr>
      </w:pPr>
      <w:r>
        <w:rPr>
          <w:rFonts w:hint="eastAsia" w:ascii="微软雅黑" w:hAnsi="微软雅黑" w:eastAsia="微软雅黑" w:cs="微软雅黑"/>
          <w:b w:val="0"/>
          <w:bCs w:val="0"/>
          <w:sz w:val="30"/>
          <w:szCs w:val="30"/>
          <w:lang w:val="en-US" w:eastAsia="zh-CN"/>
        </w:rPr>
        <w:t>01）运用背光液晶显示屏，可同时显示日期、时间、测量值及测量单位；</w:t>
      </w:r>
    </w:p>
    <w:p>
      <w:pPr>
        <w:tabs>
          <w:tab w:val="left" w:pos="1200"/>
        </w:tabs>
        <w:adjustRightInd w:val="0"/>
        <w:snapToGrid w:val="0"/>
        <w:spacing w:line="260" w:lineRule="atLeast"/>
        <w:rPr>
          <w:rFonts w:hint="eastAsia" w:ascii="微软雅黑" w:hAnsi="微软雅黑" w:eastAsia="微软雅黑" w:cs="微软雅黑"/>
          <w:b w:val="0"/>
          <w:bCs w:val="0"/>
          <w:sz w:val="30"/>
          <w:szCs w:val="30"/>
          <w:lang w:val="en-US" w:eastAsia="zh-CN"/>
        </w:rPr>
      </w:pPr>
      <w:r>
        <w:rPr>
          <w:rFonts w:hint="eastAsia" w:ascii="微软雅黑" w:hAnsi="微软雅黑" w:eastAsia="微软雅黑" w:cs="微软雅黑"/>
          <w:b w:val="0"/>
          <w:bCs w:val="0"/>
          <w:sz w:val="30"/>
          <w:szCs w:val="30"/>
          <w:lang w:val="en-US" w:eastAsia="zh-CN"/>
        </w:rPr>
        <w:t>02）具有多种测量模式，预设有 NTU、FTU、EBC、度（Unit）、ppm、mg/L、%等单位。</w:t>
      </w:r>
    </w:p>
    <w:p>
      <w:pPr>
        <w:tabs>
          <w:tab w:val="left" w:pos="1200"/>
        </w:tabs>
        <w:adjustRightInd w:val="0"/>
        <w:snapToGrid w:val="0"/>
        <w:spacing w:line="260" w:lineRule="atLeast"/>
        <w:rPr>
          <w:rFonts w:hint="eastAsia" w:ascii="微软雅黑" w:hAnsi="微软雅黑" w:eastAsia="微软雅黑" w:cs="微软雅黑"/>
          <w:b w:val="0"/>
          <w:bCs w:val="0"/>
          <w:sz w:val="30"/>
          <w:szCs w:val="30"/>
          <w:lang w:val="en-US" w:eastAsia="zh-CN"/>
        </w:rPr>
      </w:pPr>
      <w:r>
        <w:rPr>
          <w:rFonts w:hint="eastAsia" w:ascii="微软雅黑" w:hAnsi="微软雅黑" w:eastAsia="微软雅黑" w:cs="微软雅黑"/>
          <w:b w:val="0"/>
          <w:bCs w:val="0"/>
          <w:sz w:val="30"/>
          <w:szCs w:val="30"/>
          <w:lang w:val="en-US" w:eastAsia="zh-CN"/>
        </w:rPr>
        <w:t>03）具有色度补偿系统，可有效避免试样颜色引起的干扰，测量准确；</w:t>
      </w:r>
    </w:p>
    <w:p>
      <w:pPr>
        <w:tabs>
          <w:tab w:val="left" w:pos="1200"/>
        </w:tabs>
        <w:adjustRightInd w:val="0"/>
        <w:snapToGrid w:val="0"/>
        <w:spacing w:line="260" w:lineRule="atLeast"/>
        <w:rPr>
          <w:rFonts w:hint="eastAsia" w:ascii="微软雅黑" w:hAnsi="微软雅黑" w:eastAsia="微软雅黑" w:cs="微软雅黑"/>
          <w:b w:val="0"/>
          <w:bCs w:val="0"/>
          <w:sz w:val="30"/>
          <w:szCs w:val="30"/>
          <w:lang w:val="en-US" w:eastAsia="zh-CN"/>
        </w:rPr>
      </w:pPr>
      <w:r>
        <w:rPr>
          <w:rFonts w:hint="eastAsia" w:ascii="微软雅黑" w:hAnsi="微软雅黑" w:eastAsia="微软雅黑" w:cs="微软雅黑"/>
          <w:b w:val="0"/>
          <w:bCs w:val="0"/>
          <w:sz w:val="30"/>
          <w:szCs w:val="30"/>
          <w:lang w:val="en-US" w:eastAsia="zh-CN"/>
        </w:rPr>
        <w:t>04）具有平均测量模式和数据查询模式，测量数据非线性处理及平滑功能，具有自诊断信息提示；</w:t>
      </w:r>
    </w:p>
    <w:p>
      <w:pPr>
        <w:tabs>
          <w:tab w:val="left" w:pos="1200"/>
        </w:tabs>
        <w:adjustRightInd w:val="0"/>
        <w:snapToGrid w:val="0"/>
        <w:spacing w:line="260" w:lineRule="atLeast"/>
        <w:rPr>
          <w:rFonts w:hint="default" w:ascii="微软雅黑" w:hAnsi="微软雅黑" w:eastAsia="微软雅黑" w:cs="微软雅黑"/>
          <w:b w:val="0"/>
          <w:bCs w:val="0"/>
          <w:sz w:val="30"/>
          <w:szCs w:val="30"/>
          <w:lang w:val="en-US" w:eastAsia="zh-CN"/>
        </w:rPr>
      </w:pPr>
      <w:r>
        <w:rPr>
          <w:rFonts w:hint="eastAsia" w:ascii="微软雅黑" w:hAnsi="微软雅黑" w:eastAsia="微软雅黑" w:cs="微软雅黑"/>
          <w:b w:val="0"/>
          <w:bCs w:val="0"/>
          <w:sz w:val="30"/>
          <w:szCs w:val="30"/>
          <w:lang w:val="en-US" w:eastAsia="zh-CN"/>
        </w:rPr>
        <w:t>05）量程自动切换、自动调零和 1～5 点自动校准；</w:t>
      </w:r>
    </w:p>
    <w:p>
      <w:pPr>
        <w:tabs>
          <w:tab w:val="left" w:pos="1200"/>
        </w:tabs>
        <w:adjustRightInd w:val="0"/>
        <w:snapToGrid w:val="0"/>
        <w:spacing w:line="260" w:lineRule="atLeast"/>
        <w:rPr>
          <w:rFonts w:hint="eastAsia" w:ascii="微软雅黑" w:hAnsi="微软雅黑" w:eastAsia="微软雅黑" w:cs="微软雅黑"/>
          <w:b w:val="0"/>
          <w:bCs w:val="0"/>
          <w:color w:val="auto"/>
          <w:sz w:val="28"/>
          <w:szCs w:val="28"/>
          <w:lang w:val="en-US" w:eastAsia="zh-CN"/>
        </w:rPr>
      </w:pPr>
      <w:r>
        <w:rPr>
          <w:rFonts w:hint="eastAsia" w:ascii="微软雅黑" w:hAnsi="微软雅黑" w:eastAsia="微软雅黑" w:cs="微软雅黑"/>
          <w:b w:val="0"/>
          <w:bCs w:val="0"/>
          <w:sz w:val="30"/>
          <w:szCs w:val="30"/>
          <w:lang w:val="en-US" w:eastAsia="zh-CN"/>
        </w:rPr>
        <w:t>06）</w:t>
      </w:r>
      <w:r>
        <w:rPr>
          <w:rFonts w:hint="eastAsia" w:ascii="微软雅黑" w:hAnsi="微软雅黑" w:eastAsia="微软雅黑" w:cs="微软雅黑"/>
          <w:b w:val="0"/>
          <w:bCs w:val="0"/>
          <w:color w:val="auto"/>
          <w:sz w:val="28"/>
          <w:szCs w:val="28"/>
          <w:lang w:val="en-US" w:eastAsia="zh-CN"/>
        </w:rPr>
        <w:t>可任意编程设置校正标准值，可任意选择 1-7 点自动校正；</w:t>
      </w:r>
    </w:p>
    <w:p>
      <w:pPr>
        <w:tabs>
          <w:tab w:val="left" w:pos="1200"/>
        </w:tabs>
        <w:adjustRightInd w:val="0"/>
        <w:snapToGrid w:val="0"/>
        <w:spacing w:line="260" w:lineRule="atLeast"/>
        <w:rPr>
          <w:rFonts w:hint="eastAsia" w:ascii="微软雅黑" w:hAnsi="微软雅黑" w:eastAsia="微软雅黑" w:cs="微软雅黑"/>
          <w:b w:val="0"/>
          <w:bCs w:val="0"/>
          <w:sz w:val="30"/>
          <w:szCs w:val="30"/>
          <w:lang w:val="en-US" w:eastAsia="zh-CN"/>
        </w:rPr>
      </w:pPr>
      <w:r>
        <w:rPr>
          <w:rFonts w:hint="eastAsia" w:ascii="微软雅黑" w:hAnsi="微软雅黑" w:eastAsia="微软雅黑" w:cs="微软雅黑"/>
          <w:b w:val="0"/>
          <w:bCs w:val="0"/>
          <w:sz w:val="30"/>
          <w:szCs w:val="30"/>
          <w:lang w:val="en-US" w:eastAsia="zh-CN"/>
        </w:rPr>
        <w:t>07）测量数据可进行实时储存和校正，可长期储存和调用最近 20 组测量数据；</w:t>
      </w:r>
    </w:p>
    <w:p>
      <w:pPr>
        <w:tabs>
          <w:tab w:val="left" w:pos="1200"/>
        </w:tabs>
        <w:adjustRightInd w:val="0"/>
        <w:snapToGrid w:val="0"/>
        <w:spacing w:line="260" w:lineRule="atLeast"/>
        <w:rPr>
          <w:rFonts w:hint="eastAsia" w:ascii="微软雅黑" w:hAnsi="微软雅黑" w:eastAsia="微软雅黑" w:cs="微软雅黑"/>
          <w:b w:val="0"/>
          <w:bCs w:val="0"/>
          <w:sz w:val="30"/>
          <w:szCs w:val="30"/>
          <w:lang w:val="en-US" w:eastAsia="zh-CN"/>
        </w:rPr>
      </w:pPr>
      <w:r>
        <w:rPr>
          <w:rFonts w:hint="eastAsia" w:ascii="微软雅黑" w:hAnsi="微软雅黑" w:eastAsia="微软雅黑" w:cs="微软雅黑"/>
          <w:b w:val="0"/>
          <w:bCs w:val="0"/>
          <w:sz w:val="30"/>
          <w:szCs w:val="30"/>
          <w:lang w:val="en-US" w:eastAsia="zh-CN"/>
        </w:rPr>
        <w:t>08）低功耗配置，具有低电压提示功能及自动关机功能；</w:t>
      </w:r>
    </w:p>
    <w:p>
      <w:pPr>
        <w:tabs>
          <w:tab w:val="left" w:pos="1200"/>
        </w:tabs>
        <w:adjustRightInd w:val="0"/>
        <w:snapToGrid w:val="0"/>
        <w:spacing w:line="260" w:lineRule="atLeast"/>
        <w:rPr>
          <w:rFonts w:hint="default" w:ascii="微软雅黑" w:hAnsi="微软雅黑" w:eastAsia="微软雅黑" w:cs="微软雅黑"/>
          <w:b w:val="0"/>
          <w:bCs w:val="0"/>
          <w:sz w:val="30"/>
          <w:szCs w:val="30"/>
          <w:lang w:val="en-US" w:eastAsia="zh-CN"/>
        </w:rPr>
      </w:pPr>
      <w:r>
        <w:rPr>
          <w:rFonts w:hint="eastAsia" w:ascii="微软雅黑" w:hAnsi="微软雅黑" w:eastAsia="微软雅黑" w:cs="微软雅黑"/>
          <w:b w:val="0"/>
          <w:bCs w:val="0"/>
          <w:sz w:val="30"/>
          <w:szCs w:val="30"/>
          <w:lang w:val="en-US" w:eastAsia="zh-CN"/>
        </w:rPr>
        <w:t>09）具有串行 RS232 通讯接口，可配接微型打印机；</w:t>
      </w:r>
    </w:p>
    <w:p>
      <w:pPr>
        <w:tabs>
          <w:tab w:val="left" w:pos="1200"/>
        </w:tabs>
        <w:adjustRightInd w:val="0"/>
        <w:snapToGrid w:val="0"/>
        <w:spacing w:line="260" w:lineRule="atLeast"/>
        <w:rPr>
          <w:rFonts w:hint="eastAsia" w:ascii="微软雅黑" w:hAnsi="微软雅黑" w:eastAsia="微软雅黑" w:cs="微软雅黑"/>
          <w:b w:val="0"/>
          <w:bCs w:val="0"/>
          <w:color w:val="auto"/>
          <w:sz w:val="28"/>
          <w:szCs w:val="28"/>
          <w:lang w:val="en-US" w:eastAsia="zh-CN"/>
        </w:rPr>
      </w:pPr>
      <w:r>
        <w:rPr>
          <w:rFonts w:hint="eastAsia" w:ascii="微软雅黑" w:hAnsi="微软雅黑" w:eastAsia="微软雅黑" w:cs="微软雅黑"/>
          <w:b w:val="0"/>
          <w:bCs w:val="0"/>
          <w:sz w:val="30"/>
          <w:szCs w:val="30"/>
          <w:lang w:val="en-US" w:eastAsia="zh-CN"/>
        </w:rPr>
        <w:t>10) 具有</w:t>
      </w:r>
      <w:r>
        <w:rPr>
          <w:rFonts w:hint="eastAsia" w:ascii="微软雅黑" w:hAnsi="微软雅黑" w:eastAsia="微软雅黑" w:cs="微软雅黑"/>
          <w:b w:val="0"/>
          <w:bCs w:val="0"/>
          <w:color w:val="auto"/>
          <w:sz w:val="28"/>
          <w:szCs w:val="28"/>
          <w:lang w:val="en-US" w:eastAsia="zh-CN"/>
        </w:rPr>
        <w:t>10万小时长寿命高强度光源，可免维护长期使用，符合 ISO 浊度测量标准。</w:t>
      </w:r>
    </w:p>
    <w:p>
      <w:pPr>
        <w:widowControl/>
        <w:shd w:val="clear" w:color="auto" w:fill="FFFFFF"/>
        <w:spacing w:line="240" w:lineRule="atLeast"/>
        <w:jc w:val="left"/>
        <w:rPr>
          <w:rFonts w:hint="eastAsia" w:ascii="微软雅黑" w:hAnsi="微软雅黑" w:eastAsia="微软雅黑" w:cs="微软雅黑"/>
          <w:b/>
          <w:bCs/>
          <w:i w:val="0"/>
          <w:iCs w:val="0"/>
          <w:color w:val="4874CB" w:themeColor="accent1"/>
          <w:kern w:val="0"/>
          <w:sz w:val="32"/>
          <w:szCs w:val="32"/>
          <w:u w:val="none"/>
          <w:lang w:val="en-US" w:eastAsia="zh-CN" w:bidi="ar"/>
          <w14:textFill>
            <w14:solidFill>
              <w14:schemeClr w14:val="accent1"/>
            </w14:solidFill>
          </w14:textFill>
        </w:rPr>
      </w:pPr>
      <w:r>
        <w:rPr>
          <w:rFonts w:hint="eastAsia" w:ascii="微软雅黑" w:hAnsi="微软雅黑" w:eastAsia="微软雅黑" w:cs="微软雅黑"/>
          <w:b/>
          <w:bCs/>
          <w:i w:val="0"/>
          <w:iCs w:val="0"/>
          <w:color w:val="4874CB" w:themeColor="accent1"/>
          <w:kern w:val="0"/>
          <w:sz w:val="32"/>
          <w:szCs w:val="32"/>
          <w:u w:val="none"/>
          <w:lang w:val="en-US" w:eastAsia="zh-CN" w:bidi="ar"/>
          <w14:textFill>
            <w14:solidFill>
              <w14:schemeClr w14:val="accent1"/>
            </w14:solidFill>
          </w14:textFill>
        </w:rPr>
        <w:t>技术参数：</w:t>
      </w:r>
    </w:p>
    <w:p>
      <w:pPr>
        <w:tabs>
          <w:tab w:val="left" w:pos="1200"/>
        </w:tabs>
        <w:adjustRightInd w:val="0"/>
        <w:snapToGrid w:val="0"/>
        <w:spacing w:line="260" w:lineRule="atLeast"/>
        <w:rPr>
          <w:rFonts w:hint="eastAsia" w:ascii="微软雅黑" w:hAnsi="微软雅黑" w:eastAsia="微软雅黑" w:cs="微软雅黑"/>
          <w:b w:val="0"/>
          <w:bCs w:val="0"/>
          <w:sz w:val="30"/>
          <w:szCs w:val="30"/>
          <w:lang w:val="en-US" w:eastAsia="zh-CN"/>
        </w:rPr>
      </w:pPr>
      <w:r>
        <w:rPr>
          <w:rFonts w:hint="eastAsia" w:ascii="微软雅黑" w:hAnsi="微软雅黑" w:eastAsia="微软雅黑" w:cs="微软雅黑"/>
          <w:b w:val="0"/>
          <w:bCs w:val="0"/>
          <w:sz w:val="30"/>
          <w:szCs w:val="30"/>
          <w:lang w:val="en-US" w:eastAsia="zh-CN"/>
        </w:rPr>
        <w:t>测定原理：90°散射光</w:t>
      </w:r>
    </w:p>
    <w:p>
      <w:pPr>
        <w:tabs>
          <w:tab w:val="left" w:pos="1200"/>
        </w:tabs>
        <w:adjustRightInd w:val="0"/>
        <w:snapToGrid w:val="0"/>
        <w:spacing w:line="260" w:lineRule="atLeast"/>
        <w:rPr>
          <w:rFonts w:hint="default" w:ascii="微软雅黑" w:hAnsi="微软雅黑" w:eastAsia="微软雅黑" w:cs="微软雅黑"/>
          <w:b w:val="0"/>
          <w:bCs w:val="0"/>
          <w:sz w:val="30"/>
          <w:szCs w:val="30"/>
          <w:lang w:val="en-US" w:eastAsia="zh-CN"/>
        </w:rPr>
      </w:pPr>
      <w:r>
        <w:rPr>
          <w:rFonts w:hint="eastAsia" w:ascii="微软雅黑" w:hAnsi="微软雅黑" w:eastAsia="微软雅黑" w:cs="微软雅黑"/>
          <w:b w:val="0"/>
          <w:bCs w:val="0"/>
          <w:sz w:val="30"/>
          <w:szCs w:val="30"/>
          <w:lang w:val="en-US" w:eastAsia="zh-CN"/>
        </w:rPr>
        <w:t>显示：背光液晶显示屏</w:t>
      </w:r>
    </w:p>
    <w:p>
      <w:pPr>
        <w:tabs>
          <w:tab w:val="left" w:pos="1200"/>
        </w:tabs>
        <w:adjustRightInd w:val="0"/>
        <w:snapToGrid w:val="0"/>
        <w:spacing w:line="260" w:lineRule="atLeast"/>
        <w:rPr>
          <w:rFonts w:hint="eastAsia" w:ascii="微软雅黑" w:hAnsi="微软雅黑" w:eastAsia="微软雅黑" w:cs="微软雅黑"/>
          <w:b w:val="0"/>
          <w:bCs w:val="0"/>
          <w:sz w:val="30"/>
          <w:szCs w:val="30"/>
          <w:lang w:val="en-US" w:eastAsia="zh-CN"/>
        </w:rPr>
      </w:pPr>
      <w:r>
        <w:rPr>
          <w:rFonts w:hint="eastAsia" w:ascii="微软雅黑" w:hAnsi="微软雅黑" w:eastAsia="微软雅黑" w:cs="微软雅黑"/>
          <w:b w:val="0"/>
          <w:bCs w:val="0"/>
          <w:sz w:val="30"/>
          <w:szCs w:val="30"/>
          <w:lang w:val="en-US" w:eastAsia="zh-CN"/>
        </w:rPr>
        <w:t>存储：具有数据储存和查询功能</w:t>
      </w:r>
    </w:p>
    <w:p>
      <w:pPr>
        <w:tabs>
          <w:tab w:val="left" w:pos="1200"/>
        </w:tabs>
        <w:adjustRightInd w:val="0"/>
        <w:snapToGrid w:val="0"/>
        <w:spacing w:line="260" w:lineRule="atLeast"/>
        <w:rPr>
          <w:rFonts w:hint="eastAsia" w:ascii="微软雅黑" w:hAnsi="微软雅黑" w:eastAsia="微软雅黑" w:cs="微软雅黑"/>
          <w:b w:val="0"/>
          <w:bCs w:val="0"/>
          <w:sz w:val="30"/>
          <w:szCs w:val="30"/>
          <w:lang w:val="en-US" w:eastAsia="zh-CN"/>
        </w:rPr>
      </w:pPr>
      <w:r>
        <w:rPr>
          <w:rFonts w:hint="eastAsia" w:ascii="微软雅黑" w:hAnsi="微软雅黑" w:eastAsia="微软雅黑" w:cs="微软雅黑"/>
          <w:b w:val="0"/>
          <w:bCs w:val="0"/>
          <w:sz w:val="30"/>
          <w:szCs w:val="30"/>
          <w:lang w:val="en-US" w:eastAsia="zh-CN"/>
        </w:rPr>
        <w:t>接口：配有RS232数据通讯接口</w:t>
      </w:r>
    </w:p>
    <w:p>
      <w:pPr>
        <w:tabs>
          <w:tab w:val="left" w:pos="1200"/>
        </w:tabs>
        <w:adjustRightInd w:val="0"/>
        <w:snapToGrid w:val="0"/>
        <w:spacing w:line="260" w:lineRule="atLeast"/>
        <w:rPr>
          <w:rFonts w:hint="eastAsia" w:ascii="微软雅黑" w:hAnsi="微软雅黑" w:eastAsia="微软雅黑" w:cs="微软雅黑"/>
          <w:b w:val="0"/>
          <w:bCs w:val="0"/>
          <w:sz w:val="30"/>
          <w:szCs w:val="30"/>
          <w:lang w:val="en-US" w:eastAsia="zh-CN"/>
        </w:rPr>
      </w:pPr>
      <w:r>
        <w:rPr>
          <w:rFonts w:hint="eastAsia" w:ascii="微软雅黑" w:hAnsi="微软雅黑" w:eastAsia="微软雅黑" w:cs="微软雅黑"/>
          <w:b w:val="0"/>
          <w:bCs w:val="0"/>
          <w:sz w:val="30"/>
          <w:szCs w:val="30"/>
          <w:lang w:val="en-US" w:eastAsia="zh-CN"/>
        </w:rPr>
        <w:t>打印：可配接外置微型打印机</w:t>
      </w:r>
    </w:p>
    <w:p>
      <w:pPr>
        <w:tabs>
          <w:tab w:val="left" w:pos="1200"/>
        </w:tabs>
        <w:adjustRightInd w:val="0"/>
        <w:snapToGrid w:val="0"/>
        <w:spacing w:line="260" w:lineRule="atLeast"/>
        <w:rPr>
          <w:rFonts w:hint="eastAsia" w:ascii="微软雅黑" w:hAnsi="微软雅黑" w:eastAsia="微软雅黑" w:cs="微软雅黑"/>
          <w:b w:val="0"/>
          <w:bCs w:val="0"/>
          <w:sz w:val="30"/>
          <w:szCs w:val="30"/>
          <w:lang w:val="en-US" w:eastAsia="zh-CN"/>
        </w:rPr>
      </w:pPr>
      <w:r>
        <w:rPr>
          <w:rFonts w:hint="eastAsia" w:ascii="微软雅黑" w:hAnsi="微软雅黑" w:eastAsia="微软雅黑" w:cs="微软雅黑"/>
          <w:b w:val="0"/>
          <w:bCs w:val="0"/>
          <w:sz w:val="30"/>
          <w:szCs w:val="30"/>
          <w:lang w:val="en-US" w:eastAsia="zh-CN"/>
        </w:rPr>
        <w:t>供电电源：直流1.5V×5 节 AA 碱性干电池； 交流 220V/50Hz/DC7.5V/ 0.2A ；电源适配器</w:t>
      </w:r>
    </w:p>
    <w:p>
      <w:pPr>
        <w:widowControl/>
        <w:shd w:val="clear" w:color="auto" w:fill="FFFFFF"/>
        <w:spacing w:line="240" w:lineRule="atLeast"/>
        <w:jc w:val="left"/>
        <w:rPr>
          <w:rFonts w:hint="eastAsia" w:ascii="微软雅黑" w:hAnsi="微软雅黑" w:eastAsia="微软雅黑" w:cs="微软雅黑"/>
          <w:b/>
          <w:bCs/>
          <w:i w:val="0"/>
          <w:iCs w:val="0"/>
          <w:color w:val="4874CB" w:themeColor="accent1"/>
          <w:kern w:val="0"/>
          <w:sz w:val="32"/>
          <w:szCs w:val="32"/>
          <w:u w:val="none"/>
          <w:lang w:val="en-US" w:eastAsia="zh-CN" w:bidi="ar"/>
          <w14:textFill>
            <w14:solidFill>
              <w14:schemeClr w14:val="accent1"/>
            </w14:solidFill>
          </w14:textFill>
        </w:rPr>
      </w:pPr>
      <w:r>
        <w:rPr>
          <w:rFonts w:hint="eastAsia" w:ascii="微软雅黑" w:hAnsi="微软雅黑" w:eastAsia="微软雅黑" w:cs="微软雅黑"/>
          <w:b/>
          <w:bCs/>
          <w:i w:val="0"/>
          <w:iCs w:val="0"/>
          <w:color w:val="4874CB" w:themeColor="accent1"/>
          <w:kern w:val="0"/>
          <w:sz w:val="32"/>
          <w:szCs w:val="32"/>
          <w:u w:val="none"/>
          <w:lang w:val="en-US" w:eastAsia="zh-CN" w:bidi="ar"/>
          <w14:textFill>
            <w14:solidFill>
              <w14:schemeClr w14:val="accent1"/>
            </w14:solidFill>
          </w14:textFill>
        </w:rPr>
        <w:t>检测项目：</w:t>
      </w:r>
    </w:p>
    <w:p>
      <w:pPr>
        <w:tabs>
          <w:tab w:val="left" w:pos="1200"/>
        </w:tabs>
        <w:adjustRightInd w:val="0"/>
        <w:snapToGrid w:val="0"/>
        <w:spacing w:line="260" w:lineRule="atLeast"/>
        <w:rPr>
          <w:rFonts w:hint="eastAsia" w:ascii="微软雅黑" w:hAnsi="微软雅黑" w:eastAsia="微软雅黑" w:cs="微软雅黑"/>
          <w:b/>
          <w:bCs/>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
          <w:bCs/>
          <w:color w:val="000000" w:themeColor="text1"/>
          <w:sz w:val="28"/>
          <w:szCs w:val="28"/>
          <w:lang w:val="en-US" w:eastAsia="zh-CN"/>
          <w14:textFill>
            <w14:solidFill>
              <w14:schemeClr w14:val="tx1"/>
            </w14:solidFill>
          </w14:textFill>
        </w:rPr>
        <w:t>浊度：</w:t>
      </w:r>
    </w:p>
    <w:p>
      <w:pPr>
        <w:tabs>
          <w:tab w:val="left" w:pos="1200"/>
        </w:tabs>
        <w:adjustRightInd w:val="0"/>
        <w:snapToGrid w:val="0"/>
        <w:spacing w:line="260" w:lineRule="atLeast"/>
        <w:rPr>
          <w:rFonts w:hint="eastAsia" w:ascii="微软雅黑" w:hAnsi="微软雅黑" w:eastAsia="微软雅黑" w:cs="微软雅黑"/>
          <w:b w:val="0"/>
          <w:bCs w:val="0"/>
          <w:sz w:val="30"/>
          <w:szCs w:val="30"/>
          <w:lang w:val="en-US" w:eastAsia="zh-CN"/>
        </w:rPr>
      </w:pPr>
      <w:r>
        <w:rPr>
          <w:rFonts w:hint="eastAsia" w:ascii="微软雅黑" w:hAnsi="微软雅黑" w:eastAsia="微软雅黑" w:cs="微软雅黑"/>
          <w:b w:val="0"/>
          <w:bCs w:val="0"/>
          <w:sz w:val="30"/>
          <w:szCs w:val="30"/>
          <w:lang w:val="en-US" w:eastAsia="zh-CN"/>
        </w:rPr>
        <w:t>测量范围：0～10NTU、0～100NTU 、0～500NTU</w:t>
      </w:r>
    </w:p>
    <w:p>
      <w:pPr>
        <w:tabs>
          <w:tab w:val="left" w:pos="1200"/>
        </w:tabs>
        <w:adjustRightInd w:val="0"/>
        <w:snapToGrid w:val="0"/>
        <w:spacing w:line="260" w:lineRule="atLeast"/>
        <w:rPr>
          <w:rFonts w:hint="default" w:ascii="微软雅黑" w:hAnsi="微软雅黑" w:eastAsia="微软雅黑" w:cs="微软雅黑"/>
          <w:b w:val="0"/>
          <w:bCs w:val="0"/>
          <w:sz w:val="30"/>
          <w:szCs w:val="30"/>
          <w:lang w:val="en-US" w:eastAsia="zh-CN"/>
        </w:rPr>
      </w:pPr>
      <w:r>
        <w:rPr>
          <w:rFonts w:hint="eastAsia" w:ascii="微软雅黑" w:hAnsi="微软雅黑" w:eastAsia="微软雅黑" w:cs="微软雅黑"/>
          <w:b w:val="0"/>
          <w:bCs w:val="0"/>
          <w:sz w:val="30"/>
          <w:szCs w:val="30"/>
          <w:lang w:val="en-US" w:eastAsia="zh-CN"/>
        </w:rPr>
        <w:t>测量精度：</w:t>
      </w: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±6％（±2％F.S）</w:t>
      </w:r>
    </w:p>
    <w:p>
      <w:pPr>
        <w:tabs>
          <w:tab w:val="left" w:pos="1200"/>
        </w:tabs>
        <w:adjustRightInd w:val="0"/>
        <w:snapToGrid w:val="0"/>
        <w:spacing w:line="260" w:lineRule="atLeast"/>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测量波长</w:t>
      </w: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ab/>
      </w: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：860nm</w:t>
      </w:r>
    </w:p>
    <w:p>
      <w:pPr>
        <w:tabs>
          <w:tab w:val="left" w:pos="1200"/>
        </w:tabs>
        <w:adjustRightInd w:val="0"/>
        <w:snapToGrid w:val="0"/>
        <w:spacing w:line="260" w:lineRule="atLeast"/>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最小示值：0.001</w:t>
      </w:r>
    </w:p>
    <w:p>
      <w:pPr>
        <w:tabs>
          <w:tab w:val="left" w:pos="1200"/>
        </w:tabs>
        <w:adjustRightInd w:val="0"/>
        <w:snapToGrid w:val="0"/>
        <w:spacing w:line="260" w:lineRule="atLeast"/>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重复性：</w:t>
      </w: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ab/>
      </w: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≤0.5%</w:t>
      </w:r>
    </w:p>
    <w:p>
      <w:pPr>
        <w:tabs>
          <w:tab w:val="left" w:pos="1200"/>
        </w:tabs>
        <w:adjustRightInd w:val="0"/>
        <w:snapToGrid w:val="0"/>
        <w:spacing w:line="260" w:lineRule="atLeast"/>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 xml:space="preserve">零点漂移：±0.5％F.S </w:t>
      </w:r>
    </w:p>
    <w:p>
      <w:pPr>
        <w:rPr>
          <w:rFonts w:hint="eastAsia" w:ascii="微软雅黑" w:hAnsi="微软雅黑" w:eastAsia="微软雅黑" w:cs="微软雅黑"/>
          <w:b/>
          <w:bCs/>
          <w:kern w:val="0"/>
          <w:sz w:val="44"/>
          <w:szCs w:val="44"/>
          <w:lang w:val="en-US" w:eastAsia="zh-CN" w:bidi="ar"/>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3MzNhYTcwNjhmOGNlMGI3N2FhYjY1OWQ4MjIxMTYifQ=="/>
  </w:docVars>
  <w:rsids>
    <w:rsidRoot w:val="00000000"/>
    <w:rsid w:val="0219028B"/>
    <w:rsid w:val="03364F1D"/>
    <w:rsid w:val="092D5748"/>
    <w:rsid w:val="093D256A"/>
    <w:rsid w:val="0B565CEF"/>
    <w:rsid w:val="12CD33DD"/>
    <w:rsid w:val="14DB6E42"/>
    <w:rsid w:val="19B56A40"/>
    <w:rsid w:val="1B0E58BD"/>
    <w:rsid w:val="1CCB6797"/>
    <w:rsid w:val="1EA03B1E"/>
    <w:rsid w:val="20831A0C"/>
    <w:rsid w:val="20A504DF"/>
    <w:rsid w:val="20B91E5B"/>
    <w:rsid w:val="22704206"/>
    <w:rsid w:val="253D03DB"/>
    <w:rsid w:val="29A22F02"/>
    <w:rsid w:val="325B29A2"/>
    <w:rsid w:val="32967772"/>
    <w:rsid w:val="338F495C"/>
    <w:rsid w:val="33A012BC"/>
    <w:rsid w:val="368A08D9"/>
    <w:rsid w:val="377E608C"/>
    <w:rsid w:val="3D3305EA"/>
    <w:rsid w:val="4607616F"/>
    <w:rsid w:val="462F4BA1"/>
    <w:rsid w:val="4A2644D8"/>
    <w:rsid w:val="4AB34B18"/>
    <w:rsid w:val="4BCD1734"/>
    <w:rsid w:val="4C170280"/>
    <w:rsid w:val="53577DD8"/>
    <w:rsid w:val="57C540DC"/>
    <w:rsid w:val="59E338F2"/>
    <w:rsid w:val="59F82547"/>
    <w:rsid w:val="5C7165E1"/>
    <w:rsid w:val="5D804D2D"/>
    <w:rsid w:val="618E3FCB"/>
    <w:rsid w:val="61B96A60"/>
    <w:rsid w:val="621D52F5"/>
    <w:rsid w:val="63AD4AB7"/>
    <w:rsid w:val="642F7BA5"/>
    <w:rsid w:val="674A015A"/>
    <w:rsid w:val="6985204A"/>
    <w:rsid w:val="69B63885"/>
    <w:rsid w:val="6A96318B"/>
    <w:rsid w:val="717C50E3"/>
    <w:rsid w:val="752B765B"/>
    <w:rsid w:val="768357F8"/>
    <w:rsid w:val="796F4A53"/>
    <w:rsid w:val="7B627357"/>
    <w:rsid w:val="7CB41BC0"/>
    <w:rsid w:val="7D7A4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2023-08-09T02:37:00Z</dcterms:created>
  <dc:creator>WIN10</dc:creator>
  <cp:lastModifiedBy>天尔分析仪器</cp:lastModifiedBy>
  <dcterms:modified xsi:type="dcterms:W3CDTF">2023-11-23T05:29:18Z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6B2BC7A6F7374F45AD936CA4EC2DE0DA_13</vt:lpwstr>
  </property>
</Properties>
</file>