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730A" w14:textId="77777777" w:rsidR="009837ED" w:rsidRDefault="009837ED" w:rsidP="00983604">
      <w:pPr>
        <w:adjustRightInd w:val="0"/>
        <w:snapToGrid w:val="0"/>
        <w:spacing w:beforeLines="300" w:before="936" w:afterLines="50" w:after="156" w:line="580" w:lineRule="exact"/>
        <w:jc w:val="both"/>
        <w:rPr>
          <w:rFonts w:ascii="黑体" w:eastAsia="黑体" w:hAnsi="黑体" w:cs="黑体"/>
          <w:b/>
          <w:sz w:val="36"/>
          <w:szCs w:val="36"/>
        </w:rPr>
      </w:pPr>
    </w:p>
    <w:p w14:paraId="41E53899" w14:textId="2349EAC0" w:rsidR="009837ED" w:rsidRPr="000F05F5" w:rsidRDefault="00812A40" w:rsidP="000F05F5">
      <w:pPr>
        <w:adjustRightInd w:val="0"/>
        <w:snapToGrid w:val="0"/>
        <w:spacing w:beforeLines="500" w:before="1560" w:afterLines="50" w:after="156" w:line="580" w:lineRule="exact"/>
        <w:jc w:val="center"/>
        <w:rPr>
          <w:rFonts w:ascii="微软雅黑" w:eastAsia="微软雅黑" w:hAnsi="微软雅黑" w:cs="黑体"/>
          <w:b/>
          <w:sz w:val="32"/>
          <w:szCs w:val="32"/>
        </w:rPr>
      </w:pPr>
      <w:r w:rsidRPr="00812A40">
        <w:rPr>
          <w:rFonts w:ascii="微软雅黑" w:eastAsia="微软雅黑" w:hAnsi="微软雅黑" w:cs="黑体" w:hint="eastAsia"/>
          <w:b/>
          <w:sz w:val="32"/>
          <w:szCs w:val="32"/>
        </w:rPr>
        <w:t>关于召开中国分析测试协会第七届青年学术委员会第</w:t>
      </w:r>
      <w:r w:rsidR="00D1079A">
        <w:rPr>
          <w:rFonts w:ascii="微软雅黑" w:eastAsia="微软雅黑" w:hAnsi="微软雅黑" w:cs="黑体" w:hint="eastAsia"/>
          <w:b/>
          <w:sz w:val="32"/>
          <w:szCs w:val="32"/>
        </w:rPr>
        <w:t>五</w:t>
      </w:r>
      <w:r w:rsidRPr="00812A40">
        <w:rPr>
          <w:rFonts w:ascii="微软雅黑" w:eastAsia="微软雅黑" w:hAnsi="微软雅黑" w:cs="黑体" w:hint="eastAsia"/>
          <w:b/>
          <w:sz w:val="32"/>
          <w:szCs w:val="32"/>
        </w:rPr>
        <w:t>次全体委员会议暨学术交流会的通知（第一轮）</w:t>
      </w:r>
    </w:p>
    <w:p w14:paraId="7A35C1D2" w14:textId="77777777" w:rsidR="00D1079A" w:rsidRPr="00D1079A" w:rsidRDefault="00D1079A" w:rsidP="00D1079A">
      <w:pPr>
        <w:adjustRightInd w:val="0"/>
        <w:snapToGrid w:val="0"/>
        <w:spacing w:line="360" w:lineRule="auto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各位委员、顾问委员：</w:t>
      </w:r>
    </w:p>
    <w:p w14:paraId="19AFB581" w14:textId="487EA129" w:rsidR="009837ED" w:rsidRPr="000F05F5" w:rsidRDefault="00D1079A" w:rsidP="00D1079A">
      <w:pPr>
        <w:adjustRightInd w:val="0"/>
        <w:snapToGrid w:val="0"/>
        <w:spacing w:line="360" w:lineRule="auto"/>
        <w:ind w:firstLineChars="200" w:firstLine="560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按照《中国分析测试协会青年学术委员会管理办法》及中国分析测试协会的总体工作部署，中国分析测试协会青年学术委员会（以下简称“青委会”）将于202</w:t>
      </w:r>
      <w:r>
        <w:rPr>
          <w:rFonts w:ascii="华文仿宋" w:eastAsia="华文仿宋" w:hAnsi="华文仿宋" w:cs="Times New Roman"/>
          <w:sz w:val="28"/>
          <w:szCs w:val="28"/>
        </w:rPr>
        <w:t>3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年7月</w:t>
      </w:r>
      <w:r>
        <w:rPr>
          <w:rFonts w:ascii="华文仿宋" w:eastAsia="华文仿宋" w:hAnsi="华文仿宋" w:cs="Times New Roman"/>
          <w:sz w:val="28"/>
          <w:szCs w:val="28"/>
        </w:rPr>
        <w:t>28-30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日在</w:t>
      </w:r>
      <w:r>
        <w:rPr>
          <w:rFonts w:ascii="华文仿宋" w:eastAsia="华文仿宋" w:hAnsi="华文仿宋" w:cs="Times New Roman" w:hint="eastAsia"/>
          <w:sz w:val="28"/>
          <w:szCs w:val="28"/>
        </w:rPr>
        <w:t>辽宁省盘锦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市召开中国分析测试协会第七届青年学术委员会第</w:t>
      </w:r>
      <w:r>
        <w:rPr>
          <w:rFonts w:ascii="华文仿宋" w:eastAsia="华文仿宋" w:hAnsi="华文仿宋" w:cs="Times New Roman" w:hint="eastAsia"/>
          <w:sz w:val="28"/>
          <w:szCs w:val="28"/>
        </w:rPr>
        <w:t>五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次全体委员会议暨学术交流会。会议由</w:t>
      </w:r>
      <w:r>
        <w:rPr>
          <w:rFonts w:ascii="华文仿宋" w:eastAsia="华文仿宋" w:hAnsi="华文仿宋" w:cs="Times New Roman" w:hint="eastAsia"/>
          <w:sz w:val="28"/>
          <w:szCs w:val="28"/>
        </w:rPr>
        <w:t>盘锦检验检测中心承办。</w:t>
      </w:r>
    </w:p>
    <w:p w14:paraId="3995C7C8" w14:textId="4721B763" w:rsidR="00E42C35" w:rsidRPr="000F05F5" w:rsidRDefault="00E42C35" w:rsidP="004360B1">
      <w:pPr>
        <w:adjustRightInd w:val="0"/>
        <w:snapToGrid w:val="0"/>
        <w:spacing w:line="360" w:lineRule="auto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</w:t>
      </w:r>
      <w:r w:rsidR="004360B1"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="00D1079A" w:rsidRPr="00D1079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会议主要内容</w:t>
      </w:r>
    </w:p>
    <w:p w14:paraId="73435D60" w14:textId="77777777" w:rsidR="00D1079A" w:rsidRPr="00D1079A" w:rsidRDefault="00D1079A" w:rsidP="00D1079A">
      <w:pPr>
        <w:adjustRightInd w:val="0"/>
        <w:snapToGrid w:val="0"/>
        <w:spacing w:line="360" w:lineRule="auto"/>
        <w:ind w:left="851" w:hanging="284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1. 研讨青委会的工作方式，保持青委会在国内分析界知名度和影响力，继续引领、服务于青年分析工作者，实现共同进步。</w:t>
      </w:r>
    </w:p>
    <w:p w14:paraId="7A621A77" w14:textId="574FF823" w:rsidR="00D1079A" w:rsidRPr="00D1079A" w:rsidRDefault="00D1079A" w:rsidP="00D1079A">
      <w:pPr>
        <w:adjustRightInd w:val="0"/>
        <w:snapToGrid w:val="0"/>
        <w:spacing w:line="360" w:lineRule="auto"/>
        <w:ind w:leftChars="270" w:left="1418" w:hanging="851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2. 本年度青委会工作介绍及讨论202</w:t>
      </w:r>
      <w:r>
        <w:rPr>
          <w:rFonts w:ascii="华文仿宋" w:eastAsia="华文仿宋" w:hAnsi="华文仿宋" w:cs="Times New Roman"/>
          <w:sz w:val="28"/>
          <w:szCs w:val="28"/>
        </w:rPr>
        <w:t>4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年度青委会工作规划。</w:t>
      </w:r>
    </w:p>
    <w:p w14:paraId="209E4B55" w14:textId="42A4AC8C" w:rsidR="00D1079A" w:rsidRPr="00D1079A" w:rsidRDefault="00D1079A" w:rsidP="00D1079A">
      <w:pPr>
        <w:adjustRightInd w:val="0"/>
        <w:snapToGrid w:val="0"/>
        <w:spacing w:line="360" w:lineRule="auto"/>
        <w:ind w:leftChars="270" w:left="1418" w:hanging="851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3. 协调组织第</w:t>
      </w:r>
      <w:r>
        <w:rPr>
          <w:rFonts w:ascii="华文仿宋" w:eastAsia="华文仿宋" w:hAnsi="华文仿宋" w:cs="Times New Roman" w:hint="eastAsia"/>
          <w:sz w:val="28"/>
          <w:szCs w:val="28"/>
        </w:rPr>
        <w:t>四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届中国青年分析科学家论坛的相关事宜。</w:t>
      </w:r>
    </w:p>
    <w:p w14:paraId="73BCB858" w14:textId="36FFAB63" w:rsidR="00D1079A" w:rsidRPr="00D1079A" w:rsidRDefault="00D1079A" w:rsidP="00D1079A">
      <w:pPr>
        <w:adjustRightInd w:val="0"/>
        <w:snapToGrid w:val="0"/>
        <w:spacing w:line="360" w:lineRule="auto"/>
        <w:ind w:left="851" w:hanging="284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4. 讨论第十</w:t>
      </w:r>
      <w:r>
        <w:rPr>
          <w:rFonts w:ascii="华文仿宋" w:eastAsia="华文仿宋" w:hAnsi="华文仿宋" w:cs="Times New Roman" w:hint="eastAsia"/>
          <w:sz w:val="28"/>
          <w:szCs w:val="28"/>
        </w:rPr>
        <w:t>八</w:t>
      </w:r>
      <w:r w:rsidRPr="00D1079A">
        <w:rPr>
          <w:rFonts w:ascii="华文仿宋" w:eastAsia="华文仿宋" w:hAnsi="华文仿宋" w:cs="Times New Roman" w:hint="eastAsia"/>
          <w:sz w:val="28"/>
          <w:szCs w:val="28"/>
        </w:rPr>
        <w:t>届全国青年分析测试学术报告会承办单位及相关事宜。</w:t>
      </w:r>
    </w:p>
    <w:p w14:paraId="402A9CE2" w14:textId="46B3E76C" w:rsidR="00D1079A" w:rsidRDefault="00D1079A" w:rsidP="00D1079A">
      <w:pPr>
        <w:adjustRightInd w:val="0"/>
        <w:snapToGrid w:val="0"/>
        <w:spacing w:line="360" w:lineRule="auto"/>
        <w:ind w:leftChars="270" w:left="1418" w:hanging="851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1079A">
        <w:rPr>
          <w:rFonts w:ascii="华文仿宋" w:eastAsia="华文仿宋" w:hAnsi="华文仿宋" w:cs="Times New Roman" w:hint="eastAsia"/>
          <w:sz w:val="28"/>
          <w:szCs w:val="28"/>
        </w:rPr>
        <w:t>5. 学术交流。</w:t>
      </w:r>
    </w:p>
    <w:p w14:paraId="7EC1FE56" w14:textId="77777777" w:rsidR="00D1079A" w:rsidRPr="000F05F5" w:rsidRDefault="00D1079A" w:rsidP="00D1079A">
      <w:pPr>
        <w:adjustRightInd w:val="0"/>
        <w:snapToGrid w:val="0"/>
        <w:spacing w:line="360" w:lineRule="auto"/>
        <w:ind w:leftChars="270" w:left="1418" w:hanging="851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4F06B4EA" w14:textId="392B491C" w:rsidR="004360B1" w:rsidRPr="000F05F5" w:rsidRDefault="00E42C35" w:rsidP="004360B1">
      <w:pPr>
        <w:adjustRightInd w:val="0"/>
        <w:snapToGrid w:val="0"/>
        <w:spacing w:line="360" w:lineRule="auto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二、会议</w:t>
      </w:r>
      <w:r w:rsidR="004360B1"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时间、地点</w:t>
      </w:r>
    </w:p>
    <w:p w14:paraId="5AC8B7BF" w14:textId="59AE7B8F" w:rsidR="00162EF2" w:rsidRPr="00162EF2" w:rsidRDefault="00162EF2" w:rsidP="00162EF2">
      <w:pPr>
        <w:adjustRightInd w:val="0"/>
        <w:snapToGrid w:val="0"/>
        <w:spacing w:line="360" w:lineRule="auto"/>
        <w:ind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162EF2">
        <w:rPr>
          <w:rFonts w:ascii="华文仿宋" w:eastAsia="华文仿宋" w:hAnsi="华文仿宋" w:cs="Times New Roman" w:hint="eastAsia"/>
          <w:bCs/>
          <w:sz w:val="28"/>
          <w:szCs w:val="28"/>
        </w:rPr>
        <w:t>时间：2023年</w:t>
      </w:r>
      <w:r w:rsidR="00D1079A">
        <w:rPr>
          <w:rFonts w:ascii="华文仿宋" w:eastAsia="华文仿宋" w:hAnsi="华文仿宋" w:cs="Times New Roman"/>
          <w:bCs/>
          <w:sz w:val="28"/>
          <w:szCs w:val="28"/>
        </w:rPr>
        <w:t>7</w:t>
      </w:r>
      <w:r w:rsidRPr="00162EF2">
        <w:rPr>
          <w:rFonts w:ascii="华文仿宋" w:eastAsia="华文仿宋" w:hAnsi="华文仿宋" w:cs="Times New Roman" w:hint="eastAsia"/>
          <w:bCs/>
          <w:sz w:val="28"/>
          <w:szCs w:val="28"/>
        </w:rPr>
        <w:t>月</w:t>
      </w:r>
      <w:r w:rsidR="00D1079A">
        <w:rPr>
          <w:rFonts w:ascii="华文仿宋" w:eastAsia="华文仿宋" w:hAnsi="华文仿宋" w:cs="Times New Roman"/>
          <w:bCs/>
          <w:sz w:val="28"/>
          <w:szCs w:val="28"/>
        </w:rPr>
        <w:t>28</w:t>
      </w:r>
      <w:r w:rsidRPr="00162EF2">
        <w:rPr>
          <w:rFonts w:ascii="华文仿宋" w:eastAsia="华文仿宋" w:hAnsi="华文仿宋" w:cs="Times New Roman" w:hint="eastAsia"/>
          <w:bCs/>
          <w:sz w:val="28"/>
          <w:szCs w:val="28"/>
        </w:rPr>
        <w:t>日</w:t>
      </w:r>
      <w:r w:rsidR="00D1079A">
        <w:rPr>
          <w:rFonts w:ascii="华文仿宋" w:eastAsia="华文仿宋" w:hAnsi="华文仿宋" w:cs="Times New Roman" w:hint="eastAsia"/>
          <w:bCs/>
          <w:sz w:val="28"/>
          <w:szCs w:val="28"/>
        </w:rPr>
        <w:t>-</w:t>
      </w:r>
      <w:r w:rsidR="00D1079A">
        <w:rPr>
          <w:rFonts w:ascii="华文仿宋" w:eastAsia="华文仿宋" w:hAnsi="华文仿宋" w:cs="Times New Roman"/>
          <w:bCs/>
          <w:sz w:val="28"/>
          <w:szCs w:val="28"/>
        </w:rPr>
        <w:t>30</w:t>
      </w:r>
      <w:r w:rsidR="00D1079A">
        <w:rPr>
          <w:rFonts w:ascii="华文仿宋" w:eastAsia="华文仿宋" w:hAnsi="华文仿宋" w:cs="Times New Roman" w:hint="eastAsia"/>
          <w:bCs/>
          <w:sz w:val="28"/>
          <w:szCs w:val="28"/>
        </w:rPr>
        <w:t>日</w:t>
      </w:r>
    </w:p>
    <w:p w14:paraId="62703866" w14:textId="3D50522D" w:rsidR="004360B1" w:rsidRPr="000F05F5" w:rsidRDefault="00162EF2" w:rsidP="00162EF2">
      <w:pPr>
        <w:adjustRightInd w:val="0"/>
        <w:snapToGrid w:val="0"/>
        <w:spacing w:line="360" w:lineRule="auto"/>
        <w:ind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162EF2">
        <w:rPr>
          <w:rFonts w:ascii="华文仿宋" w:eastAsia="华文仿宋" w:hAnsi="华文仿宋" w:cs="Times New Roman" w:hint="eastAsia"/>
          <w:bCs/>
          <w:sz w:val="28"/>
          <w:szCs w:val="28"/>
        </w:rPr>
        <w:t>地点：</w:t>
      </w:r>
      <w:r w:rsidR="00D1079A">
        <w:rPr>
          <w:rFonts w:ascii="华文仿宋" w:eastAsia="华文仿宋" w:hAnsi="华文仿宋" w:cs="Times New Roman" w:hint="eastAsia"/>
          <w:bCs/>
          <w:sz w:val="28"/>
          <w:szCs w:val="28"/>
        </w:rPr>
        <w:t>辽宁省盘锦市（</w:t>
      </w:r>
      <w:proofErr w:type="gramStart"/>
      <w:r w:rsidR="00D1079A">
        <w:rPr>
          <w:rFonts w:ascii="华文仿宋" w:eastAsia="华文仿宋" w:hAnsi="华文仿宋" w:cs="Times New Roman" w:hint="eastAsia"/>
          <w:bCs/>
          <w:sz w:val="28"/>
          <w:szCs w:val="28"/>
        </w:rPr>
        <w:t>具体会议</w:t>
      </w:r>
      <w:proofErr w:type="gramEnd"/>
      <w:r w:rsidR="00D1079A">
        <w:rPr>
          <w:rFonts w:ascii="华文仿宋" w:eastAsia="华文仿宋" w:hAnsi="华文仿宋" w:cs="Times New Roman" w:hint="eastAsia"/>
          <w:bCs/>
          <w:sz w:val="28"/>
          <w:szCs w:val="28"/>
        </w:rPr>
        <w:t>宾馆见第二轮通知）</w:t>
      </w:r>
    </w:p>
    <w:p w14:paraId="79729866" w14:textId="76F82D25" w:rsidR="00162EF2" w:rsidRDefault="00F827FB" w:rsidP="0045517C">
      <w:pPr>
        <w:adjustRightInd w:val="0"/>
        <w:snapToGrid w:val="0"/>
        <w:spacing w:line="360" w:lineRule="auto"/>
        <w:ind w:left="981" w:hangingChars="350" w:hanging="981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三、</w:t>
      </w:r>
      <w:r w:rsidR="00D1079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参会人员</w:t>
      </w:r>
    </w:p>
    <w:p w14:paraId="019BB2CD" w14:textId="0BA52A1E" w:rsidR="00162EF2" w:rsidRPr="00597AB8" w:rsidRDefault="00D1079A" w:rsidP="00597AB8">
      <w:pPr>
        <w:adjustRightInd w:val="0"/>
        <w:snapToGrid w:val="0"/>
        <w:spacing w:line="360" w:lineRule="auto"/>
        <w:ind w:firstLineChars="200" w:firstLine="560"/>
        <w:jc w:val="both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青委会全体学术委员、顾问委员、特邀报告人</w:t>
      </w:r>
      <w:r w:rsidR="00DC2F11" w:rsidRPr="00DC2F11">
        <w:rPr>
          <w:rFonts w:ascii="华文仿宋" w:eastAsia="华文仿宋" w:hAnsi="华文仿宋" w:cs="Times New Roman" w:hint="eastAsia"/>
          <w:sz w:val="28"/>
          <w:szCs w:val="28"/>
        </w:rPr>
        <w:t>以及其他青年分析工作者</w:t>
      </w:r>
    </w:p>
    <w:p w14:paraId="14292D21" w14:textId="6156B63F" w:rsidR="00E42BE1" w:rsidRDefault="00597AB8" w:rsidP="0045517C">
      <w:pPr>
        <w:adjustRightInd w:val="0"/>
        <w:snapToGrid w:val="0"/>
        <w:spacing w:line="360" w:lineRule="auto"/>
        <w:ind w:left="981" w:hangingChars="350" w:hanging="981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四</w:t>
      </w:r>
      <w:r w:rsidR="0045517C"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="00DC2F11" w:rsidRPr="00DC2F1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会议组委会成员</w:t>
      </w:r>
    </w:p>
    <w:p w14:paraId="3031B6F0" w14:textId="31C6AEBC" w:rsidR="00DC2F11" w:rsidRDefault="00DC2F11" w:rsidP="00DC2F11">
      <w:pPr>
        <w:adjustRightInd w:val="0"/>
        <w:snapToGrid w:val="0"/>
        <w:spacing w:beforeLines="50" w:before="156" w:line="360" w:lineRule="auto"/>
        <w:ind w:firstLineChars="202" w:firstLine="566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sz w:val="28"/>
          <w:szCs w:val="28"/>
        </w:rPr>
        <w:t>周江、王晓春、邓昱、梁琼麟、吕弋、</w:t>
      </w:r>
      <w:proofErr w:type="gramStart"/>
      <w:r w:rsidRPr="00DC2F11">
        <w:rPr>
          <w:rFonts w:ascii="华文仿宋" w:eastAsia="华文仿宋" w:hAnsi="华文仿宋" w:cs="Times New Roman" w:hint="eastAsia"/>
          <w:sz w:val="28"/>
          <w:szCs w:val="28"/>
        </w:rPr>
        <w:t>冯</w:t>
      </w:r>
      <w:proofErr w:type="gramEnd"/>
      <w:r w:rsidRPr="00DC2F11">
        <w:rPr>
          <w:rFonts w:ascii="华文仿宋" w:eastAsia="华文仿宋" w:hAnsi="华文仿宋" w:cs="Times New Roman" w:hint="eastAsia"/>
          <w:sz w:val="28"/>
          <w:szCs w:val="28"/>
        </w:rPr>
        <w:t>流星、金芬、宋大千、王宛、薛辉、周文、</w:t>
      </w:r>
      <w:r>
        <w:rPr>
          <w:rFonts w:ascii="华文仿宋" w:eastAsia="华文仿宋" w:hAnsi="华文仿宋" w:cs="Times New Roman" w:hint="eastAsia"/>
          <w:sz w:val="28"/>
          <w:szCs w:val="28"/>
        </w:rPr>
        <w:t>王巧琳</w:t>
      </w:r>
      <w:r w:rsidR="00FA0FAB">
        <w:rPr>
          <w:rFonts w:ascii="华文仿宋" w:eastAsia="华文仿宋" w:hAnsi="华文仿宋" w:cs="Times New Roman" w:hint="eastAsia"/>
          <w:sz w:val="28"/>
          <w:szCs w:val="28"/>
        </w:rPr>
        <w:t>、管晓斌</w:t>
      </w:r>
    </w:p>
    <w:p w14:paraId="0F0EDBAC" w14:textId="31193C79" w:rsidR="006E590A" w:rsidRDefault="00597AB8" w:rsidP="009A6E8F">
      <w:pPr>
        <w:adjustRightInd w:val="0"/>
        <w:snapToGrid w:val="0"/>
        <w:spacing w:beforeLines="50" w:before="156" w:line="360" w:lineRule="auto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五</w:t>
      </w:r>
      <w:r w:rsidR="0027002D"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="006E590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会议费用</w:t>
      </w:r>
    </w:p>
    <w:p w14:paraId="7A3522FB" w14:textId="0249DA59" w:rsidR="006E590A" w:rsidRPr="002F088F" w:rsidRDefault="006E590A" w:rsidP="006E590A">
      <w:pPr>
        <w:adjustRightInd w:val="0"/>
        <w:snapToGrid w:val="0"/>
        <w:spacing w:line="360" w:lineRule="auto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2F088F">
        <w:rPr>
          <w:rFonts w:ascii="华文仿宋" w:eastAsia="华文仿宋" w:hAnsi="华文仿宋" w:cs="Times New Roman"/>
          <w:bCs/>
          <w:sz w:val="28"/>
          <w:szCs w:val="28"/>
        </w:rPr>
        <w:tab/>
        <w:t xml:space="preserve"> </w:t>
      </w:r>
      <w:r w:rsidR="00DC2F11" w:rsidRPr="002F088F">
        <w:rPr>
          <w:rFonts w:ascii="华文仿宋" w:eastAsia="华文仿宋" w:hAnsi="华文仿宋" w:cs="Times New Roman" w:hint="eastAsia"/>
          <w:bCs/>
          <w:sz w:val="28"/>
          <w:szCs w:val="28"/>
        </w:rPr>
        <w:t>1. 注册费：1</w:t>
      </w:r>
      <w:r w:rsidR="002F088F" w:rsidRPr="002F088F">
        <w:rPr>
          <w:rFonts w:ascii="华文仿宋" w:eastAsia="华文仿宋" w:hAnsi="华文仿宋" w:cs="Times New Roman"/>
          <w:bCs/>
          <w:sz w:val="28"/>
          <w:szCs w:val="28"/>
        </w:rPr>
        <w:t>2</w:t>
      </w:r>
      <w:r w:rsidR="00DC2F11" w:rsidRPr="002F088F">
        <w:rPr>
          <w:rFonts w:ascii="华文仿宋" w:eastAsia="华文仿宋" w:hAnsi="华文仿宋" w:cs="Times New Roman" w:hint="eastAsia"/>
          <w:bCs/>
          <w:sz w:val="28"/>
          <w:szCs w:val="28"/>
        </w:rPr>
        <w:t>00元/人。</w:t>
      </w:r>
      <w:r w:rsidR="002F088F" w:rsidRPr="002F088F">
        <w:rPr>
          <w:rFonts w:ascii="华文仿宋" w:eastAsia="华文仿宋" w:hAnsi="华文仿宋" w:cs="Times New Roman" w:hint="eastAsia"/>
          <w:bCs/>
          <w:sz w:val="28"/>
          <w:szCs w:val="28"/>
        </w:rPr>
        <w:t>食宿统一安排，费用自理</w:t>
      </w:r>
    </w:p>
    <w:p w14:paraId="7E786C5B" w14:textId="3AE5E674" w:rsid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2. 费用缴纳：</w:t>
      </w:r>
    </w:p>
    <w:p w14:paraId="4644E125" w14:textId="388B2681" w:rsidR="00DC2F11" w:rsidRP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1）</w:t>
      </w: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ab/>
        <w:t>银行转账</w:t>
      </w:r>
      <w:r w:rsidR="00C60210">
        <w:rPr>
          <w:rFonts w:ascii="华文仿宋" w:eastAsia="华文仿宋" w:hAnsi="华文仿宋" w:cs="Times New Roman" w:hint="eastAsia"/>
          <w:bCs/>
          <w:sz w:val="28"/>
          <w:szCs w:val="28"/>
        </w:rPr>
        <w:t>：</w:t>
      </w:r>
    </w:p>
    <w:p w14:paraId="5B7E2487" w14:textId="77777777" w:rsidR="00DC2F11" w:rsidRP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户名：中国分析测试协会 账号：0200049209024907457 开户行：工商银行北京市</w:t>
      </w:r>
      <w:proofErr w:type="gramStart"/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阜</w:t>
      </w:r>
      <w:proofErr w:type="gramEnd"/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外大街支行</w:t>
      </w:r>
    </w:p>
    <w:p w14:paraId="114C31F4" w14:textId="77777777" w:rsidR="00DC2F11" w:rsidRP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注：请务必备注汇款人姓名、单位。</w:t>
      </w:r>
    </w:p>
    <w:p w14:paraId="33250820" w14:textId="77777777" w:rsidR="00DC2F11" w:rsidRP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2）</w:t>
      </w: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ab/>
        <w:t>现场缴费：现场可刷卡、现金、</w:t>
      </w:r>
      <w:proofErr w:type="gramStart"/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微信缴费</w:t>
      </w:r>
      <w:proofErr w:type="gramEnd"/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。</w:t>
      </w:r>
    </w:p>
    <w:p w14:paraId="382A3433" w14:textId="77777777" w:rsidR="00BF510F" w:rsidRPr="00BF510F" w:rsidRDefault="00DC2F11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3）</w:t>
      </w: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ab/>
      </w:r>
      <w:r w:rsidR="00BF510F"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线上缴费及发票（请注明会议姓名）</w:t>
      </w:r>
    </w:p>
    <w:p w14:paraId="462161FE" w14:textId="77777777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 增值税普通发票：</w:t>
      </w:r>
    </w:p>
    <w:p w14:paraId="09B92278" w14:textId="77777777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 （1）</w:t>
      </w:r>
      <w:proofErr w:type="gramStart"/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手机微信</w:t>
      </w:r>
      <w:proofErr w:type="gramEnd"/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/支付宝扫描二</w:t>
      </w:r>
      <w:proofErr w:type="gramStart"/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维码进</w:t>
      </w:r>
      <w:proofErr w:type="gramEnd"/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入支付页面缴费；</w:t>
      </w:r>
    </w:p>
    <w:p w14:paraId="1E6C1D3A" w14:textId="504B3FE5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 （2）请在支付页面“姓名”处填写“姓名+</w:t>
      </w:r>
      <w:r>
        <w:rPr>
          <w:rFonts w:ascii="华文仿宋" w:eastAsia="华文仿宋" w:hAnsi="华文仿宋" w:cs="Times New Roman" w:hint="eastAsia"/>
          <w:bCs/>
          <w:sz w:val="28"/>
          <w:szCs w:val="28"/>
        </w:rPr>
        <w:t>青委会全委会</w:t>
      </w: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”；</w:t>
      </w:r>
    </w:p>
    <w:p w14:paraId="34AA066C" w14:textId="77777777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lastRenderedPageBreak/>
        <w:t xml:space="preserve">   （3）完成缴费后在下一页面选择“去开票”，填写开票信息获取电子普通发票。</w:t>
      </w:r>
    </w:p>
    <w:p w14:paraId="79C53A98" w14:textId="77777777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 （4）电子普通发票提取方式：通过填写开票信息时预留的手机号或邮箱，查看“诺诺网”发送的短信或邮件，自行下载打印。</w:t>
      </w:r>
    </w:p>
    <w:p w14:paraId="1E65BF80" w14:textId="77777777" w:rsidR="00BF510F" w:rsidRPr="00F408AB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/>
          <w:bCs/>
          <w:sz w:val="28"/>
          <w:szCs w:val="28"/>
          <w:u w:val="single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</w:t>
      </w:r>
      <w:r w:rsidRPr="00F408AB">
        <w:rPr>
          <w:rFonts w:ascii="华文仿宋" w:eastAsia="华文仿宋" w:hAnsi="华文仿宋" w:cs="Times New Roman" w:hint="eastAsia"/>
          <w:b/>
          <w:bCs/>
          <w:sz w:val="28"/>
          <w:szCs w:val="28"/>
          <w:u w:val="single"/>
        </w:rPr>
        <w:t xml:space="preserve"> 增值税专用发票：</w:t>
      </w:r>
    </w:p>
    <w:p w14:paraId="407042BA" w14:textId="5B2F4EF2" w:rsidR="00BF510F" w:rsidRPr="00BF510F" w:rsidRDefault="00BF510F" w:rsidP="0029562D">
      <w:pPr>
        <w:adjustRightInd w:val="0"/>
        <w:snapToGrid w:val="0"/>
        <w:spacing w:line="360" w:lineRule="auto"/>
        <w:ind w:leftChars="270" w:left="567" w:firstLineChars="152" w:firstLine="426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>（1）银行汇款或现场缴费后，扫描一下二维码，上传增值税专用发票信息，发票现场领取。</w:t>
      </w:r>
    </w:p>
    <w:p w14:paraId="2DBCC060" w14:textId="0BEBE685" w:rsidR="00BF510F" w:rsidRPr="00BF510F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BF510F">
        <w:rPr>
          <w:rFonts w:ascii="华文仿宋" w:eastAsia="华文仿宋" w:hAnsi="华文仿宋" w:cs="Times New Roman"/>
          <w:bCs/>
          <w:sz w:val="28"/>
          <w:szCs w:val="28"/>
        </w:rPr>
        <w:t xml:space="preserve">           </w:t>
      </w:r>
      <w:r w:rsidR="00F408AB">
        <w:rPr>
          <w:noProof/>
        </w:rPr>
        <w:drawing>
          <wp:inline distT="0" distB="0" distL="0" distR="0" wp14:anchorId="50F4062D" wp14:editId="3C9DCF2E">
            <wp:extent cx="1638300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0" t="24390" r="31729" b="53658"/>
                    <a:stretch/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8AB">
        <w:rPr>
          <w:noProof/>
        </w:rPr>
        <w:t xml:space="preserve">    </w:t>
      </w:r>
      <w:r w:rsidR="00F408AB">
        <w:rPr>
          <w:noProof/>
        </w:rPr>
        <w:drawing>
          <wp:inline distT="0" distB="0" distL="0" distR="0" wp14:anchorId="30EF5557" wp14:editId="68A9B801">
            <wp:extent cx="1325880" cy="16306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7" t="74244" r="35038" b="4878"/>
                    <a:stretch/>
                  </pic:blipFill>
                  <pic:spPr bwMode="auto">
                    <a:xfrm>
                      <a:off x="0" y="0"/>
                      <a:ext cx="13258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58D17" w14:textId="3D2CDE72" w:rsidR="00DC2F11" w:rsidRPr="00DC2F11" w:rsidRDefault="00BF510F" w:rsidP="00BF510F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  <w:lang w:eastAsia="zh-TW"/>
        </w:rPr>
      </w:pPr>
      <w:r w:rsidRPr="00BF510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  线上缴费及增值税普通发票      增值税专用发票</w:t>
      </w:r>
    </w:p>
    <w:p w14:paraId="20C6CB7B" w14:textId="14E3A9AF" w:rsidR="00DC2F11" w:rsidRPr="00DC2F11" w:rsidRDefault="00DC2F11" w:rsidP="00DC2F11">
      <w:pPr>
        <w:adjustRightInd w:val="0"/>
        <w:snapToGrid w:val="0"/>
        <w:spacing w:line="360" w:lineRule="auto"/>
        <w:ind w:leftChars="270" w:left="567"/>
        <w:jc w:val="both"/>
        <w:rPr>
          <w:rFonts w:ascii="华文仿宋" w:eastAsia="华文仿宋" w:hAnsi="华文仿宋" w:cs="Times New Roman"/>
          <w:bCs/>
          <w:sz w:val="28"/>
          <w:szCs w:val="28"/>
        </w:rPr>
      </w:pP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3.</w:t>
      </w:r>
      <w:r w:rsidR="002F088F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 </w:t>
      </w: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参会回执请于202</w:t>
      </w:r>
      <w:r w:rsidR="00F408AB">
        <w:rPr>
          <w:rFonts w:ascii="华文仿宋" w:eastAsia="华文仿宋" w:hAnsi="华文仿宋" w:cs="Times New Roman"/>
          <w:bCs/>
          <w:sz w:val="28"/>
          <w:szCs w:val="28"/>
        </w:rPr>
        <w:t>3</w:t>
      </w:r>
      <w:r w:rsidRPr="00DC2F11">
        <w:rPr>
          <w:rFonts w:ascii="华文仿宋" w:eastAsia="华文仿宋" w:hAnsi="华文仿宋" w:cs="Times New Roman" w:hint="eastAsia"/>
          <w:bCs/>
          <w:sz w:val="28"/>
          <w:szCs w:val="28"/>
        </w:rPr>
        <w:t>年7月1日前返回至联系人，以利于会务接待等工作的顺利进行。</w:t>
      </w:r>
    </w:p>
    <w:p w14:paraId="239AC26A" w14:textId="5C77E2AD" w:rsidR="00F113AB" w:rsidRPr="00F113AB" w:rsidRDefault="006E590A" w:rsidP="009A6E8F">
      <w:pPr>
        <w:adjustRightInd w:val="0"/>
        <w:snapToGrid w:val="0"/>
        <w:spacing w:line="360" w:lineRule="auto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六、</w:t>
      </w:r>
      <w:r w:rsidR="0027002D" w:rsidRPr="000F05F5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联系方式</w:t>
      </w:r>
    </w:p>
    <w:p w14:paraId="309A59AF" w14:textId="76931262" w:rsidR="00F408AB" w:rsidRPr="00F408AB" w:rsidRDefault="00F408AB" w:rsidP="00F408AB">
      <w:pPr>
        <w:adjustRightInd w:val="0"/>
        <w:snapToGrid w:val="0"/>
        <w:spacing w:line="360" w:lineRule="auto"/>
        <w:ind w:leftChars="350" w:left="735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F408AB">
        <w:rPr>
          <w:rFonts w:ascii="华文仿宋" w:eastAsia="华文仿宋" w:hAnsi="华文仿宋" w:cs="Times New Roman" w:hint="eastAsia"/>
          <w:sz w:val="28"/>
          <w:szCs w:val="28"/>
        </w:rPr>
        <w:t>联系人：</w:t>
      </w:r>
      <w:r w:rsidR="002F088F">
        <w:rPr>
          <w:rFonts w:ascii="华文仿宋" w:eastAsia="华文仿宋" w:hAnsi="华文仿宋" w:cs="Times New Roman" w:hint="eastAsia"/>
          <w:sz w:val="28"/>
          <w:szCs w:val="28"/>
        </w:rPr>
        <w:t>管晓斌</w:t>
      </w:r>
      <w:r w:rsidRPr="00F408AB">
        <w:rPr>
          <w:rFonts w:ascii="华文仿宋" w:eastAsia="华文仿宋" w:hAnsi="华文仿宋" w:cs="Times New Roman" w:hint="eastAsia"/>
          <w:sz w:val="28"/>
          <w:szCs w:val="28"/>
        </w:rPr>
        <w:t xml:space="preserve">           电  话：</w:t>
      </w:r>
      <w:r w:rsidR="002F088F">
        <w:rPr>
          <w:rFonts w:ascii="华文仿宋" w:eastAsia="华文仿宋" w:hAnsi="华文仿宋" w:cs="Times New Roman"/>
          <w:sz w:val="28"/>
          <w:szCs w:val="28"/>
        </w:rPr>
        <w:t>18504275556</w:t>
      </w:r>
    </w:p>
    <w:p w14:paraId="2C6F547C" w14:textId="3F1F99D6" w:rsidR="00F408AB" w:rsidRPr="00F408AB" w:rsidRDefault="00F408AB" w:rsidP="00F408AB">
      <w:pPr>
        <w:adjustRightInd w:val="0"/>
        <w:snapToGrid w:val="0"/>
        <w:spacing w:line="360" w:lineRule="auto"/>
        <w:ind w:firstLineChars="253" w:firstLine="708"/>
        <w:jc w:val="both"/>
        <w:rPr>
          <w:rFonts w:ascii="华文仿宋" w:eastAsia="华文仿宋" w:hAnsi="华文仿宋" w:cs="Times New Roman"/>
          <w:sz w:val="28"/>
          <w:szCs w:val="28"/>
        </w:rPr>
      </w:pPr>
      <w:proofErr w:type="gramStart"/>
      <w:r w:rsidRPr="00F408AB">
        <w:rPr>
          <w:rFonts w:ascii="华文仿宋" w:eastAsia="华文仿宋" w:hAnsi="华文仿宋" w:cs="Times New Roman" w:hint="eastAsia"/>
          <w:sz w:val="28"/>
          <w:szCs w:val="28"/>
        </w:rPr>
        <w:t>邮</w:t>
      </w:r>
      <w:proofErr w:type="gramEnd"/>
      <w:r w:rsidRPr="00F408AB">
        <w:rPr>
          <w:rFonts w:ascii="华文仿宋" w:eastAsia="华文仿宋" w:hAnsi="华文仿宋" w:cs="Times New Roman" w:hint="eastAsia"/>
          <w:sz w:val="28"/>
          <w:szCs w:val="28"/>
        </w:rPr>
        <w:t xml:space="preserve">  箱：</w:t>
      </w:r>
      <w:r w:rsidR="002F088F">
        <w:rPr>
          <w:rFonts w:ascii="华文仿宋" w:eastAsia="华文仿宋" w:hAnsi="华文仿宋" w:cs="Times New Roman" w:hint="eastAsia"/>
          <w:sz w:val="28"/>
          <w:szCs w:val="28"/>
        </w:rPr>
        <w:t>pcitbgs@126.com</w:t>
      </w:r>
    </w:p>
    <w:p w14:paraId="4608DE95" w14:textId="78999B73" w:rsidR="00F408AB" w:rsidRPr="00F408AB" w:rsidRDefault="00F408AB" w:rsidP="00F408AB">
      <w:pPr>
        <w:adjustRightInd w:val="0"/>
        <w:snapToGrid w:val="0"/>
        <w:spacing w:line="360" w:lineRule="auto"/>
        <w:ind w:leftChars="350" w:left="735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F408AB">
        <w:rPr>
          <w:rFonts w:ascii="华文仿宋" w:eastAsia="华文仿宋" w:hAnsi="华文仿宋" w:cs="Times New Roman" w:hint="eastAsia"/>
          <w:sz w:val="28"/>
          <w:szCs w:val="28"/>
        </w:rPr>
        <w:t>联系人：</w:t>
      </w:r>
      <w:proofErr w:type="gramStart"/>
      <w:r>
        <w:rPr>
          <w:rFonts w:ascii="华文仿宋" w:eastAsia="华文仿宋" w:hAnsi="华文仿宋" w:cs="Times New Roman" w:hint="eastAsia"/>
          <w:sz w:val="28"/>
          <w:szCs w:val="28"/>
        </w:rPr>
        <w:t>冯</w:t>
      </w:r>
      <w:proofErr w:type="gramEnd"/>
      <w:r>
        <w:rPr>
          <w:rFonts w:ascii="华文仿宋" w:eastAsia="华文仿宋" w:hAnsi="华文仿宋" w:cs="Times New Roman" w:hint="eastAsia"/>
          <w:sz w:val="28"/>
          <w:szCs w:val="28"/>
        </w:rPr>
        <w:t>流星</w:t>
      </w:r>
      <w:r w:rsidRPr="00F408AB">
        <w:rPr>
          <w:rFonts w:ascii="华文仿宋" w:eastAsia="华文仿宋" w:hAnsi="华文仿宋" w:cs="Times New Roman" w:hint="eastAsia"/>
          <w:sz w:val="28"/>
          <w:szCs w:val="28"/>
        </w:rPr>
        <w:t xml:space="preserve">           电  话：</w:t>
      </w:r>
      <w:r>
        <w:rPr>
          <w:rFonts w:ascii="华文仿宋" w:eastAsia="华文仿宋" w:hAnsi="华文仿宋" w:cs="Times New Roman"/>
          <w:sz w:val="28"/>
          <w:szCs w:val="28"/>
        </w:rPr>
        <w:t>13520137539</w:t>
      </w:r>
    </w:p>
    <w:p w14:paraId="17EA01A6" w14:textId="4A84FC60" w:rsidR="00F408AB" w:rsidRDefault="00F408AB" w:rsidP="00F408AB">
      <w:pPr>
        <w:adjustRightInd w:val="0"/>
        <w:snapToGrid w:val="0"/>
        <w:spacing w:line="360" w:lineRule="auto"/>
        <w:ind w:leftChars="350" w:left="735"/>
        <w:jc w:val="both"/>
        <w:rPr>
          <w:rFonts w:ascii="华文仿宋" w:eastAsia="华文仿宋" w:hAnsi="华文仿宋" w:cs="Times New Roman"/>
          <w:sz w:val="28"/>
          <w:szCs w:val="28"/>
        </w:rPr>
      </w:pPr>
      <w:proofErr w:type="gramStart"/>
      <w:r w:rsidRPr="00F408AB">
        <w:rPr>
          <w:rFonts w:ascii="华文仿宋" w:eastAsia="华文仿宋" w:hAnsi="华文仿宋" w:cs="Times New Roman" w:hint="eastAsia"/>
          <w:sz w:val="28"/>
          <w:szCs w:val="28"/>
        </w:rPr>
        <w:t>邮</w:t>
      </w:r>
      <w:proofErr w:type="gramEnd"/>
      <w:r w:rsidRPr="00F408AB">
        <w:rPr>
          <w:rFonts w:ascii="华文仿宋" w:eastAsia="华文仿宋" w:hAnsi="华文仿宋" w:cs="Times New Roman" w:hint="eastAsia"/>
          <w:sz w:val="28"/>
          <w:szCs w:val="28"/>
        </w:rPr>
        <w:t xml:space="preserve">  箱：</w:t>
      </w:r>
      <w:r>
        <w:rPr>
          <w:rFonts w:ascii="华文仿宋" w:eastAsia="华文仿宋" w:hAnsi="华文仿宋" w:cs="Times New Roman" w:hint="eastAsia"/>
          <w:sz w:val="28"/>
          <w:szCs w:val="28"/>
        </w:rPr>
        <w:t>fenglx@ni</w:t>
      </w:r>
      <w:r>
        <w:rPr>
          <w:rFonts w:ascii="华文仿宋" w:eastAsia="华文仿宋" w:hAnsi="华文仿宋" w:cs="Times New Roman"/>
          <w:sz w:val="28"/>
          <w:szCs w:val="28"/>
        </w:rPr>
        <w:t>m.ac.cn</w:t>
      </w:r>
      <w:r w:rsidR="0027002D" w:rsidRPr="000F05F5">
        <w:rPr>
          <w:rFonts w:ascii="华文仿宋" w:eastAsia="华文仿宋" w:hAnsi="华文仿宋" w:cs="Times New Roman" w:hint="eastAsia"/>
          <w:sz w:val="28"/>
          <w:szCs w:val="28"/>
        </w:rPr>
        <w:t xml:space="preserve">          </w:t>
      </w:r>
      <w:r w:rsidR="0027002D" w:rsidRPr="000F05F5">
        <w:rPr>
          <w:rFonts w:ascii="华文仿宋" w:eastAsia="华文仿宋" w:hAnsi="华文仿宋" w:cs="Times New Roman"/>
          <w:sz w:val="28"/>
          <w:szCs w:val="28"/>
        </w:rPr>
        <w:t xml:space="preserve">  </w:t>
      </w:r>
    </w:p>
    <w:p w14:paraId="5725F748" w14:textId="77777777" w:rsidR="00F408AB" w:rsidRDefault="00F408AB" w:rsidP="00F408AB">
      <w:pPr>
        <w:adjustRightInd w:val="0"/>
        <w:snapToGrid w:val="0"/>
        <w:spacing w:line="360" w:lineRule="auto"/>
        <w:ind w:leftChars="350" w:left="735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2942CD6F" w14:textId="074E0517" w:rsidR="009837ED" w:rsidRPr="000F05F5" w:rsidRDefault="0027002D" w:rsidP="00F408AB">
      <w:pPr>
        <w:adjustRightInd w:val="0"/>
        <w:snapToGrid w:val="0"/>
        <w:spacing w:line="360" w:lineRule="auto"/>
        <w:ind w:leftChars="350" w:left="735" w:firstLineChars="1700" w:firstLine="4760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0F05F5">
        <w:rPr>
          <w:rFonts w:ascii="华文仿宋" w:eastAsia="华文仿宋" w:hAnsi="华文仿宋" w:cs="Times New Roman"/>
          <w:sz w:val="28"/>
          <w:szCs w:val="28"/>
        </w:rPr>
        <w:t>中国分析测试协会</w:t>
      </w:r>
    </w:p>
    <w:p w14:paraId="7B934D8F" w14:textId="6303D0DD" w:rsidR="00E3345D" w:rsidRDefault="0027002D" w:rsidP="009A6E8F">
      <w:pPr>
        <w:ind w:leftChars="900" w:left="3150" w:hangingChars="450" w:hanging="1260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0F05F5">
        <w:rPr>
          <w:rFonts w:ascii="华文仿宋" w:eastAsia="华文仿宋" w:hAnsi="华文仿宋" w:cs="Times New Roman" w:hint="eastAsia"/>
          <w:sz w:val="28"/>
          <w:szCs w:val="28"/>
        </w:rPr>
        <w:t xml:space="preserve">                     </w:t>
      </w:r>
      <w:r w:rsidR="0045517C" w:rsidRPr="000F05F5">
        <w:rPr>
          <w:rFonts w:ascii="华文仿宋" w:eastAsia="华文仿宋" w:hAnsi="华文仿宋" w:cs="Times New Roman"/>
          <w:sz w:val="28"/>
          <w:szCs w:val="28"/>
        </w:rPr>
        <w:t xml:space="preserve">    </w:t>
      </w:r>
      <w:r w:rsidRPr="000F05F5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="009329A8" w:rsidRPr="000F05F5"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="009329A8" w:rsidRPr="000F05F5">
        <w:rPr>
          <w:rFonts w:ascii="华文仿宋" w:eastAsia="华文仿宋" w:hAnsi="华文仿宋" w:cs="Times New Roman"/>
          <w:sz w:val="28"/>
          <w:szCs w:val="28"/>
        </w:rPr>
        <w:t>02</w:t>
      </w:r>
      <w:r w:rsidR="00162EF2">
        <w:rPr>
          <w:rFonts w:ascii="华文仿宋" w:eastAsia="华文仿宋" w:hAnsi="华文仿宋" w:cs="Times New Roman"/>
          <w:sz w:val="28"/>
          <w:szCs w:val="28"/>
        </w:rPr>
        <w:t>3</w:t>
      </w:r>
      <w:r w:rsidRPr="000F05F5">
        <w:rPr>
          <w:rFonts w:ascii="华文仿宋" w:eastAsia="华文仿宋" w:hAnsi="华文仿宋" w:cs="Times New Roman" w:hint="eastAsia"/>
          <w:sz w:val="28"/>
          <w:szCs w:val="28"/>
        </w:rPr>
        <w:t>年</w:t>
      </w:r>
      <w:r w:rsidR="00C161F7">
        <w:rPr>
          <w:rFonts w:ascii="华文仿宋" w:eastAsia="华文仿宋" w:hAnsi="华文仿宋" w:cs="Times New Roman"/>
          <w:sz w:val="28"/>
          <w:szCs w:val="28"/>
        </w:rPr>
        <w:t>5</w:t>
      </w:r>
      <w:r w:rsidRPr="000F05F5">
        <w:rPr>
          <w:rFonts w:ascii="华文仿宋" w:eastAsia="华文仿宋" w:hAnsi="华文仿宋" w:cs="Times New Roman" w:hint="eastAsia"/>
          <w:sz w:val="28"/>
          <w:szCs w:val="28"/>
        </w:rPr>
        <w:t>月</w:t>
      </w:r>
      <w:r w:rsidR="00C161F7">
        <w:rPr>
          <w:rFonts w:ascii="华文仿宋" w:eastAsia="华文仿宋" w:hAnsi="华文仿宋" w:cs="Times New Roman"/>
          <w:sz w:val="28"/>
          <w:szCs w:val="28"/>
        </w:rPr>
        <w:t>4</w:t>
      </w:r>
      <w:bookmarkStart w:id="0" w:name="_GoBack"/>
      <w:bookmarkEnd w:id="0"/>
      <w:r w:rsidR="009329A8" w:rsidRPr="000F05F5">
        <w:rPr>
          <w:rFonts w:ascii="华文仿宋" w:eastAsia="华文仿宋" w:hAnsi="华文仿宋" w:cs="Times New Roman" w:hint="eastAsia"/>
          <w:sz w:val="28"/>
          <w:szCs w:val="28"/>
        </w:rPr>
        <w:t>日</w:t>
      </w:r>
    </w:p>
    <w:p w14:paraId="6F9E2E06" w14:textId="35A093C0" w:rsidR="00EC0D67" w:rsidRDefault="00EC0D67" w:rsidP="00EC0D67">
      <w:pPr>
        <w:spacing w:beforeLines="50" w:before="156" w:line="360" w:lineRule="auto"/>
        <w:ind w:left="980" w:hangingChars="350" w:hanging="980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附录</w:t>
      </w:r>
    </w:p>
    <w:p w14:paraId="5AE26351" w14:textId="77777777" w:rsidR="002C5637" w:rsidRPr="00EC0D67" w:rsidRDefault="002C5637" w:rsidP="002C5637">
      <w:pPr>
        <w:spacing w:line="360" w:lineRule="auto"/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中国分析测试协会第七届青年学术委员会第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五</w:t>
      </w: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次全体委员会议</w:t>
      </w:r>
    </w:p>
    <w:p w14:paraId="40CEA1E4" w14:textId="2926690C" w:rsidR="002C5637" w:rsidRPr="002C5637" w:rsidRDefault="002C5637" w:rsidP="002C5637">
      <w:pPr>
        <w:spacing w:line="360" w:lineRule="auto"/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暨学术交流会</w:t>
      </w:r>
      <w:proofErr w:type="gramStart"/>
      <w:r w:rsidRPr="002C5637">
        <w:rPr>
          <w:rFonts w:ascii="华文仿宋" w:eastAsia="华文仿宋" w:hAnsi="华文仿宋" w:cs="Times New Roman" w:hint="eastAsia"/>
          <w:b/>
          <w:sz w:val="28"/>
          <w:szCs w:val="28"/>
        </w:rPr>
        <w:t>参会线</w:t>
      </w:r>
      <w:proofErr w:type="gramEnd"/>
      <w:r w:rsidRPr="002C5637">
        <w:rPr>
          <w:rFonts w:ascii="华文仿宋" w:eastAsia="华文仿宋" w:hAnsi="华文仿宋" w:cs="Times New Roman" w:hint="eastAsia"/>
          <w:b/>
          <w:sz w:val="28"/>
          <w:szCs w:val="28"/>
        </w:rPr>
        <w:t>上报名</w:t>
      </w:r>
    </w:p>
    <w:p w14:paraId="48786D61" w14:textId="1E369E4A" w:rsidR="002C5637" w:rsidRDefault="002C5637" w:rsidP="002C5637">
      <w:pPr>
        <w:spacing w:beforeLines="50" w:before="156" w:line="360" w:lineRule="auto"/>
        <w:ind w:left="980" w:hangingChars="350" w:hanging="980"/>
        <w:jc w:val="center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noProof/>
          <w:sz w:val="28"/>
          <w:szCs w:val="28"/>
        </w:rPr>
        <w:drawing>
          <wp:inline distT="0" distB="0" distL="0" distR="0" wp14:anchorId="36A983DF" wp14:editId="1D9DA1E1">
            <wp:extent cx="1549400" cy="1549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354E" w14:textId="77777777" w:rsidR="002C5637" w:rsidRDefault="002C5637" w:rsidP="002C5637">
      <w:pPr>
        <w:spacing w:beforeLines="50" w:before="156" w:line="360" w:lineRule="auto"/>
        <w:ind w:left="980" w:hangingChars="350" w:hanging="980"/>
        <w:jc w:val="center"/>
        <w:rPr>
          <w:rFonts w:ascii="华文仿宋" w:eastAsia="华文仿宋" w:hAnsi="华文仿宋" w:cs="Times New Roman"/>
          <w:sz w:val="28"/>
          <w:szCs w:val="28"/>
        </w:rPr>
      </w:pPr>
    </w:p>
    <w:p w14:paraId="2AB3CEDF" w14:textId="77777777" w:rsidR="002C5637" w:rsidRPr="00EC0D67" w:rsidRDefault="002C5637" w:rsidP="002C5637">
      <w:pPr>
        <w:spacing w:line="360" w:lineRule="auto"/>
        <w:jc w:val="both"/>
        <w:rPr>
          <w:rFonts w:ascii="华文仿宋" w:eastAsia="华文仿宋" w:hAnsi="华文仿宋" w:cs="Times New Roman"/>
          <w:b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中国分析测试协会第七届青年学术委员会第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五</w:t>
      </w: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次全体委员会议</w:t>
      </w:r>
    </w:p>
    <w:p w14:paraId="5D34BDE4" w14:textId="77777777" w:rsidR="002C5637" w:rsidRDefault="002C5637" w:rsidP="00EC0D67">
      <w:pPr>
        <w:spacing w:line="360" w:lineRule="auto"/>
        <w:jc w:val="both"/>
        <w:rPr>
          <w:rFonts w:ascii="华文仿宋" w:eastAsia="华文仿宋" w:hAnsi="华文仿宋" w:cs="Times New Roman"/>
          <w:b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暨学术交流会</w:t>
      </w:r>
    </w:p>
    <w:p w14:paraId="4CCD38F7" w14:textId="6900C28E" w:rsidR="00EC0D67" w:rsidRPr="00EC0D67" w:rsidRDefault="00EC0D67" w:rsidP="00EC0D67">
      <w:pPr>
        <w:spacing w:line="360" w:lineRule="auto"/>
        <w:jc w:val="both"/>
        <w:rPr>
          <w:rFonts w:ascii="华文仿宋" w:eastAsia="华文仿宋" w:hAnsi="华文仿宋" w:cs="Times New Roman"/>
          <w:b/>
          <w:sz w:val="28"/>
          <w:szCs w:val="28"/>
        </w:rPr>
      </w:pPr>
      <w:r w:rsidRPr="00EC0D67">
        <w:rPr>
          <w:rFonts w:ascii="华文仿宋" w:eastAsia="华文仿宋" w:hAnsi="华文仿宋" w:cs="Times New Roman" w:hint="eastAsia"/>
          <w:b/>
          <w:sz w:val="28"/>
          <w:szCs w:val="28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990"/>
        <w:gridCol w:w="1007"/>
        <w:gridCol w:w="552"/>
        <w:gridCol w:w="1013"/>
        <w:gridCol w:w="830"/>
        <w:gridCol w:w="2602"/>
      </w:tblGrid>
      <w:tr w:rsidR="00EC0D67" w:rsidRPr="00EC0D67" w14:paraId="2F84A09D" w14:textId="77777777" w:rsidTr="00A43478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4CCB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B9E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C0D67" w:rsidRPr="00EC0D67" w14:paraId="7B56BDC8" w14:textId="77777777" w:rsidTr="00A43478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663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  话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526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40E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传  真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E3A9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C0D67" w:rsidRPr="00EC0D67" w14:paraId="392AA99C" w14:textId="77777777" w:rsidTr="00A43478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75E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8C6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5CA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267" w14:textId="77777777" w:rsidR="00EC0D67" w:rsidRPr="00EC0D67" w:rsidRDefault="00EC0D67" w:rsidP="00A43478">
            <w:pPr>
              <w:spacing w:beforeLines="50" w:before="156" w:line="360" w:lineRule="auto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手 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FD9" w14:textId="77777777" w:rsidR="00EC0D67" w:rsidRPr="00EC0D67" w:rsidRDefault="00EC0D67" w:rsidP="00A43478">
            <w:pPr>
              <w:spacing w:beforeLines="50" w:before="156" w:line="360" w:lineRule="auto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E-mail</w:t>
            </w:r>
          </w:p>
        </w:tc>
      </w:tr>
      <w:tr w:rsidR="00EC0D67" w:rsidRPr="00EC0D67" w14:paraId="7AE5845D" w14:textId="77777777" w:rsidTr="00A43478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03A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0A5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008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7CB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E60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C0D67" w:rsidRPr="00EC0D67" w14:paraId="6C5474EE" w14:textId="77777777" w:rsidTr="00A43478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C87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3E9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ED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88D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384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C0D67" w:rsidRPr="00EC0D67" w14:paraId="247CB58D" w14:textId="77777777" w:rsidTr="00A43478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077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住宿： 单间（  ）  合住（  ）</w:t>
            </w:r>
          </w:p>
        </w:tc>
      </w:tr>
      <w:tr w:rsidR="00EC0D67" w:rsidRPr="00EC0D67" w14:paraId="4012B314" w14:textId="77777777" w:rsidTr="00A43478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07D" w14:textId="77777777" w:rsidR="00EC0D67" w:rsidRPr="00EC0D67" w:rsidRDefault="00EC0D67" w:rsidP="00A43478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C0D6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备注：</w:t>
            </w:r>
          </w:p>
        </w:tc>
      </w:tr>
    </w:tbl>
    <w:p w14:paraId="434C97CF" w14:textId="1C961F02" w:rsidR="002F088F" w:rsidRPr="002F088F" w:rsidRDefault="002F088F" w:rsidP="00EC0D67">
      <w:pPr>
        <w:jc w:val="both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参会回执请发至：</w:t>
      </w:r>
      <w:hyperlink r:id="rId11" w:history="1">
        <w:r w:rsidRPr="00984D31">
          <w:rPr>
            <w:rStyle w:val="a9"/>
            <w:rFonts w:ascii="华文仿宋" w:eastAsia="华文仿宋" w:hAnsi="华文仿宋" w:cs="Times New Roman" w:hint="eastAsia"/>
            <w:sz w:val="28"/>
            <w:szCs w:val="28"/>
          </w:rPr>
          <w:t>pcitbgs@126.com</w:t>
        </w:r>
      </w:hyperlink>
    </w:p>
    <w:sectPr w:rsidR="002F088F" w:rsidRPr="002F088F" w:rsidSect="0026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3646" w14:textId="77777777" w:rsidR="004F57A8" w:rsidRDefault="004F57A8" w:rsidP="00DF770A">
      <w:r>
        <w:separator/>
      </w:r>
    </w:p>
  </w:endnote>
  <w:endnote w:type="continuationSeparator" w:id="0">
    <w:p w14:paraId="40A16B17" w14:textId="77777777" w:rsidR="004F57A8" w:rsidRDefault="004F57A8" w:rsidP="00DF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F920F" w14:textId="77777777" w:rsidR="004F57A8" w:rsidRDefault="004F57A8" w:rsidP="00DF770A">
      <w:r>
        <w:separator/>
      </w:r>
    </w:p>
  </w:footnote>
  <w:footnote w:type="continuationSeparator" w:id="0">
    <w:p w14:paraId="11CDB643" w14:textId="77777777" w:rsidR="004F57A8" w:rsidRDefault="004F57A8" w:rsidP="00DF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A2CE9"/>
    <w:multiLevelType w:val="hybridMultilevel"/>
    <w:tmpl w:val="2E40ABBC"/>
    <w:lvl w:ilvl="0" w:tplc="57CECB98">
      <w:start w:val="1"/>
      <w:numFmt w:val="decimal"/>
      <w:lvlText w:val="（%1）"/>
      <w:lvlJc w:val="left"/>
      <w:pPr>
        <w:ind w:left="1587" w:hanging="636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" w15:restartNumberingAfterBreak="0">
    <w:nsid w:val="60796190"/>
    <w:multiLevelType w:val="singleLevel"/>
    <w:tmpl w:val="60796190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DE"/>
    <w:rsid w:val="97F71729"/>
    <w:rsid w:val="FFFE5781"/>
    <w:rsid w:val="00005B4C"/>
    <w:rsid w:val="0003681E"/>
    <w:rsid w:val="00060C34"/>
    <w:rsid w:val="00080A8D"/>
    <w:rsid w:val="000A12F3"/>
    <w:rsid w:val="000A52B8"/>
    <w:rsid w:val="000A5F70"/>
    <w:rsid w:val="000E398F"/>
    <w:rsid w:val="000F05F5"/>
    <w:rsid w:val="0010019C"/>
    <w:rsid w:val="00122156"/>
    <w:rsid w:val="00123FE4"/>
    <w:rsid w:val="00144626"/>
    <w:rsid w:val="00162EF2"/>
    <w:rsid w:val="00170102"/>
    <w:rsid w:val="00176915"/>
    <w:rsid w:val="001A1CDE"/>
    <w:rsid w:val="001A7B60"/>
    <w:rsid w:val="001B5138"/>
    <w:rsid w:val="001C6343"/>
    <w:rsid w:val="001D1DBF"/>
    <w:rsid w:val="001E03F8"/>
    <w:rsid w:val="001E1812"/>
    <w:rsid w:val="001F7588"/>
    <w:rsid w:val="002022DF"/>
    <w:rsid w:val="00264962"/>
    <w:rsid w:val="00265029"/>
    <w:rsid w:val="0027002D"/>
    <w:rsid w:val="00281F1E"/>
    <w:rsid w:val="00291EB2"/>
    <w:rsid w:val="0029562D"/>
    <w:rsid w:val="002A58F6"/>
    <w:rsid w:val="002C2948"/>
    <w:rsid w:val="002C42B3"/>
    <w:rsid w:val="002C5637"/>
    <w:rsid w:val="002E2FF2"/>
    <w:rsid w:val="002E64E9"/>
    <w:rsid w:val="002F088F"/>
    <w:rsid w:val="00310895"/>
    <w:rsid w:val="00317EC2"/>
    <w:rsid w:val="00320044"/>
    <w:rsid w:val="00322985"/>
    <w:rsid w:val="00342E20"/>
    <w:rsid w:val="00382DDA"/>
    <w:rsid w:val="00391813"/>
    <w:rsid w:val="003A6643"/>
    <w:rsid w:val="003B0C8C"/>
    <w:rsid w:val="003B1273"/>
    <w:rsid w:val="003B4BF1"/>
    <w:rsid w:val="003C1714"/>
    <w:rsid w:val="00433115"/>
    <w:rsid w:val="00434A00"/>
    <w:rsid w:val="004360B1"/>
    <w:rsid w:val="00451604"/>
    <w:rsid w:val="0045298C"/>
    <w:rsid w:val="0045517C"/>
    <w:rsid w:val="004A198D"/>
    <w:rsid w:val="004B1587"/>
    <w:rsid w:val="004D2268"/>
    <w:rsid w:val="004E1270"/>
    <w:rsid w:val="004E36AA"/>
    <w:rsid w:val="004F57A8"/>
    <w:rsid w:val="004F5A18"/>
    <w:rsid w:val="00534B74"/>
    <w:rsid w:val="005451F9"/>
    <w:rsid w:val="00546F7E"/>
    <w:rsid w:val="00554D1C"/>
    <w:rsid w:val="00576ECC"/>
    <w:rsid w:val="00577D35"/>
    <w:rsid w:val="005846E1"/>
    <w:rsid w:val="00590AC4"/>
    <w:rsid w:val="00596496"/>
    <w:rsid w:val="00597AB8"/>
    <w:rsid w:val="005A3C41"/>
    <w:rsid w:val="005B22A8"/>
    <w:rsid w:val="005C5A38"/>
    <w:rsid w:val="00601B44"/>
    <w:rsid w:val="00607F9F"/>
    <w:rsid w:val="00622C49"/>
    <w:rsid w:val="00626DA5"/>
    <w:rsid w:val="00660640"/>
    <w:rsid w:val="006756F2"/>
    <w:rsid w:val="006A72DB"/>
    <w:rsid w:val="006B14A0"/>
    <w:rsid w:val="006D69E7"/>
    <w:rsid w:val="006D771A"/>
    <w:rsid w:val="006E590A"/>
    <w:rsid w:val="006E608A"/>
    <w:rsid w:val="00713408"/>
    <w:rsid w:val="00756431"/>
    <w:rsid w:val="00774F03"/>
    <w:rsid w:val="00797B15"/>
    <w:rsid w:val="007E1A8B"/>
    <w:rsid w:val="008054B5"/>
    <w:rsid w:val="00810C01"/>
    <w:rsid w:val="00812A40"/>
    <w:rsid w:val="00812ED8"/>
    <w:rsid w:val="008340A8"/>
    <w:rsid w:val="00842754"/>
    <w:rsid w:val="00870B4D"/>
    <w:rsid w:val="00893161"/>
    <w:rsid w:val="008B3F47"/>
    <w:rsid w:val="008C34D4"/>
    <w:rsid w:val="008E259A"/>
    <w:rsid w:val="0090043A"/>
    <w:rsid w:val="009064C2"/>
    <w:rsid w:val="00931566"/>
    <w:rsid w:val="009329A8"/>
    <w:rsid w:val="009415E3"/>
    <w:rsid w:val="00983604"/>
    <w:rsid w:val="009837ED"/>
    <w:rsid w:val="009976CB"/>
    <w:rsid w:val="009A06D8"/>
    <w:rsid w:val="009A12D7"/>
    <w:rsid w:val="009A6E8F"/>
    <w:rsid w:val="009B0DB6"/>
    <w:rsid w:val="009B6D3D"/>
    <w:rsid w:val="009D4D8C"/>
    <w:rsid w:val="009E1D5E"/>
    <w:rsid w:val="009E2509"/>
    <w:rsid w:val="009F2BE5"/>
    <w:rsid w:val="00A16A35"/>
    <w:rsid w:val="00A22E83"/>
    <w:rsid w:val="00A47688"/>
    <w:rsid w:val="00A659E3"/>
    <w:rsid w:val="00A73A58"/>
    <w:rsid w:val="00A73F12"/>
    <w:rsid w:val="00AB4B19"/>
    <w:rsid w:val="00AB4CA4"/>
    <w:rsid w:val="00AB70A9"/>
    <w:rsid w:val="00AC2DE2"/>
    <w:rsid w:val="00AD763C"/>
    <w:rsid w:val="00AE4E6D"/>
    <w:rsid w:val="00AF2C05"/>
    <w:rsid w:val="00B1751D"/>
    <w:rsid w:val="00BE160E"/>
    <w:rsid w:val="00BF1990"/>
    <w:rsid w:val="00BF510F"/>
    <w:rsid w:val="00BF69C9"/>
    <w:rsid w:val="00C00D93"/>
    <w:rsid w:val="00C14064"/>
    <w:rsid w:val="00C161F7"/>
    <w:rsid w:val="00C27C68"/>
    <w:rsid w:val="00C43DFF"/>
    <w:rsid w:val="00C60210"/>
    <w:rsid w:val="00C66283"/>
    <w:rsid w:val="00C8009B"/>
    <w:rsid w:val="00C92F33"/>
    <w:rsid w:val="00C96012"/>
    <w:rsid w:val="00CB6663"/>
    <w:rsid w:val="00CC6AD6"/>
    <w:rsid w:val="00CD5133"/>
    <w:rsid w:val="00D0373E"/>
    <w:rsid w:val="00D1079A"/>
    <w:rsid w:val="00D10B72"/>
    <w:rsid w:val="00D13BE9"/>
    <w:rsid w:val="00D33BDB"/>
    <w:rsid w:val="00D46952"/>
    <w:rsid w:val="00D5606B"/>
    <w:rsid w:val="00D91296"/>
    <w:rsid w:val="00DA1584"/>
    <w:rsid w:val="00DA2F43"/>
    <w:rsid w:val="00DA711F"/>
    <w:rsid w:val="00DB0743"/>
    <w:rsid w:val="00DB6170"/>
    <w:rsid w:val="00DC2F11"/>
    <w:rsid w:val="00DF770A"/>
    <w:rsid w:val="00E052EC"/>
    <w:rsid w:val="00E253CD"/>
    <w:rsid w:val="00E27F0C"/>
    <w:rsid w:val="00E3345D"/>
    <w:rsid w:val="00E42BE1"/>
    <w:rsid w:val="00E42C35"/>
    <w:rsid w:val="00E460F1"/>
    <w:rsid w:val="00E5459D"/>
    <w:rsid w:val="00E657E5"/>
    <w:rsid w:val="00E81356"/>
    <w:rsid w:val="00EC0D67"/>
    <w:rsid w:val="00EE0823"/>
    <w:rsid w:val="00F00ADB"/>
    <w:rsid w:val="00F113AB"/>
    <w:rsid w:val="00F408AB"/>
    <w:rsid w:val="00F54BB8"/>
    <w:rsid w:val="00F724FB"/>
    <w:rsid w:val="00F807DE"/>
    <w:rsid w:val="00F813FE"/>
    <w:rsid w:val="00F827FB"/>
    <w:rsid w:val="00FA0FAB"/>
    <w:rsid w:val="00FA1E9C"/>
    <w:rsid w:val="00FA7E3E"/>
    <w:rsid w:val="00FE647D"/>
    <w:rsid w:val="6AFF59A0"/>
    <w:rsid w:val="7C3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ACD0C1"/>
  <w15:docId w15:val="{311653F6-F44D-4337-9B87-2B06376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BE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widowControl w:val="0"/>
      <w:spacing w:after="160" w:line="36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a">
    <w:name w:val="List Paragraph"/>
    <w:basedOn w:val="a"/>
    <w:uiPriority w:val="99"/>
    <w:rsid w:val="00E052E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52E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52EC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E052EC"/>
    <w:rPr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52E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052EC"/>
    <w:rPr>
      <w:b/>
      <w:bCs/>
      <w:kern w:val="2"/>
    </w:rPr>
  </w:style>
  <w:style w:type="character" w:customStyle="1" w:styleId="1">
    <w:name w:val="未处理的提及1"/>
    <w:basedOn w:val="a0"/>
    <w:uiPriority w:val="99"/>
    <w:semiHidden/>
    <w:unhideWhenUsed/>
    <w:rsid w:val="0045517C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E4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C0D67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EC0D67"/>
    <w:rPr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2F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itbgs@126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990EC-BAFC-472C-AB15-11E11889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冯流星</dc:creator>
  <cp:lastModifiedBy>周文</cp:lastModifiedBy>
  <cp:revision>5</cp:revision>
  <dcterms:created xsi:type="dcterms:W3CDTF">2023-05-04T04:55:00Z</dcterms:created>
  <dcterms:modified xsi:type="dcterms:W3CDTF">2023-05-04T05:07:00Z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