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360" w:lineRule="auto"/>
        <w:jc w:val="center"/>
        <w:textAlignment w:val="auto"/>
        <w:rPr>
          <w:rFonts w:hint="eastAsia" w:ascii="宋体" w:hAnsi="宋体" w:cs="宋体"/>
          <w:b/>
          <w:bCs/>
          <w:sz w:val="32"/>
          <w:szCs w:val="32"/>
          <w:highlight w:val="none"/>
          <w:lang w:eastAsia="zh-CN"/>
        </w:rPr>
      </w:pPr>
      <w:r>
        <w:rPr>
          <w:rFonts w:hint="eastAsia" w:ascii="宋体" w:hAnsi="宋体" w:cs="宋体"/>
          <w:b/>
          <w:bCs/>
          <w:sz w:val="32"/>
          <w:szCs w:val="32"/>
          <w:highlight w:val="none"/>
          <w:lang w:eastAsia="zh-CN"/>
        </w:rPr>
        <w:t>2023年通州区垃圾粪便处理设施环境监测服务项目</w:t>
      </w:r>
    </w:p>
    <w:p>
      <w:pPr>
        <w:pageBreakBefore w:val="0"/>
        <w:kinsoku/>
        <w:wordWrap/>
        <w:overflowPunct/>
        <w:topLinePunct w:val="0"/>
        <w:bidi w:val="0"/>
        <w:spacing w:line="360" w:lineRule="auto"/>
        <w:jc w:val="center"/>
        <w:textAlignment w:val="auto"/>
        <w:rPr>
          <w:rFonts w:hint="eastAsia" w:ascii="宋体" w:hAnsi="宋体" w:eastAsia="宋体" w:cs="宋体"/>
          <w:sz w:val="36"/>
          <w:szCs w:val="36"/>
          <w:highlight w:val="none"/>
        </w:rPr>
      </w:pPr>
      <w:r>
        <w:rPr>
          <w:rFonts w:hint="eastAsia" w:ascii="宋体" w:hAnsi="宋体" w:eastAsia="宋体" w:cs="宋体"/>
          <w:b/>
          <w:bCs/>
          <w:sz w:val="36"/>
          <w:szCs w:val="36"/>
          <w:highlight w:val="none"/>
        </w:rPr>
        <w:t>招标公告</w:t>
      </w: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cs="宋体"/>
          <w:sz w:val="24"/>
          <w:highlight w:val="none"/>
          <w:u w:val="single"/>
          <w:lang w:eastAsia="zh-CN"/>
        </w:rPr>
        <w:t>2023年通州区垃圾粪便处理设施环境监测服务项目</w:t>
      </w:r>
      <w:r>
        <w:rPr>
          <w:rFonts w:hint="eastAsia" w:ascii="宋体" w:hAnsi="宋体" w:eastAsia="宋体" w:cs="宋体"/>
          <w:sz w:val="24"/>
          <w:highlight w:val="none"/>
        </w:rPr>
        <w:t>的潜在投标人应在</w:t>
      </w:r>
      <w:r>
        <w:rPr>
          <w:rFonts w:hint="eastAsia" w:ascii="宋体" w:hAnsi="宋体" w:eastAsia="宋体" w:cs="宋体"/>
          <w:sz w:val="24"/>
          <w:highlight w:val="none"/>
          <w:u w:val="single"/>
        </w:rPr>
        <w:t>北京市政府采购电子交易平台</w:t>
      </w:r>
      <w:r>
        <w:rPr>
          <w:rFonts w:hint="eastAsia" w:ascii="宋体" w:hAnsi="宋体" w:eastAsia="宋体" w:cs="宋体"/>
          <w:sz w:val="24"/>
          <w:highlight w:val="none"/>
        </w:rPr>
        <w:t>获取招标文件，并于</w:t>
      </w:r>
      <w:r>
        <w:rPr>
          <w:rFonts w:hint="eastAsia" w:ascii="宋体" w:hAnsi="宋体" w:eastAsia="宋体" w:cs="宋体"/>
          <w:sz w:val="24"/>
          <w:highlight w:val="none"/>
          <w:u w:val="single"/>
        </w:rPr>
        <w:t>202</w:t>
      </w:r>
      <w:r>
        <w:rPr>
          <w:rFonts w:hint="eastAsia" w:ascii="宋体" w:hAnsi="宋体" w:cs="宋体"/>
          <w:sz w:val="24"/>
          <w:highlight w:val="none"/>
          <w:u w:val="single"/>
          <w:lang w:val="en-US" w:eastAsia="zh-CN"/>
        </w:rPr>
        <w:t>3</w:t>
      </w:r>
      <w:r>
        <w:rPr>
          <w:rFonts w:hint="eastAsia" w:ascii="宋体" w:hAnsi="宋体" w:eastAsia="宋体" w:cs="宋体"/>
          <w:sz w:val="24"/>
          <w:highlight w:val="none"/>
        </w:rPr>
        <w:t>年</w:t>
      </w:r>
      <w:r>
        <w:rPr>
          <w:rFonts w:hint="eastAsia" w:ascii="宋体" w:hAnsi="宋体" w:cs="宋体"/>
          <w:sz w:val="24"/>
          <w:highlight w:val="none"/>
          <w:u w:val="single"/>
          <w:lang w:val="en-US" w:eastAsia="zh-CN"/>
        </w:rPr>
        <w:t>03</w:t>
      </w:r>
      <w:r>
        <w:rPr>
          <w:rFonts w:hint="eastAsia" w:ascii="宋体" w:hAnsi="宋体" w:eastAsia="宋体" w:cs="宋体"/>
          <w:sz w:val="24"/>
          <w:highlight w:val="none"/>
        </w:rPr>
        <w:t>月</w:t>
      </w:r>
      <w:r>
        <w:rPr>
          <w:rFonts w:hint="eastAsia" w:ascii="宋体" w:hAnsi="宋体" w:cs="宋体"/>
          <w:sz w:val="24"/>
          <w:highlight w:val="none"/>
          <w:u w:val="single"/>
          <w:lang w:val="en-US" w:eastAsia="zh-CN"/>
        </w:rPr>
        <w:t>14</w:t>
      </w:r>
      <w:r>
        <w:rPr>
          <w:rFonts w:hint="eastAsia" w:ascii="宋体" w:hAnsi="宋体" w:eastAsia="宋体" w:cs="宋体"/>
          <w:sz w:val="24"/>
          <w:highlight w:val="none"/>
        </w:rPr>
        <w:t>日</w:t>
      </w:r>
      <w:r>
        <w:rPr>
          <w:rFonts w:hint="eastAsia" w:ascii="宋体" w:hAnsi="宋体" w:cs="宋体"/>
          <w:sz w:val="24"/>
          <w:highlight w:val="none"/>
          <w:u w:val="single"/>
          <w:lang w:val="en-US" w:eastAsia="zh-CN"/>
        </w:rPr>
        <w:t>0</w:t>
      </w:r>
      <w:r>
        <w:rPr>
          <w:rFonts w:hint="eastAsia" w:ascii="宋体" w:hAnsi="宋体" w:eastAsia="宋体" w:cs="宋体"/>
          <w:sz w:val="24"/>
          <w:highlight w:val="none"/>
          <w:u w:val="single"/>
        </w:rPr>
        <w:t>9</w:t>
      </w:r>
      <w:r>
        <w:rPr>
          <w:rFonts w:hint="eastAsia" w:ascii="宋体" w:hAnsi="宋体" w:eastAsia="宋体" w:cs="宋体"/>
          <w:sz w:val="24"/>
          <w:highlight w:val="none"/>
        </w:rPr>
        <w:t>时</w:t>
      </w:r>
      <w:r>
        <w:rPr>
          <w:rFonts w:hint="eastAsia" w:ascii="宋体" w:hAnsi="宋体" w:eastAsia="宋体" w:cs="宋体"/>
          <w:sz w:val="24"/>
          <w:highlight w:val="none"/>
          <w:u w:val="single"/>
        </w:rPr>
        <w:t>30</w:t>
      </w:r>
      <w:r>
        <w:rPr>
          <w:rFonts w:hint="eastAsia" w:ascii="宋体" w:hAnsi="宋体" w:eastAsia="宋体" w:cs="宋体"/>
          <w:sz w:val="24"/>
          <w:highlight w:val="none"/>
        </w:rPr>
        <w:t>分</w:t>
      </w:r>
      <w:r>
        <w:rPr>
          <w:rFonts w:hint="eastAsia" w:ascii="宋体" w:hAnsi="宋体" w:eastAsia="宋体" w:cs="宋体"/>
          <w:bCs/>
          <w:sz w:val="24"/>
          <w:highlight w:val="none"/>
        </w:rPr>
        <w:t>（北京时间）前递交投标文件</w:t>
      </w:r>
      <w:r>
        <w:rPr>
          <w:rFonts w:hint="eastAsia" w:ascii="宋体" w:hAnsi="宋体" w:eastAsia="宋体" w:cs="宋体"/>
          <w:sz w:val="24"/>
          <w:highlight w:val="none"/>
        </w:rPr>
        <w:t>。</w:t>
      </w:r>
    </w:p>
    <w:p>
      <w:pPr>
        <w:pStyle w:val="7"/>
        <w:pageBreakBefore w:val="0"/>
        <w:kinsoku/>
        <w:wordWrap/>
        <w:overflowPunct/>
        <w:topLinePunct w:val="0"/>
        <w:bidi w:val="0"/>
        <w:spacing w:line="360" w:lineRule="auto"/>
        <w:jc w:val="both"/>
        <w:textAlignment w:val="auto"/>
        <w:rPr>
          <w:rFonts w:hint="eastAsia" w:ascii="宋体" w:hAnsi="宋体" w:eastAsia="宋体" w:cs="宋体"/>
          <w:b w:val="0"/>
          <w:sz w:val="24"/>
          <w:szCs w:val="24"/>
          <w:highlight w:val="none"/>
        </w:rPr>
      </w:pPr>
      <w:bookmarkStart w:id="0" w:name="_Toc28359079"/>
      <w:bookmarkStart w:id="1" w:name="_Toc35393621"/>
      <w:bookmarkStart w:id="2" w:name="_Toc35393790"/>
      <w:bookmarkStart w:id="3" w:name="_Toc28359002"/>
      <w:bookmarkStart w:id="4" w:name="_Hlk24379207"/>
      <w:r>
        <w:rPr>
          <w:rFonts w:hint="eastAsia" w:ascii="宋体" w:hAnsi="宋体" w:eastAsia="宋体" w:cs="宋体"/>
          <w:b w:val="0"/>
          <w:sz w:val="24"/>
          <w:szCs w:val="24"/>
          <w:highlight w:val="none"/>
        </w:rPr>
        <w:t>一、项目基本情况</w:t>
      </w:r>
      <w:bookmarkEnd w:id="0"/>
      <w:bookmarkEnd w:id="1"/>
      <w:bookmarkEnd w:id="2"/>
      <w:bookmarkEnd w:id="3"/>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u w:val="none"/>
          <w:lang w:val="en-US" w:eastAsia="zh-CN"/>
        </w:rPr>
      </w:pPr>
      <w:r>
        <w:rPr>
          <w:rFonts w:hint="eastAsia" w:ascii="宋体" w:hAnsi="宋体" w:eastAsia="宋体" w:cs="宋体"/>
          <w:sz w:val="24"/>
          <w:highlight w:val="none"/>
          <w:u w:val="none"/>
        </w:rPr>
        <w:t>项目编号：</w:t>
      </w:r>
      <w:r>
        <w:rPr>
          <w:rFonts w:hint="eastAsia" w:ascii="宋体" w:hAnsi="宋体" w:cs="宋体"/>
          <w:sz w:val="24"/>
          <w:lang w:eastAsia="zh-CN"/>
        </w:rPr>
        <w:t>11011223210200005398-XM001</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u w:val="none"/>
          <w:lang w:eastAsia="zh-CN"/>
        </w:rPr>
      </w:pPr>
      <w:r>
        <w:rPr>
          <w:rFonts w:hint="eastAsia" w:ascii="宋体" w:hAnsi="宋体" w:eastAsia="宋体" w:cs="宋体"/>
          <w:sz w:val="24"/>
          <w:highlight w:val="none"/>
          <w:u w:val="none"/>
        </w:rPr>
        <w:t>项目名称：</w:t>
      </w:r>
      <w:bookmarkEnd w:id="4"/>
      <w:r>
        <w:rPr>
          <w:rFonts w:hint="eastAsia" w:ascii="宋体" w:hAnsi="宋体" w:cs="宋体"/>
          <w:sz w:val="24"/>
          <w:highlight w:val="none"/>
          <w:u w:val="none"/>
          <w:lang w:eastAsia="zh-CN"/>
        </w:rPr>
        <w:t>2023年通州区垃圾粪便处理设施环境监测服务项目</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u w:val="none"/>
        </w:rPr>
      </w:pPr>
      <w:r>
        <w:rPr>
          <w:rFonts w:hint="eastAsia" w:ascii="宋体" w:hAnsi="宋体" w:eastAsia="宋体" w:cs="宋体"/>
          <w:sz w:val="24"/>
          <w:highlight w:val="none"/>
          <w:u w:val="none"/>
        </w:rPr>
        <w:t>预算金额：</w:t>
      </w:r>
      <w:r>
        <w:rPr>
          <w:rFonts w:hint="eastAsia" w:ascii="宋体" w:hAnsi="宋体" w:eastAsia="宋体" w:cs="宋体"/>
          <w:sz w:val="24"/>
          <w:u w:val="none"/>
        </w:rPr>
        <w:t>134.84万元</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u w:val="none"/>
        </w:rPr>
      </w:pPr>
      <w:r>
        <w:rPr>
          <w:rFonts w:hint="eastAsia" w:ascii="宋体" w:hAnsi="宋体" w:eastAsia="宋体" w:cs="宋体"/>
          <w:sz w:val="24"/>
          <w:highlight w:val="none"/>
          <w:u w:val="none"/>
        </w:rPr>
        <w:t>最高限价：/</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采购需求：详见</w:t>
      </w:r>
      <w:r>
        <w:rPr>
          <w:rFonts w:hint="eastAsia" w:ascii="宋体" w:hAnsi="宋体" w:cs="宋体"/>
          <w:sz w:val="24"/>
          <w:highlight w:val="none"/>
          <w:lang w:val="en-US" w:eastAsia="zh-CN"/>
        </w:rPr>
        <w:t>招标文件中</w:t>
      </w:r>
      <w:r>
        <w:rPr>
          <w:rFonts w:hint="eastAsia" w:ascii="宋体" w:hAnsi="宋体" w:eastAsia="宋体" w:cs="宋体"/>
          <w:sz w:val="24"/>
          <w:highlight w:val="none"/>
        </w:rPr>
        <w:t>采购需求</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合同履行期限：</w:t>
      </w:r>
      <w:r>
        <w:rPr>
          <w:rFonts w:hint="eastAsia" w:ascii="宋体" w:hAnsi="宋体" w:cs="宋体"/>
          <w:sz w:val="24"/>
          <w:highlight w:val="none"/>
          <w:lang w:val="en-US" w:eastAsia="zh-CN"/>
        </w:rPr>
        <w:t>自合同签订后至2023年12月31日</w:t>
      </w:r>
      <w:r>
        <w:rPr>
          <w:rFonts w:hint="eastAsia" w:ascii="宋体" w:hAnsi="宋体" w:eastAsia="宋体" w:cs="宋体"/>
          <w:sz w:val="24"/>
          <w:highlight w:val="none"/>
        </w:rPr>
        <w:t>。</w:t>
      </w:r>
      <w:bookmarkStart w:id="29" w:name="_GoBack"/>
      <w:bookmarkEnd w:id="29"/>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本项目不接受联合体投标。</w:t>
      </w:r>
    </w:p>
    <w:p>
      <w:pPr>
        <w:pStyle w:val="7"/>
        <w:pageBreakBefore w:val="0"/>
        <w:kinsoku/>
        <w:wordWrap/>
        <w:overflowPunct/>
        <w:topLinePunct w:val="0"/>
        <w:bidi w:val="0"/>
        <w:spacing w:line="360" w:lineRule="auto"/>
        <w:jc w:val="both"/>
        <w:textAlignment w:val="auto"/>
        <w:rPr>
          <w:rFonts w:hint="eastAsia" w:ascii="宋体" w:hAnsi="宋体" w:eastAsia="宋体" w:cs="宋体"/>
          <w:b w:val="0"/>
          <w:sz w:val="24"/>
          <w:szCs w:val="24"/>
          <w:highlight w:val="none"/>
        </w:rPr>
      </w:pPr>
      <w:bookmarkStart w:id="5" w:name="_Toc28359080"/>
      <w:bookmarkStart w:id="6" w:name="_Toc28359003"/>
      <w:bookmarkStart w:id="7" w:name="_Toc35393622"/>
      <w:bookmarkStart w:id="8" w:name="_Toc35393791"/>
      <w:r>
        <w:rPr>
          <w:rFonts w:hint="eastAsia" w:ascii="宋体" w:hAnsi="宋体" w:eastAsia="宋体" w:cs="宋体"/>
          <w:b w:val="0"/>
          <w:sz w:val="24"/>
          <w:szCs w:val="24"/>
          <w:highlight w:val="none"/>
        </w:rPr>
        <w:t>二、申请人的资格要求：</w:t>
      </w:r>
      <w:bookmarkEnd w:id="5"/>
      <w:bookmarkEnd w:id="6"/>
      <w:bookmarkEnd w:id="7"/>
      <w:bookmarkEnd w:id="8"/>
    </w:p>
    <w:p>
      <w:pPr>
        <w:spacing w:line="360" w:lineRule="auto"/>
        <w:ind w:firstLine="480" w:firstLineChars="200"/>
        <w:rPr>
          <w:rFonts w:hint="eastAsia" w:ascii="宋体" w:hAnsi="宋体" w:eastAsia="宋体" w:cs="宋体"/>
          <w:sz w:val="24"/>
          <w:lang w:val="en-US" w:eastAsia="zh-CN"/>
        </w:rPr>
      </w:pPr>
      <w:bookmarkStart w:id="9" w:name="_Toc35393792"/>
      <w:bookmarkStart w:id="10" w:name="_Toc35393623"/>
      <w:bookmarkStart w:id="11" w:name="_Toc28359081"/>
      <w:bookmarkStart w:id="12" w:name="_Toc28359004"/>
      <w:r>
        <w:rPr>
          <w:rFonts w:hint="eastAsia" w:ascii="宋体" w:hAnsi="宋体" w:eastAsia="宋体" w:cs="宋体"/>
          <w:sz w:val="24"/>
          <w:lang w:val="en-US" w:eastAsia="zh-CN"/>
        </w:rPr>
        <w:t>1.满足《中华人民共和国政府采购法》第二十二条规定；</w:t>
      </w:r>
    </w:p>
    <w:p>
      <w:pPr>
        <w:spacing w:line="360" w:lineRule="auto"/>
        <w:ind w:firstLine="480" w:firstLineChars="200"/>
        <w:rPr>
          <w:rFonts w:hint="eastAsia" w:ascii="宋体" w:hAnsi="宋体" w:eastAsia="宋体" w:cs="宋体"/>
        </w:rPr>
      </w:pPr>
      <w:r>
        <w:rPr>
          <w:rFonts w:hint="eastAsia" w:ascii="宋体" w:hAnsi="宋体" w:eastAsia="宋体" w:cs="宋体"/>
          <w:sz w:val="24"/>
          <w:lang w:val="en-US" w:eastAsia="zh-CN"/>
        </w:rPr>
        <w:t>2.落实政府采购政策需满足的资格要求:1) 政落实政府采购政策需满足的资格要求：1) 节能产品强制采购；2) 节能产品、环境标志产品优先采购；3) 政府采购促进中小企业发展；4) 政府采购项目支持监狱企业发展；5) 政府采购信用担保；6) 政府采购促进残疾人就业；7) 扶持不发达地区和少数民族地区；</w:t>
      </w:r>
      <w:r>
        <w:rPr>
          <w:rFonts w:hint="eastAsia" w:ascii="宋体" w:hAnsi="宋体" w:eastAsia="宋体" w:cs="宋体"/>
        </w:rPr>
        <w:t xml:space="preserve">                                                 </w:t>
      </w:r>
    </w:p>
    <w:p>
      <w:pPr>
        <w:numPr>
          <w:ilvl w:val="0"/>
          <w:numId w:val="0"/>
        </w:num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lang w:val="en-US" w:eastAsia="zh-CN"/>
        </w:rPr>
        <w:t>3.投标人不得为“信用中国”网站(www.creditchina.gov.cn) 中列入失信执行人和重大税收违法案件当事人名单的供应商，不得为中国政府采购网(www.ccgp.gov.cn) 政府采购严重违法失信行为记录名单中被财政部门禁止参加政府采购活动的供应商(处罚决 定规</w:t>
      </w:r>
      <w:r>
        <w:rPr>
          <w:rFonts w:hint="eastAsia" w:ascii="宋体" w:hAnsi="宋体" w:eastAsia="宋体" w:cs="宋体"/>
          <w:sz w:val="24"/>
          <w:highlight w:val="none"/>
          <w:lang w:val="en-US" w:eastAsia="zh-CN"/>
        </w:rPr>
        <w:t>定的时间和地域范围内) 。</w:t>
      </w:r>
    </w:p>
    <w:p>
      <w:pPr>
        <w:pStyle w:val="2"/>
        <w:ind w:firstLine="0" w:firstLineChars="0"/>
        <w:rPr>
          <w:rFonts w:hint="eastAsia" w:ascii="宋体" w:hAnsi="宋体" w:eastAsia="宋体" w:cs="宋体"/>
          <w:sz w:val="24"/>
          <w:highlight w:val="none"/>
        </w:rPr>
      </w:pPr>
      <w:r>
        <w:rPr>
          <w:rFonts w:hint="eastAsia" w:ascii="宋体" w:hAnsi="宋体" w:eastAsia="宋体" w:cs="宋体"/>
          <w:sz w:val="24"/>
          <w:highlight w:val="none"/>
        </w:rPr>
        <w:t>3.本项目的特定资格要求：</w:t>
      </w:r>
    </w:p>
    <w:p>
      <w:pPr>
        <w:tabs>
          <w:tab w:val="left" w:pos="900"/>
          <w:tab w:val="left" w:pos="1980"/>
        </w:tabs>
        <w:snapToGrid w:val="0"/>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①本项目不接受进口产品投标；</w:t>
      </w:r>
    </w:p>
    <w:p>
      <w:pPr>
        <w:tabs>
          <w:tab w:val="left" w:pos="900"/>
          <w:tab w:val="left" w:pos="1980"/>
        </w:tabs>
        <w:snapToGrid w:val="0"/>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②本项目不接受分公司、分所等分支机构参加投标；</w:t>
      </w:r>
    </w:p>
    <w:p>
      <w:pPr>
        <w:tabs>
          <w:tab w:val="left" w:pos="900"/>
          <w:tab w:val="left" w:pos="1980"/>
        </w:tabs>
        <w:snapToGrid w:val="0"/>
        <w:spacing w:line="360" w:lineRule="auto"/>
        <w:ind w:firstLine="240" w:firstLineChars="100"/>
        <w:rPr>
          <w:rFonts w:hint="eastAsia" w:ascii="宋体" w:hAnsi="宋体" w:eastAsia="宋体" w:cs="宋体"/>
          <w:i/>
          <w:sz w:val="24"/>
          <w:highlight w:val="none"/>
        </w:rPr>
      </w:pP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3 \* GB3</w:instrText>
      </w:r>
      <w:r>
        <w:rPr>
          <w:rFonts w:hint="eastAsia" w:ascii="宋体" w:hAnsi="宋体" w:eastAsia="宋体" w:cs="宋体"/>
          <w:sz w:val="24"/>
          <w:highlight w:val="none"/>
        </w:rPr>
        <w:fldChar w:fldCharType="separate"/>
      </w:r>
      <w:r>
        <w:rPr>
          <w:rFonts w:hint="eastAsia" w:ascii="宋体" w:hAnsi="宋体" w:eastAsia="宋体" w:cs="宋体"/>
          <w:sz w:val="24"/>
          <w:highlight w:val="none"/>
        </w:rPr>
        <w:t>③</w:t>
      </w:r>
      <w:r>
        <w:rPr>
          <w:rFonts w:hint="eastAsia" w:ascii="宋体" w:hAnsi="宋体" w:eastAsia="宋体" w:cs="宋体"/>
          <w:sz w:val="24"/>
          <w:highlight w:val="none"/>
        </w:rPr>
        <w:fldChar w:fldCharType="end"/>
      </w:r>
      <w:r>
        <w:rPr>
          <w:rFonts w:hint="eastAsia" w:ascii="宋体" w:hAnsi="宋体" w:eastAsia="宋体" w:cs="宋体"/>
          <w:sz w:val="24"/>
          <w:highlight w:val="none"/>
        </w:rPr>
        <w:t>本项目</w:t>
      </w:r>
      <w:r>
        <w:rPr>
          <w:rFonts w:hint="eastAsia" w:ascii="宋体" w:hAnsi="宋体" w:cs="宋体"/>
          <w:sz w:val="24"/>
          <w:highlight w:val="none"/>
          <w:lang w:val="en-US" w:eastAsia="zh-CN"/>
        </w:rPr>
        <w:t>不</w:t>
      </w:r>
      <w:r>
        <w:rPr>
          <w:rFonts w:hint="eastAsia" w:ascii="宋体" w:hAnsi="宋体" w:eastAsia="宋体" w:cs="宋体"/>
          <w:sz w:val="24"/>
          <w:highlight w:val="none"/>
        </w:rPr>
        <w:t>属于政府购买服务项目。对于政府购买服务项目，公益一类事业单位、使用事业编制且由财政拨款保障的群团组织，不得作为承接主体；</w:t>
      </w:r>
      <w:r>
        <w:rPr>
          <w:rFonts w:hint="eastAsia" w:ascii="宋体" w:hAnsi="宋体" w:eastAsia="宋体" w:cs="宋体"/>
          <w:i/>
          <w:sz w:val="24"/>
          <w:highlight w:val="none"/>
        </w:rPr>
        <w:t xml:space="preserve"> </w:t>
      </w:r>
    </w:p>
    <w:p>
      <w:pPr>
        <w:tabs>
          <w:tab w:val="left" w:pos="900"/>
          <w:tab w:val="left" w:pos="1980"/>
        </w:tabs>
        <w:snapToGrid w:val="0"/>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④法律、行政法规、招标文件关于“合格投标人（申请人）”的其他条件。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highlight w:val="none"/>
          <w:lang w:val="en-US" w:eastAsia="zh-CN"/>
        </w:rPr>
      </w:pPr>
      <w:r>
        <w:rPr>
          <w:rFonts w:hint="eastAsia" w:ascii="宋体" w:hAnsi="宋体" w:eastAsia="宋体" w:cs="宋体"/>
          <w:kern w:val="2"/>
          <w:sz w:val="24"/>
          <w:szCs w:val="24"/>
          <w:highlight w:val="none"/>
          <w:lang w:val="en-US" w:eastAsia="zh-CN" w:bidi="ar-SA"/>
        </w:rPr>
        <w:t>⑤</w:t>
      </w:r>
      <w:r>
        <w:rPr>
          <w:rFonts w:hint="eastAsia" w:ascii="宋体" w:hAnsi="宋体" w:eastAsia="宋体" w:cs="宋体"/>
          <w:sz w:val="24"/>
          <w:highlight w:val="none"/>
        </w:rPr>
        <w:t>本项目■是口否专门面向</w:t>
      </w:r>
      <w:r>
        <w:rPr>
          <w:rFonts w:hint="eastAsia" w:ascii="宋体" w:hAnsi="宋体" w:cs="宋体"/>
          <w:sz w:val="24"/>
          <w:highlight w:val="none"/>
          <w:lang w:val="en-US" w:eastAsia="zh-CN"/>
        </w:rPr>
        <w:t>小微</w:t>
      </w:r>
      <w:r>
        <w:rPr>
          <w:rFonts w:hint="eastAsia" w:ascii="宋体" w:hAnsi="宋体" w:eastAsia="宋体" w:cs="宋体"/>
          <w:sz w:val="24"/>
          <w:highlight w:val="none"/>
        </w:rPr>
        <w:t>企业采购。即：提供的服务全部由符合政策要求的小微企业承接。</w:t>
      </w:r>
    </w:p>
    <w:p>
      <w:pPr>
        <w:pStyle w:val="7"/>
        <w:pageBreakBefore w:val="0"/>
        <w:kinsoku/>
        <w:wordWrap/>
        <w:overflowPunct/>
        <w:topLinePunct w:val="0"/>
        <w:bidi w:val="0"/>
        <w:spacing w:line="360" w:lineRule="auto"/>
        <w:jc w:val="both"/>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三、获取招标文件</w:t>
      </w:r>
      <w:bookmarkEnd w:id="9"/>
      <w:bookmarkEnd w:id="10"/>
      <w:bookmarkEnd w:id="11"/>
      <w:bookmarkEnd w:id="12"/>
    </w:p>
    <w:p>
      <w:pPr>
        <w:pageBreakBefore w:val="0"/>
        <w:kinsoku/>
        <w:wordWrap/>
        <w:overflowPunct/>
        <w:topLinePunct w:val="0"/>
        <w:bidi w:val="0"/>
        <w:spacing w:line="360" w:lineRule="auto"/>
        <w:ind w:firstLine="540"/>
        <w:textAlignment w:val="auto"/>
        <w:rPr>
          <w:rFonts w:hint="eastAsia" w:ascii="宋体" w:hAnsi="宋体" w:eastAsia="宋体" w:cs="宋体"/>
          <w:sz w:val="24"/>
          <w:highlight w:val="none"/>
        </w:rPr>
      </w:pPr>
      <w:bookmarkStart w:id="13" w:name="_Toc35393794"/>
      <w:bookmarkStart w:id="14" w:name="_Toc28359007"/>
      <w:bookmarkStart w:id="15" w:name="_Toc28359084"/>
      <w:bookmarkStart w:id="16" w:name="_Toc35393625"/>
      <w:r>
        <w:rPr>
          <w:rFonts w:hint="eastAsia" w:ascii="宋体" w:hAnsi="宋体" w:eastAsia="宋体" w:cs="宋体"/>
          <w:sz w:val="24"/>
          <w:highlight w:val="none"/>
        </w:rPr>
        <w:t>时间：</w:t>
      </w:r>
      <w:r>
        <w:rPr>
          <w:rFonts w:hint="eastAsia" w:ascii="宋体" w:hAnsi="宋体" w:eastAsia="宋体" w:cs="宋体"/>
          <w:sz w:val="24"/>
          <w:highlight w:val="none"/>
          <w:u w:val="single"/>
        </w:rPr>
        <w:t>202</w:t>
      </w:r>
      <w:r>
        <w:rPr>
          <w:rFonts w:hint="eastAsia" w:ascii="宋体" w:hAnsi="宋体" w:cs="宋体"/>
          <w:sz w:val="24"/>
          <w:highlight w:val="none"/>
          <w:u w:val="single"/>
          <w:lang w:val="en-US" w:eastAsia="zh-CN"/>
        </w:rPr>
        <w:t>3</w:t>
      </w:r>
      <w:r>
        <w:rPr>
          <w:rFonts w:hint="eastAsia" w:ascii="宋体" w:hAnsi="宋体" w:eastAsia="宋体" w:cs="宋体"/>
          <w:sz w:val="24"/>
          <w:highlight w:val="none"/>
        </w:rPr>
        <w:t>年</w:t>
      </w:r>
      <w:r>
        <w:rPr>
          <w:rFonts w:hint="eastAsia" w:ascii="宋体" w:hAnsi="宋体" w:cs="宋体"/>
          <w:sz w:val="24"/>
          <w:highlight w:val="none"/>
          <w:u w:val="single"/>
          <w:lang w:val="en-US" w:eastAsia="zh-CN"/>
        </w:rPr>
        <w:t>02</w:t>
      </w:r>
      <w:r>
        <w:rPr>
          <w:rFonts w:hint="eastAsia" w:ascii="宋体" w:hAnsi="宋体" w:eastAsia="宋体" w:cs="宋体"/>
          <w:sz w:val="24"/>
          <w:highlight w:val="none"/>
        </w:rPr>
        <w:t>月</w:t>
      </w:r>
      <w:r>
        <w:rPr>
          <w:rFonts w:hint="eastAsia" w:ascii="宋体" w:hAnsi="宋体" w:cs="宋体"/>
          <w:sz w:val="24"/>
          <w:highlight w:val="none"/>
          <w:u w:val="single"/>
          <w:lang w:val="en-US" w:eastAsia="zh-CN"/>
        </w:rPr>
        <w:t>21</w:t>
      </w:r>
      <w:r>
        <w:rPr>
          <w:rFonts w:hint="eastAsia" w:ascii="宋体" w:hAnsi="宋体" w:eastAsia="宋体" w:cs="宋体"/>
          <w:sz w:val="24"/>
          <w:highlight w:val="none"/>
        </w:rPr>
        <w:t>日至</w:t>
      </w:r>
      <w:r>
        <w:rPr>
          <w:rFonts w:hint="eastAsia" w:ascii="宋体" w:hAnsi="宋体" w:eastAsia="宋体" w:cs="宋体"/>
          <w:sz w:val="24"/>
          <w:highlight w:val="none"/>
          <w:u w:val="single"/>
        </w:rPr>
        <w:t>202</w:t>
      </w:r>
      <w:r>
        <w:rPr>
          <w:rFonts w:hint="eastAsia" w:ascii="宋体" w:hAnsi="宋体" w:cs="宋体"/>
          <w:sz w:val="24"/>
          <w:highlight w:val="none"/>
          <w:u w:val="single"/>
          <w:lang w:val="en-US" w:eastAsia="zh-CN"/>
        </w:rPr>
        <w:t>3</w:t>
      </w:r>
      <w:r>
        <w:rPr>
          <w:rFonts w:hint="eastAsia" w:ascii="宋体" w:hAnsi="宋体" w:eastAsia="宋体" w:cs="宋体"/>
          <w:sz w:val="24"/>
          <w:highlight w:val="none"/>
        </w:rPr>
        <w:t>年</w:t>
      </w:r>
      <w:r>
        <w:rPr>
          <w:rFonts w:hint="eastAsia" w:ascii="宋体" w:hAnsi="宋体" w:cs="宋体"/>
          <w:sz w:val="24"/>
          <w:highlight w:val="none"/>
          <w:u w:val="single"/>
          <w:lang w:val="en-US" w:eastAsia="zh-CN"/>
        </w:rPr>
        <w:t>02</w:t>
      </w:r>
      <w:r>
        <w:rPr>
          <w:rFonts w:hint="eastAsia" w:ascii="宋体" w:hAnsi="宋体" w:eastAsia="宋体" w:cs="宋体"/>
          <w:sz w:val="24"/>
          <w:highlight w:val="none"/>
        </w:rPr>
        <w:t>月</w:t>
      </w:r>
      <w:r>
        <w:rPr>
          <w:rFonts w:hint="eastAsia" w:ascii="宋体" w:hAnsi="宋体" w:cs="宋体"/>
          <w:sz w:val="24"/>
          <w:highlight w:val="none"/>
          <w:u w:val="single"/>
          <w:lang w:val="en-US" w:eastAsia="zh-CN"/>
        </w:rPr>
        <w:t>27</w:t>
      </w:r>
      <w:r>
        <w:rPr>
          <w:rFonts w:hint="eastAsia" w:ascii="宋体" w:hAnsi="宋体" w:eastAsia="宋体" w:cs="宋体"/>
          <w:sz w:val="24"/>
          <w:highlight w:val="none"/>
        </w:rPr>
        <w:t>日(节假日除外)</w:t>
      </w:r>
      <w:r>
        <w:rPr>
          <w:rFonts w:hint="eastAsia" w:ascii="宋体" w:hAnsi="宋体" w:cs="宋体"/>
          <w:sz w:val="24"/>
          <w:highlight w:val="none"/>
          <w:u w:val="single"/>
          <w:lang w:val="en-US" w:eastAsia="zh-CN"/>
        </w:rPr>
        <w:t>上午</w:t>
      </w:r>
      <w:r>
        <w:rPr>
          <w:rFonts w:hint="eastAsia" w:ascii="宋体" w:hAnsi="宋体" w:eastAsia="宋体" w:cs="宋体"/>
          <w:sz w:val="24"/>
          <w:highlight w:val="none"/>
          <w:u w:val="single"/>
        </w:rPr>
        <w:t>09:</w:t>
      </w:r>
      <w:r>
        <w:rPr>
          <w:rFonts w:hint="eastAsia" w:ascii="宋体" w:hAnsi="宋体" w:cs="宋体"/>
          <w:sz w:val="24"/>
          <w:highlight w:val="none"/>
          <w:u w:val="single"/>
          <w:lang w:val="en-US" w:eastAsia="zh-CN"/>
        </w:rPr>
        <w:t>00</w:t>
      </w:r>
      <w:r>
        <w:rPr>
          <w:rFonts w:hint="eastAsia" w:ascii="宋体" w:hAnsi="宋体" w:eastAsia="宋体" w:cs="宋体"/>
          <w:sz w:val="24"/>
          <w:highlight w:val="none"/>
          <w:u w:val="single"/>
        </w:rPr>
        <w:t xml:space="preserve"> 至</w:t>
      </w:r>
      <w:r>
        <w:rPr>
          <w:rFonts w:hint="eastAsia" w:ascii="宋体" w:hAnsi="宋体" w:cs="宋体"/>
          <w:sz w:val="24"/>
          <w:highlight w:val="none"/>
          <w:u w:val="single"/>
          <w:lang w:val="en-US" w:eastAsia="zh-CN"/>
        </w:rPr>
        <w:t>11:30下午13:30至15</w:t>
      </w:r>
      <w:r>
        <w:rPr>
          <w:rFonts w:hint="eastAsia" w:ascii="宋体" w:hAnsi="宋体" w:eastAsia="宋体" w:cs="宋体"/>
          <w:sz w:val="24"/>
          <w:highlight w:val="none"/>
          <w:u w:val="single"/>
        </w:rPr>
        <w:t>:</w:t>
      </w:r>
      <w:r>
        <w:rPr>
          <w:rFonts w:hint="eastAsia" w:ascii="宋体" w:hAnsi="宋体" w:cs="宋体"/>
          <w:sz w:val="24"/>
          <w:highlight w:val="none"/>
          <w:u w:val="single"/>
          <w:lang w:val="en-US" w:eastAsia="zh-CN"/>
        </w:rPr>
        <w:t>3</w:t>
      </w:r>
      <w:r>
        <w:rPr>
          <w:rFonts w:hint="eastAsia" w:ascii="宋体" w:hAnsi="宋体" w:eastAsia="宋体" w:cs="宋体"/>
          <w:sz w:val="24"/>
          <w:highlight w:val="none"/>
          <w:u w:val="single"/>
        </w:rPr>
        <w:t>0</w:t>
      </w:r>
      <w:r>
        <w:rPr>
          <w:rFonts w:hint="eastAsia" w:ascii="宋体" w:hAnsi="宋体" w:eastAsia="宋体" w:cs="宋体"/>
          <w:sz w:val="24"/>
          <w:highlight w:val="none"/>
        </w:rPr>
        <w:t>（北京时间）</w:t>
      </w:r>
    </w:p>
    <w:p>
      <w:pPr>
        <w:pageBreakBefore w:val="0"/>
        <w:kinsoku/>
        <w:wordWrap/>
        <w:overflowPunct/>
        <w:topLinePunct w:val="0"/>
        <w:bidi w:val="0"/>
        <w:spacing w:line="360" w:lineRule="auto"/>
        <w:ind w:firstLine="540"/>
        <w:textAlignment w:val="auto"/>
        <w:rPr>
          <w:rFonts w:hint="eastAsia" w:ascii="宋体" w:hAnsi="宋体" w:eastAsia="宋体" w:cs="宋体"/>
          <w:sz w:val="24"/>
          <w:highlight w:val="none"/>
        </w:rPr>
      </w:pPr>
      <w:r>
        <w:rPr>
          <w:rFonts w:hint="eastAsia" w:ascii="宋体" w:hAnsi="宋体" w:eastAsia="宋体" w:cs="宋体"/>
          <w:sz w:val="24"/>
          <w:highlight w:val="none"/>
        </w:rPr>
        <w:t>地点：北京市政府采购电子交易平台网上获取</w:t>
      </w:r>
    </w:p>
    <w:p>
      <w:pPr>
        <w:pageBreakBefore w:val="0"/>
        <w:kinsoku/>
        <w:wordWrap/>
        <w:overflowPunct/>
        <w:topLinePunct w:val="0"/>
        <w:bidi w:val="0"/>
        <w:spacing w:line="360" w:lineRule="auto"/>
        <w:ind w:firstLine="540"/>
        <w:textAlignment w:val="auto"/>
        <w:rPr>
          <w:rFonts w:hint="eastAsia" w:ascii="宋体" w:hAnsi="宋体" w:eastAsia="宋体" w:cs="宋体"/>
          <w:sz w:val="24"/>
          <w:highlight w:val="none"/>
          <w:u w:val="single"/>
        </w:rPr>
      </w:pPr>
      <w:r>
        <w:rPr>
          <w:rFonts w:hint="eastAsia" w:ascii="宋体" w:hAnsi="宋体" w:eastAsia="宋体" w:cs="宋体"/>
          <w:sz w:val="24"/>
          <w:highlight w:val="none"/>
        </w:rPr>
        <w:t>方式：网上关注</w:t>
      </w:r>
    </w:p>
    <w:p>
      <w:pPr>
        <w:pageBreakBefore w:val="0"/>
        <w:kinsoku/>
        <w:wordWrap/>
        <w:overflowPunct/>
        <w:topLinePunct w:val="0"/>
        <w:bidi w:val="0"/>
        <w:spacing w:line="360" w:lineRule="auto"/>
        <w:ind w:firstLine="540"/>
        <w:textAlignment w:val="auto"/>
        <w:rPr>
          <w:rFonts w:hint="eastAsia" w:ascii="宋体" w:hAnsi="宋体" w:eastAsia="宋体" w:cs="宋体"/>
          <w:sz w:val="24"/>
          <w:highlight w:val="none"/>
        </w:rPr>
      </w:pPr>
      <w:r>
        <w:rPr>
          <w:rFonts w:hint="eastAsia" w:ascii="宋体" w:hAnsi="宋体" w:eastAsia="宋体" w:cs="宋体"/>
          <w:sz w:val="24"/>
          <w:highlight w:val="none"/>
        </w:rPr>
        <w:t>售价：</w:t>
      </w:r>
      <w:bookmarkStart w:id="17" w:name="_Toc28359082"/>
      <w:bookmarkStart w:id="18" w:name="_Toc28359005"/>
      <w:bookmarkStart w:id="19" w:name="_Toc35393624"/>
      <w:bookmarkStart w:id="20" w:name="_Toc35393793"/>
      <w:r>
        <w:rPr>
          <w:rFonts w:hint="eastAsia" w:ascii="宋体" w:hAnsi="宋体" w:eastAsia="宋体" w:cs="宋体"/>
          <w:sz w:val="24"/>
          <w:highlight w:val="none"/>
        </w:rPr>
        <w:t>0元</w:t>
      </w:r>
    </w:p>
    <w:p>
      <w:pPr>
        <w:pageBreakBefore w:val="0"/>
        <w:kinsoku/>
        <w:wordWrap/>
        <w:overflowPunct/>
        <w:topLinePunct w:val="0"/>
        <w:bidi w:val="0"/>
        <w:spacing w:line="360" w:lineRule="auto"/>
        <w:ind w:firstLine="540"/>
        <w:textAlignment w:val="auto"/>
        <w:rPr>
          <w:rFonts w:hint="eastAsia" w:ascii="宋体" w:hAnsi="宋体" w:eastAsia="宋体" w:cs="宋体"/>
          <w:sz w:val="24"/>
          <w:highlight w:val="none"/>
        </w:rPr>
      </w:pPr>
      <w:r>
        <w:rPr>
          <w:rFonts w:hint="eastAsia" w:ascii="宋体" w:hAnsi="宋体" w:eastAsia="宋体" w:cs="宋体"/>
          <w:sz w:val="24"/>
          <w:highlight w:val="none"/>
        </w:rPr>
        <w:t>四、提交投标文件</w:t>
      </w:r>
      <w:bookmarkEnd w:id="17"/>
      <w:bookmarkEnd w:id="18"/>
      <w:r>
        <w:rPr>
          <w:rFonts w:hint="eastAsia" w:ascii="宋体" w:hAnsi="宋体" w:eastAsia="宋体" w:cs="宋体"/>
          <w:sz w:val="24"/>
          <w:highlight w:val="none"/>
        </w:rPr>
        <w:t>截止时间、开标时间和地点</w:t>
      </w:r>
      <w:bookmarkEnd w:id="19"/>
      <w:bookmarkEnd w:id="20"/>
    </w:p>
    <w:p>
      <w:pPr>
        <w:pageBreakBefore w:val="0"/>
        <w:kinsoku/>
        <w:wordWrap/>
        <w:overflowPunct/>
        <w:topLinePunct w:val="0"/>
        <w:bidi w:val="0"/>
        <w:spacing w:line="360" w:lineRule="auto"/>
        <w:ind w:firstLine="480" w:firstLineChars="200"/>
        <w:textAlignment w:val="auto"/>
        <w:rPr>
          <w:rFonts w:hint="eastAsia" w:ascii="宋体" w:hAnsi="宋体" w:eastAsia="宋体" w:cs="宋体"/>
          <w:bCs/>
          <w:sz w:val="24"/>
          <w:highlight w:val="none"/>
          <w:u w:val="single"/>
        </w:rPr>
      </w:pPr>
      <w:r>
        <w:rPr>
          <w:rFonts w:hint="eastAsia" w:ascii="宋体" w:hAnsi="宋体" w:eastAsia="宋体" w:cs="宋体"/>
          <w:sz w:val="24"/>
          <w:highlight w:val="none"/>
          <w:u w:val="single"/>
        </w:rPr>
        <w:t>202</w:t>
      </w:r>
      <w:r>
        <w:rPr>
          <w:rFonts w:hint="eastAsia" w:ascii="宋体" w:hAnsi="宋体" w:cs="宋体"/>
          <w:sz w:val="24"/>
          <w:highlight w:val="none"/>
          <w:u w:val="single"/>
          <w:lang w:val="en-US" w:eastAsia="zh-CN"/>
        </w:rPr>
        <w:t>3</w:t>
      </w:r>
      <w:r>
        <w:rPr>
          <w:rFonts w:hint="eastAsia" w:ascii="宋体" w:hAnsi="宋体" w:eastAsia="宋体" w:cs="宋体"/>
          <w:sz w:val="24"/>
          <w:highlight w:val="none"/>
        </w:rPr>
        <w:t>年</w:t>
      </w:r>
      <w:r>
        <w:rPr>
          <w:rFonts w:hint="eastAsia" w:ascii="宋体" w:hAnsi="宋体" w:cs="宋体"/>
          <w:sz w:val="24"/>
          <w:highlight w:val="none"/>
          <w:u w:val="single"/>
          <w:lang w:val="en-US" w:eastAsia="zh-CN"/>
        </w:rPr>
        <w:t>03</w:t>
      </w:r>
      <w:r>
        <w:rPr>
          <w:rFonts w:hint="eastAsia" w:ascii="宋体" w:hAnsi="宋体" w:eastAsia="宋体" w:cs="宋体"/>
          <w:sz w:val="24"/>
          <w:highlight w:val="none"/>
        </w:rPr>
        <w:t>月</w:t>
      </w:r>
      <w:r>
        <w:rPr>
          <w:rFonts w:hint="eastAsia" w:ascii="宋体" w:hAnsi="宋体" w:cs="宋体"/>
          <w:sz w:val="24"/>
          <w:highlight w:val="none"/>
          <w:u w:val="single"/>
          <w:lang w:val="en-US" w:eastAsia="zh-CN"/>
        </w:rPr>
        <w:t>14</w:t>
      </w:r>
      <w:r>
        <w:rPr>
          <w:rFonts w:hint="eastAsia" w:ascii="宋体" w:hAnsi="宋体" w:eastAsia="宋体" w:cs="宋体"/>
          <w:sz w:val="24"/>
          <w:highlight w:val="none"/>
        </w:rPr>
        <w:t>日</w:t>
      </w:r>
      <w:r>
        <w:rPr>
          <w:rFonts w:hint="eastAsia" w:ascii="宋体" w:hAnsi="宋体" w:cs="宋体"/>
          <w:sz w:val="24"/>
          <w:highlight w:val="none"/>
          <w:u w:val="single"/>
          <w:lang w:val="en-US" w:eastAsia="zh-CN"/>
        </w:rPr>
        <w:t>0</w:t>
      </w:r>
      <w:r>
        <w:rPr>
          <w:rFonts w:hint="eastAsia" w:ascii="宋体" w:hAnsi="宋体" w:eastAsia="宋体" w:cs="宋体"/>
          <w:sz w:val="24"/>
          <w:highlight w:val="none"/>
          <w:u w:val="single"/>
        </w:rPr>
        <w:t>9</w:t>
      </w:r>
      <w:r>
        <w:rPr>
          <w:rFonts w:hint="eastAsia" w:ascii="宋体" w:hAnsi="宋体" w:eastAsia="宋体" w:cs="宋体"/>
          <w:sz w:val="24"/>
          <w:highlight w:val="none"/>
        </w:rPr>
        <w:t>时</w:t>
      </w:r>
      <w:r>
        <w:rPr>
          <w:rFonts w:hint="eastAsia" w:ascii="宋体" w:hAnsi="宋体" w:eastAsia="宋体" w:cs="宋体"/>
          <w:sz w:val="24"/>
          <w:highlight w:val="none"/>
          <w:u w:val="single"/>
        </w:rPr>
        <w:t>30</w:t>
      </w:r>
      <w:r>
        <w:rPr>
          <w:rFonts w:hint="eastAsia" w:ascii="宋体" w:hAnsi="宋体" w:eastAsia="宋体" w:cs="宋体"/>
          <w:sz w:val="24"/>
          <w:highlight w:val="none"/>
        </w:rPr>
        <w:t>分</w:t>
      </w:r>
      <w:r>
        <w:rPr>
          <w:rFonts w:hint="eastAsia" w:ascii="宋体" w:hAnsi="宋体" w:eastAsia="宋体" w:cs="宋体"/>
          <w:bCs/>
          <w:sz w:val="24"/>
          <w:highlight w:val="none"/>
        </w:rPr>
        <w:t>（北京时间）</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bCs/>
          <w:sz w:val="24"/>
          <w:highlight w:val="none"/>
        </w:rPr>
      </w:pPr>
      <w:r>
        <w:rPr>
          <w:rFonts w:hint="eastAsia" w:ascii="宋体" w:hAnsi="宋体" w:eastAsia="宋体" w:cs="宋体"/>
          <w:sz w:val="24"/>
          <w:highlight w:val="none"/>
        </w:rPr>
        <w:t>地点：</w:t>
      </w:r>
      <w:r>
        <w:rPr>
          <w:rFonts w:hint="eastAsia" w:ascii="宋体" w:hAnsi="宋体" w:eastAsia="宋体" w:cs="宋体"/>
          <w:sz w:val="24"/>
          <w:highlight w:val="none"/>
          <w:lang w:eastAsia="zh-CN"/>
        </w:rPr>
        <w:t>北京市大兴区亦庄经济技术开发区科创十二街与经惠东路交叉口南160米2号楼18层1807室</w:t>
      </w:r>
    </w:p>
    <w:p>
      <w:pPr>
        <w:pStyle w:val="7"/>
        <w:pageBreakBefore w:val="0"/>
        <w:kinsoku/>
        <w:wordWrap/>
        <w:overflowPunct/>
        <w:topLinePunct w:val="0"/>
        <w:bidi w:val="0"/>
        <w:spacing w:line="360" w:lineRule="auto"/>
        <w:jc w:val="both"/>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五、公告期限</w:t>
      </w:r>
      <w:bookmarkEnd w:id="13"/>
      <w:bookmarkEnd w:id="14"/>
      <w:bookmarkEnd w:id="15"/>
      <w:bookmarkEnd w:id="16"/>
    </w:p>
    <w:p>
      <w:pPr>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自本公告发布之日起5个工作日。</w:t>
      </w:r>
    </w:p>
    <w:p>
      <w:pPr>
        <w:pStyle w:val="7"/>
        <w:pageBreakBefore w:val="0"/>
        <w:numPr>
          <w:ilvl w:val="0"/>
          <w:numId w:val="1"/>
        </w:numPr>
        <w:kinsoku/>
        <w:wordWrap/>
        <w:overflowPunct/>
        <w:topLinePunct w:val="0"/>
        <w:bidi w:val="0"/>
        <w:spacing w:line="360" w:lineRule="auto"/>
        <w:jc w:val="left"/>
        <w:textAlignment w:val="auto"/>
        <w:rPr>
          <w:rFonts w:hint="eastAsia" w:ascii="宋体" w:hAnsi="宋体" w:eastAsia="宋体" w:cs="宋体"/>
          <w:b w:val="0"/>
          <w:sz w:val="24"/>
          <w:szCs w:val="24"/>
          <w:highlight w:val="none"/>
        </w:rPr>
      </w:pPr>
      <w:bookmarkStart w:id="21" w:name="_Toc35393626"/>
      <w:bookmarkStart w:id="22" w:name="_Toc35393795"/>
      <w:r>
        <w:rPr>
          <w:rFonts w:hint="eastAsia" w:ascii="宋体" w:hAnsi="宋体" w:eastAsia="宋体" w:cs="宋体"/>
          <w:b w:val="0"/>
          <w:sz w:val="24"/>
          <w:szCs w:val="24"/>
          <w:highlight w:val="none"/>
        </w:rPr>
        <w:t>其他补充事宜</w:t>
      </w:r>
      <w:bookmarkEnd w:id="21"/>
      <w:bookmarkEnd w:id="22"/>
    </w:p>
    <w:p>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bCs/>
          <w:sz w:val="24"/>
          <w:highlight w:val="none"/>
        </w:rPr>
      </w:pPr>
      <w:bookmarkStart w:id="23" w:name="_Toc28359008"/>
      <w:bookmarkStart w:id="24" w:name="_Toc35393627"/>
      <w:bookmarkStart w:id="25" w:name="_Toc35393796"/>
      <w:bookmarkStart w:id="26" w:name="_Toc28359085"/>
      <w:r>
        <w:rPr>
          <w:rFonts w:hint="eastAsia" w:ascii="宋体" w:hAnsi="宋体" w:eastAsia="宋体" w:cs="宋体"/>
          <w:bCs/>
          <w:sz w:val="24"/>
          <w:highlight w:val="none"/>
        </w:rPr>
        <w:t>文件领取方式如下：</w:t>
      </w:r>
    </w:p>
    <w:p>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bCs/>
          <w:sz w:val="24"/>
          <w:highlight w:val="none"/>
        </w:rPr>
      </w:pPr>
      <w:r>
        <w:rPr>
          <w:rFonts w:hint="eastAsia" w:ascii="宋体" w:hAnsi="宋体" w:eastAsia="宋体" w:cs="宋体"/>
          <w:bCs/>
          <w:sz w:val="24"/>
          <w:highlight w:val="none"/>
        </w:rPr>
        <w:t>北京市政府采购电子交易平台（http://zbcg-bjzc.zhongcy.com/bjczj-portal-site/index.html#/home）免费获取方式：</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 1.获取招标文件方式，具体操作如下：</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（1）投标人办理CA数字证书，详见北京市政府采购电子交易平台</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（http://zbcg-bjzc.zhongcy.com/bjczj-portal-site/index.html#/home）查阅“用户指南”—“操作指南”—“市场主体CA办理操作流程指引”，按照程序要求办理。</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（2）投标人按照北京市政府采购电子交易平台“用户指南”—“操作指南”—“市场主体注册入库操作流程指引”进行自助注册绑定。</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（3）投标人按照规定办理CA数字证书后，持CA数字证书登录北京市政府采购电子交易平台免费获取电子版招标文件。</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（4）未按上述获取方式和期限下载招标文件的投标无效。</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（5）证书驱动下载：北京市政府采购电子交易平台“用户指南”—“工具下载”—“招标采购系统文件驱动安装包”下载相关驱动。CA数字证书服务热线010-58515511，技术支持服务热线010-86483801。</w:t>
      </w:r>
    </w:p>
    <w:p>
      <w:pPr>
        <w:pStyle w:val="2"/>
        <w:pageBreakBefore w:val="0"/>
        <w:kinsoku/>
        <w:wordWrap/>
        <w:overflowPunct/>
        <w:topLinePunct w:val="0"/>
        <w:bidi w:val="0"/>
        <w:spacing w:line="360" w:lineRule="auto"/>
        <w:ind w:firstLine="240"/>
        <w:textAlignment w:val="auto"/>
        <w:rPr>
          <w:rFonts w:hint="eastAsia" w:ascii="宋体" w:hAnsi="宋体" w:eastAsia="宋体" w:cs="宋体"/>
          <w:bCs/>
          <w:sz w:val="24"/>
          <w:highlight w:val="none"/>
        </w:rPr>
      </w:pPr>
      <w:r>
        <w:rPr>
          <w:rFonts w:hint="eastAsia" w:ascii="宋体" w:hAnsi="宋体" w:eastAsia="宋体" w:cs="宋体"/>
          <w:bCs/>
          <w:sz w:val="24"/>
          <w:highlight w:val="none"/>
        </w:rPr>
        <w:t>注：请投标人认真学习北京市政府采购电子交易平台发布的相关操作手册，认真核实数字证书情况确认是否符合本项目电子投标要求。</w:t>
      </w:r>
    </w:p>
    <w:p>
      <w:pPr>
        <w:pageBreakBefore w:val="0"/>
        <w:kinsoku/>
        <w:wordWrap/>
        <w:overflowPunct/>
        <w:topLinePunct w:val="0"/>
        <w:bidi w:val="0"/>
        <w:spacing w:line="360" w:lineRule="auto"/>
        <w:ind w:firstLine="482" w:firstLineChars="200"/>
        <w:textAlignment w:val="auto"/>
        <w:rPr>
          <w:rFonts w:hint="eastAsia" w:ascii="宋体" w:hAnsi="宋体" w:eastAsia="宋体" w:cs="宋体"/>
          <w:sz w:val="24"/>
          <w:highlight w:val="none"/>
        </w:rPr>
      </w:pPr>
      <w:r>
        <w:rPr>
          <w:rFonts w:hint="eastAsia" w:ascii="宋体" w:hAnsi="宋体" w:eastAsia="宋体" w:cs="宋体"/>
          <w:b/>
          <w:sz w:val="24"/>
          <w:highlight w:val="none"/>
        </w:rPr>
        <w:t>注：本项目采取线上线下结合的方式，请各个供应商务必在该平台上获取电子招标文件，否则线下开标结束后无法确定中标人，其后果由投标人自行承担。</w:t>
      </w:r>
    </w:p>
    <w:p>
      <w:pPr>
        <w:pStyle w:val="7"/>
        <w:pageBreakBefore w:val="0"/>
        <w:kinsoku/>
        <w:wordWrap/>
        <w:overflowPunct/>
        <w:topLinePunct w:val="0"/>
        <w:bidi w:val="0"/>
        <w:spacing w:line="360" w:lineRule="auto"/>
        <w:jc w:val="both"/>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七、对本次招标提出询问，请按以下方式联系。</w:t>
      </w:r>
      <w:bookmarkEnd w:id="23"/>
      <w:bookmarkEnd w:id="24"/>
      <w:bookmarkEnd w:id="25"/>
      <w:bookmarkEnd w:id="26"/>
    </w:p>
    <w:p>
      <w:pPr>
        <w:widowControl/>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1.采购人信息</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名 称：</w:t>
      </w:r>
      <w:r>
        <w:rPr>
          <w:rFonts w:hint="eastAsia" w:ascii="宋体" w:hAnsi="宋体" w:eastAsia="宋体" w:cs="宋体"/>
          <w:sz w:val="24"/>
          <w:highlight w:val="none"/>
          <w:u w:val="single"/>
        </w:rPr>
        <w:t>北京市通州区城市管理委员会</w:t>
      </w:r>
    </w:p>
    <w:p>
      <w:pPr>
        <w:spacing w:line="360" w:lineRule="auto"/>
        <w:ind w:firstLine="480" w:firstLineChars="200"/>
        <w:jc w:val="left"/>
        <w:rPr>
          <w:rFonts w:hint="eastAsia" w:ascii="宋体" w:hAnsi="宋体" w:eastAsia="宋体" w:cs="宋体"/>
          <w:sz w:val="24"/>
          <w:highlight w:val="none"/>
          <w:u w:val="single"/>
        </w:rPr>
      </w:pPr>
      <w:r>
        <w:rPr>
          <w:rFonts w:hint="eastAsia" w:ascii="宋体" w:hAnsi="宋体" w:eastAsia="宋体" w:cs="宋体"/>
          <w:sz w:val="24"/>
          <w:highlight w:val="none"/>
        </w:rPr>
        <w:t>地址：</w:t>
      </w:r>
      <w:r>
        <w:rPr>
          <w:rFonts w:hint="eastAsia" w:ascii="宋体" w:hAnsi="宋体" w:eastAsia="宋体" w:cs="宋体"/>
          <w:sz w:val="24"/>
          <w:highlight w:val="none"/>
          <w:u w:val="single"/>
        </w:rPr>
        <w:t>北京市通州区西海子西路12号</w:t>
      </w:r>
    </w:p>
    <w:p>
      <w:pPr>
        <w:spacing w:line="360" w:lineRule="auto"/>
        <w:ind w:firstLine="480" w:firstLineChars="200"/>
        <w:jc w:val="left"/>
        <w:rPr>
          <w:rFonts w:hint="eastAsia" w:ascii="宋体" w:hAnsi="宋体" w:eastAsia="宋体" w:cs="宋体"/>
          <w:sz w:val="24"/>
          <w:highlight w:val="none"/>
          <w:u w:val="single"/>
          <w:lang w:val="en-US" w:eastAsia="zh-CN"/>
        </w:rPr>
      </w:pPr>
      <w:r>
        <w:rPr>
          <w:rFonts w:hint="eastAsia" w:ascii="宋体" w:hAnsi="宋体" w:eastAsia="宋体" w:cs="宋体"/>
          <w:sz w:val="24"/>
          <w:highlight w:val="none"/>
        </w:rPr>
        <w:t>联系方式：</w:t>
      </w:r>
      <w:bookmarkStart w:id="27" w:name="_Toc28359087"/>
      <w:bookmarkStart w:id="28" w:name="_Toc28359010"/>
      <w:r>
        <w:rPr>
          <w:rFonts w:hint="eastAsia" w:ascii="宋体" w:hAnsi="宋体" w:cs="宋体"/>
          <w:sz w:val="24"/>
          <w:highlight w:val="none"/>
          <w:u w:val="single"/>
          <w:lang w:val="en-US" w:eastAsia="zh-CN"/>
        </w:rPr>
        <w:t xml:space="preserve">王老师  </w:t>
      </w:r>
      <w:r>
        <w:rPr>
          <w:rFonts w:hint="eastAsia" w:ascii="宋体" w:hAnsi="宋体" w:eastAsia="宋体" w:cs="宋体"/>
          <w:sz w:val="24"/>
          <w:highlight w:val="none"/>
          <w:u w:val="single"/>
          <w:lang w:val="en-US" w:eastAsia="zh-CN"/>
        </w:rPr>
        <w:t>010-81597360</w:t>
      </w:r>
    </w:p>
    <w:p>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2.采购代理机构信息</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名 称：</w:t>
      </w:r>
      <w:r>
        <w:rPr>
          <w:rFonts w:hint="eastAsia" w:ascii="宋体" w:hAnsi="宋体" w:eastAsia="宋体" w:cs="宋体"/>
          <w:sz w:val="24"/>
          <w:highlight w:val="none"/>
          <w:u w:val="single"/>
        </w:rPr>
        <w:t>汇信（北京）工程管理有限公司</w:t>
      </w:r>
    </w:p>
    <w:p>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single"/>
        </w:rPr>
        <w:t>北京市大兴区亦庄经济技术开发区科创十二街与经惠东路交叉口南160米2号楼18层1807室</w:t>
      </w:r>
    </w:p>
    <w:p>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联系方式：</w:t>
      </w:r>
      <w:r>
        <w:rPr>
          <w:rFonts w:hint="eastAsia" w:ascii="宋体" w:hAnsi="宋体" w:eastAsia="宋体" w:cs="宋体"/>
          <w:sz w:val="24"/>
          <w:highlight w:val="none"/>
          <w:u w:val="single"/>
        </w:rPr>
        <w:t>马工 010-53387002</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3.项目联系方式</w:t>
      </w:r>
      <w:bookmarkEnd w:id="27"/>
      <w:bookmarkEnd w:id="28"/>
    </w:p>
    <w:p>
      <w:pPr>
        <w:pStyle w:val="9"/>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项目联系人：</w:t>
      </w:r>
      <w:r>
        <w:rPr>
          <w:rFonts w:hint="eastAsia" w:ascii="宋体" w:hAnsi="宋体" w:eastAsia="宋体" w:cs="宋体"/>
          <w:sz w:val="24"/>
          <w:szCs w:val="24"/>
          <w:highlight w:val="none"/>
          <w:u w:val="single"/>
        </w:rPr>
        <w:t>马工</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电　话：</w:t>
      </w:r>
      <w:r>
        <w:rPr>
          <w:rFonts w:hint="eastAsia" w:ascii="宋体" w:hAnsi="宋体" w:eastAsia="宋体" w:cs="宋体"/>
          <w:sz w:val="24"/>
          <w:highlight w:val="none"/>
          <w:u w:val="single"/>
        </w:rPr>
        <w:t>010-53387002</w:t>
      </w:r>
    </w:p>
    <w:p>
      <w:pPr>
        <w:pageBreakBefore w:val="0"/>
        <w:kinsoku/>
        <w:wordWrap/>
        <w:overflowPunct/>
        <w:topLinePunct w:val="0"/>
        <w:bidi w:val="0"/>
        <w:spacing w:line="360" w:lineRule="auto"/>
        <w:ind w:firstLine="630" w:firstLineChars="300"/>
        <w:textAlignment w:val="auto"/>
        <w:rPr>
          <w:rFonts w:hint="eastAsia" w:ascii="宋体" w:hAnsi="宋体" w:eastAsia="宋体" w:cs="宋体"/>
          <w:highlight w:val="none"/>
          <w:u w:val="single"/>
        </w:rPr>
      </w:pP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F6D68"/>
    <w:multiLevelType w:val="singleLevel"/>
    <w:tmpl w:val="03BF6D68"/>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1OTE5YTIwMDZmNDhkNjEyMGE1YmQ2NTg5OTFmYzEifQ=="/>
  </w:docVars>
  <w:rsids>
    <w:rsidRoot w:val="55696B1A"/>
    <w:rsid w:val="005F111D"/>
    <w:rsid w:val="031A57FB"/>
    <w:rsid w:val="15C33A28"/>
    <w:rsid w:val="1A8D26D1"/>
    <w:rsid w:val="281D2FB9"/>
    <w:rsid w:val="30D836AE"/>
    <w:rsid w:val="35ED7DC4"/>
    <w:rsid w:val="3EEE192C"/>
    <w:rsid w:val="40364D59"/>
    <w:rsid w:val="55002762"/>
    <w:rsid w:val="55696B1A"/>
    <w:rsid w:val="675279A9"/>
    <w:rsid w:val="67B6134C"/>
    <w:rsid w:val="6FF46AEF"/>
    <w:rsid w:val="7B562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iPriority="99"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2"/>
    <w:basedOn w:val="1"/>
    <w:next w:val="8"/>
    <w:unhideWhenUsed/>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tabs>
        <w:tab w:val="left" w:pos="567"/>
      </w:tabs>
      <w:ind w:firstLine="420" w:firstLineChars="100"/>
    </w:pPr>
  </w:style>
  <w:style w:type="paragraph" w:styleId="3">
    <w:name w:val="Body Text"/>
    <w:basedOn w:val="1"/>
    <w:next w:val="4"/>
    <w:semiHidden/>
    <w:unhideWhenUsed/>
    <w:qFormat/>
    <w:uiPriority w:val="0"/>
    <w:pPr>
      <w:spacing w:after="120"/>
    </w:pPr>
  </w:style>
  <w:style w:type="paragraph" w:styleId="4">
    <w:name w:val="Body Text 2"/>
    <w:basedOn w:val="1"/>
    <w:next w:val="3"/>
    <w:qFormat/>
    <w:uiPriority w:val="0"/>
    <w:pPr>
      <w:jc w:val="center"/>
    </w:pPr>
    <w:rPr>
      <w:b/>
      <w:bCs/>
      <w:sz w:val="72"/>
    </w:rPr>
  </w:style>
  <w:style w:type="paragraph" w:styleId="5">
    <w:name w:val="Body Text First Indent 2"/>
    <w:basedOn w:val="6"/>
    <w:next w:val="1"/>
    <w:qFormat/>
    <w:uiPriority w:val="0"/>
    <w:pPr>
      <w:spacing w:after="120"/>
      <w:ind w:left="200" w:leftChars="200" w:firstLine="200" w:firstLineChars="200"/>
    </w:pPr>
  </w:style>
  <w:style w:type="paragraph" w:styleId="6">
    <w:name w:val="Body Text Indent"/>
    <w:basedOn w:val="1"/>
    <w:next w:val="1"/>
    <w:qFormat/>
    <w:uiPriority w:val="0"/>
    <w:pPr>
      <w:spacing w:line="360" w:lineRule="auto"/>
      <w:ind w:firstLine="570"/>
    </w:pPr>
    <w:rPr>
      <w:sz w:val="24"/>
    </w:rPr>
  </w:style>
  <w:style w:type="paragraph" w:styleId="8">
    <w:name w:val="Body Text 3"/>
    <w:basedOn w:val="1"/>
    <w:semiHidden/>
    <w:unhideWhenUsed/>
    <w:qFormat/>
    <w:uiPriority w:val="99"/>
    <w:pPr>
      <w:spacing w:after="120"/>
    </w:pPr>
    <w:rPr>
      <w:sz w:val="16"/>
      <w:szCs w:val="16"/>
    </w:rPr>
  </w:style>
  <w:style w:type="paragraph" w:styleId="9">
    <w:name w:val="Plain Text"/>
    <w:basedOn w:val="1"/>
    <w:qFormat/>
    <w:uiPriority w:val="0"/>
    <w:rPr>
      <w:rFonts w:ascii="宋体" w:hAnsi="Courier New"/>
      <w:szCs w:val="20"/>
    </w:rPr>
  </w:style>
  <w:style w:type="paragraph" w:styleId="10">
    <w:name w:val="envelope 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1485</Words>
  <Characters>1822</Characters>
  <Lines>0</Lines>
  <Paragraphs>0</Paragraphs>
  <TotalTime>0</TotalTime>
  <ScaleCrop>false</ScaleCrop>
  <LinksUpToDate>false</LinksUpToDate>
  <CharactersWithSpaces>1893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2022-12-19T07:33:00Z</dcterms:created>
  <dc:creator>A~佳</dc:creator>
  <cp:lastModifiedBy>A~佳</cp:lastModifiedBy>
  <dcterms:modified xsi:type="dcterms:W3CDTF">2023-02-20T06:02:38Z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6D3E2665CD0C42E5B477592B1ABFC901</vt:lpwstr>
  </property>
</Properties>
</file>