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eastAsia="楷体"/>
          <w:b/>
          <w:bCs/>
          <w:color w:val="000000"/>
          <w:kern w:val="0"/>
          <w:sz w:val="24"/>
          <w:szCs w:val="24"/>
        </w:rPr>
      </w:pPr>
      <w:r>
        <w:rPr>
          <w:rFonts w:eastAsia="楷体"/>
          <w:b/>
          <w:bCs/>
          <w:color w:val="FF0000"/>
          <w:kern w:val="0"/>
          <w:sz w:val="24"/>
          <w:szCs w:val="24"/>
        </w:rPr>
        <w:t>DDB-12</w:t>
      </w:r>
      <w:r>
        <w:rPr>
          <w:rFonts w:hint="eastAsia" w:eastAsia="楷体"/>
          <w:b/>
          <w:bCs/>
          <w:color w:val="FF0000"/>
          <w:kern w:val="0"/>
          <w:sz w:val="24"/>
          <w:szCs w:val="24"/>
          <w:lang w:val="en-US" w:eastAsia="zh-CN"/>
        </w:rPr>
        <w:t>B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型数字电导仪说明书</w:t>
      </w:r>
    </w:p>
    <w:p>
      <w:pPr>
        <w:spacing w:line="360" w:lineRule="exact"/>
        <w:rPr>
          <w:rFonts w:eastAsia="楷体"/>
          <w:b/>
          <w:bCs/>
          <w:color w:val="000000"/>
          <w:kern w:val="0"/>
          <w:sz w:val="24"/>
          <w:szCs w:val="24"/>
        </w:rPr>
      </w:pPr>
      <w:r>
        <w:rPr>
          <w:rFonts w:hint="eastAsia" w:hAnsi="楷体" w:eastAsia="楷体" w:cs="楷体"/>
          <w:b/>
          <w:bCs/>
          <w:color w:val="666666"/>
          <w:kern w:val="0"/>
          <w:sz w:val="24"/>
          <w:szCs w:val="24"/>
        </w:rPr>
        <w:t>一</w:t>
      </w:r>
      <w:r>
        <w:rPr>
          <w:rFonts w:eastAsia="楷体"/>
          <w:b/>
          <w:bCs/>
          <w:color w:val="666666"/>
          <w:kern w:val="0"/>
          <w:sz w:val="24"/>
          <w:szCs w:val="24"/>
        </w:rPr>
        <w:t> 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概述</w:t>
      </w:r>
    </w:p>
    <w:p>
      <w:pPr>
        <w:spacing w:line="360" w:lineRule="exact"/>
        <w:ind w:firstLine="590" w:firstLineChars="245"/>
        <w:rPr>
          <w:rFonts w:eastAsia="楷体"/>
          <w:b/>
          <w:bCs/>
          <w:color w:val="000000"/>
          <w:kern w:val="0"/>
          <w:sz w:val="24"/>
          <w:szCs w:val="24"/>
        </w:rPr>
      </w:pPr>
      <w:r>
        <w:rPr>
          <w:rFonts w:eastAsia="楷体"/>
          <w:b/>
          <w:bCs/>
          <w:color w:val="000000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1470025</wp:posOffset>
            </wp:positionV>
            <wp:extent cx="2788920" cy="3908425"/>
            <wp:effectExtent l="0" t="0" r="11430" b="15875"/>
            <wp:wrapSquare wrapText="bothSides"/>
            <wp:docPr id="3" name="图片 3" descr="微信图片_2022112612314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126123141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楷体"/>
          <w:b/>
          <w:bCs/>
          <w:color w:val="000000"/>
          <w:kern w:val="0"/>
          <w:sz w:val="24"/>
          <w:szCs w:val="24"/>
        </w:rPr>
        <w:t>DDB-12</w:t>
      </w:r>
      <w:r>
        <w:rPr>
          <w:rFonts w:hint="eastAsia" w:eastAsia="楷体"/>
          <w:b/>
          <w:bCs/>
          <w:color w:val="000000"/>
          <w:kern w:val="0"/>
          <w:sz w:val="24"/>
          <w:szCs w:val="24"/>
          <w:lang w:val="en-US" w:eastAsia="zh-CN"/>
        </w:rPr>
        <w:t>B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型数字电导仪，与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FJA-10</w:t>
      </w:r>
      <w:r>
        <w:rPr>
          <w:rFonts w:hint="eastAsia" w:eastAsia="楷体"/>
          <w:b/>
          <w:bCs/>
          <w:color w:val="000000"/>
          <w:kern w:val="0"/>
          <w:sz w:val="24"/>
          <w:szCs w:val="24"/>
          <w:lang w:val="en-US" w:eastAsia="zh-CN"/>
        </w:rPr>
        <w:t>型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石墨电导电极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(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温补型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)</w:t>
      </w:r>
      <w:r>
        <w:rPr>
          <w:rFonts w:hint="eastAsia" w:eastAsia="楷体" w:cs="楷体"/>
          <w:b/>
          <w:bCs/>
          <w:color w:val="000000"/>
          <w:kern w:val="0"/>
          <w:sz w:val="24"/>
          <w:szCs w:val="24"/>
        </w:rPr>
        <w:t>或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FJA-10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型土壤盐分传感器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(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温补型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)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配套使用测量溶液中的电导值或盐分含量。</w:t>
      </w:r>
      <w:r>
        <w:rPr>
          <w:rFonts w:hAnsi="楷体" w:eastAsia="楷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hAnsi="楷体" w:eastAsia="楷体" w:cs="楷体"/>
          <w:b/>
          <w:bCs/>
          <w:kern w:val="0"/>
          <w:sz w:val="24"/>
          <w:szCs w:val="24"/>
        </w:rPr>
        <w:t>接入的被测溶液的电导值转换成与之对应的线性电压信号，以供测量用</w:t>
      </w:r>
      <w:r>
        <w:rPr>
          <w:rFonts w:eastAsia="楷体"/>
          <w:b/>
          <w:bCs/>
          <w:kern w:val="0"/>
          <w:sz w:val="24"/>
          <w:szCs w:val="24"/>
        </w:rPr>
        <w:t>.</w:t>
      </w:r>
      <w:r>
        <w:rPr>
          <w:rFonts w:hint="eastAsia" w:hAnsi="楷体" w:eastAsia="楷体" w:cs="楷体"/>
          <w:b/>
          <w:bCs/>
          <w:kern w:val="0"/>
          <w:sz w:val="24"/>
          <w:szCs w:val="24"/>
        </w:rPr>
        <w:t>也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可以根据测量类型配置不同的测量探头。它是观测和研究盐渍土和水盐动态的重要工具，是研究盐渍土发生、演变以及改良利用的理想的观测仪器。同时，它也可以用作地下输油、输气管道及其它管线的防腐监测。因此，它在国民经济各部门中都可以得到广泛的应用。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 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br w:type="textWrapping"/>
      </w:r>
      <w:r>
        <w:rPr>
          <w:rFonts w:eastAsia="楷体"/>
          <w:b/>
          <w:bCs/>
          <w:color w:val="666666"/>
          <w:kern w:val="0"/>
          <w:sz w:val="24"/>
          <w:szCs w:val="24"/>
        </w:rPr>
        <w:t> </w:t>
      </w:r>
      <w:r>
        <w:rPr>
          <w:rFonts w:hint="eastAsia" w:hAnsi="楷体" w:eastAsia="楷体" w:cs="楷体"/>
          <w:b/>
          <w:bCs/>
          <w:color w:val="666666"/>
          <w:kern w:val="0"/>
          <w:sz w:val="24"/>
          <w:szCs w:val="24"/>
        </w:rPr>
        <w:t>二</w:t>
      </w:r>
      <w:r>
        <w:rPr>
          <w:rFonts w:eastAsia="楷体"/>
          <w:b/>
          <w:bCs/>
          <w:color w:val="666666"/>
          <w:kern w:val="0"/>
          <w:sz w:val="24"/>
          <w:szCs w:val="24"/>
        </w:rPr>
        <w:t> 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原理</w:t>
      </w:r>
      <w:r>
        <w:rPr>
          <w:rFonts w:eastAsia="楷体"/>
          <w:b/>
          <w:bCs/>
          <w:color w:val="666666"/>
          <w:kern w:val="0"/>
          <w:sz w:val="24"/>
          <w:szCs w:val="24"/>
        </w:rPr>
        <w:br w:type="textWrapping"/>
      </w:r>
      <w:r>
        <w:rPr>
          <w:rFonts w:eastAsia="楷体"/>
          <w:b/>
          <w:bCs/>
          <w:color w:val="666666"/>
          <w:kern w:val="0"/>
          <w:sz w:val="24"/>
          <w:szCs w:val="24"/>
        </w:rPr>
        <w:t xml:space="preserve">     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1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、用电导电极测定溶液电导率时，电导率、电导值和电极常数三者之间的关系为：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br w:type="textWrapping"/>
      </w:r>
      <w:r>
        <w:rPr>
          <w:rFonts w:eastAsia="楷体"/>
          <w:b/>
          <w:bCs/>
          <w:color w:val="000000"/>
          <w:kern w:val="0"/>
          <w:sz w:val="24"/>
          <w:szCs w:val="24"/>
        </w:rPr>
        <w:t xml:space="preserve">     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电导率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=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电极常数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×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电导值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br w:type="textWrapping"/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所以只要在进行校正时，将仪器显示值调整到电极常数值，仪器就能直接显示被测电导率；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  <w:highlight w:val="yellow"/>
        </w:rPr>
        <w:t>如果电极常数调节超出范围时，将电极常数设为</w:t>
      </w:r>
      <w:r>
        <w:rPr>
          <w:rFonts w:hAnsi="楷体" w:eastAsia="楷体"/>
          <w:b/>
          <w:bCs/>
          <w:color w:val="000000"/>
          <w:kern w:val="0"/>
          <w:sz w:val="24"/>
          <w:szCs w:val="24"/>
          <w:highlight w:val="yellow"/>
        </w:rPr>
        <w:t>1</w:t>
      </w:r>
      <w:r>
        <w:rPr>
          <w:rFonts w:hint="eastAsia" w:hAnsi="楷体" w:eastAsia="楷体"/>
          <w:b/>
          <w:bCs/>
          <w:color w:val="000000"/>
          <w:kern w:val="0"/>
          <w:sz w:val="24"/>
          <w:szCs w:val="24"/>
          <w:highlight w:val="yellow"/>
          <w:lang w:val="en-US" w:eastAsia="zh-CN"/>
        </w:rPr>
        <w:t>.</w:t>
      </w:r>
      <w:bookmarkStart w:id="0" w:name="_GoBack"/>
      <w:bookmarkEnd w:id="0"/>
      <w:r>
        <w:rPr>
          <w:rFonts w:hint="eastAsia" w:hAnsi="楷体" w:eastAsia="楷体"/>
          <w:b/>
          <w:bCs/>
          <w:color w:val="000000"/>
          <w:kern w:val="0"/>
          <w:sz w:val="24"/>
          <w:szCs w:val="24"/>
          <w:highlight w:val="yellow"/>
          <w:lang w:val="en-US" w:eastAsia="zh-CN"/>
        </w:rPr>
        <w:t>00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  <w:highlight w:val="yellow"/>
        </w:rPr>
        <w:t>，然后读数乘电极常数即为电导率。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测定时，只要将仪器所附的温度补偿电极与电导电极一起浸入被测液中，仪器就能进行自动温度补偿。测得结果为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25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</w:rPr>
        <w:t>℃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时的电导率。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br w:type="textWrapping"/>
      </w:r>
      <w:r>
        <w:rPr>
          <w:rFonts w:eastAsia="楷体"/>
          <w:b/>
          <w:bCs/>
          <w:color w:val="000000"/>
          <w:kern w:val="0"/>
          <w:sz w:val="24"/>
          <w:szCs w:val="24"/>
        </w:rPr>
        <w:t xml:space="preserve">     2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、土壤含盐量与该土壤在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25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</w:rPr>
        <w:t>℃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时的电导率呈函数对应关系。故只需测定后者就能求得前者。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br w:type="textWrapping"/>
      </w:r>
      <w:r>
        <w:rPr>
          <w:rFonts w:eastAsia="楷体"/>
          <w:b/>
          <w:bCs/>
          <w:color w:val="000000"/>
          <w:kern w:val="0"/>
          <w:sz w:val="24"/>
          <w:szCs w:val="24"/>
        </w:rPr>
        <w:t xml:space="preserve">     DDB-12</w:t>
      </w:r>
      <w:r>
        <w:rPr>
          <w:rFonts w:hint="eastAsia" w:eastAsia="楷体"/>
          <w:b/>
          <w:bCs/>
          <w:color w:val="000000"/>
          <w:kern w:val="0"/>
          <w:sz w:val="24"/>
          <w:szCs w:val="24"/>
          <w:lang w:val="en-US" w:eastAsia="zh-CN"/>
        </w:rPr>
        <w:t>B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型数字电导仪是一个将石墨电导电极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(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温补型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)</w:t>
      </w:r>
      <w:r>
        <w:rPr>
          <w:rFonts w:hint="eastAsia" w:eastAsia="楷体" w:cs="楷体"/>
          <w:b/>
          <w:bCs/>
          <w:color w:val="000000"/>
          <w:kern w:val="0"/>
          <w:sz w:val="24"/>
          <w:szCs w:val="24"/>
        </w:rPr>
        <w:t>或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FJA-10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型盐分传感器的电导信号转化为电压信号的仪器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,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读出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25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度时的电导值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,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进而根据盐分传感器提供的方程计算出盐分的含量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.</w:t>
      </w:r>
    </w:p>
    <w:p>
      <w:pPr>
        <w:spacing w:line="360" w:lineRule="exact"/>
        <w:rPr>
          <w:rFonts w:eastAsia="楷体"/>
          <w:b/>
          <w:bCs/>
          <w:color w:val="000000"/>
          <w:kern w:val="0"/>
          <w:sz w:val="24"/>
          <w:szCs w:val="24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20955</wp:posOffset>
            </wp:positionV>
            <wp:extent cx="2628900" cy="1973580"/>
            <wp:effectExtent l="0" t="0" r="0" b="7620"/>
            <wp:wrapSquare wrapText="bothSides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三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 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功能与技术指标</w:t>
      </w:r>
      <w:r>
        <w:rPr>
          <w:rFonts w:eastAsia="楷体"/>
          <w:color w:val="666666"/>
          <w:kern w:val="0"/>
          <w:sz w:val="24"/>
          <w:szCs w:val="24"/>
        </w:rPr>
        <w:br w:type="textWrapping"/>
      </w:r>
      <w:r>
        <w:rPr>
          <w:rFonts w:eastAsia="楷体"/>
          <w:b/>
          <w:bCs/>
          <w:color w:val="000000"/>
          <w:kern w:val="0"/>
          <w:sz w:val="24"/>
          <w:szCs w:val="24"/>
        </w:rPr>
        <w:t xml:space="preserve">1 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盐分测量范围：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0.01~0.3mol/L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，最小读数为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0.01mol/L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，配套测量精度优于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 xml:space="preserve">5% 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；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br w:type="textWrapping"/>
      </w:r>
      <w:r>
        <w:rPr>
          <w:rFonts w:eastAsia="楷体"/>
          <w:b/>
          <w:bCs/>
          <w:color w:val="000000"/>
          <w:kern w:val="0"/>
          <w:sz w:val="24"/>
          <w:szCs w:val="24"/>
        </w:rPr>
        <w:t>2 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电导测量范围：</w:t>
      </w:r>
    </w:p>
    <w:p>
      <w:pPr>
        <w:spacing w:line="360" w:lineRule="exact"/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</w:pP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  <w:lang w:val="en-US" w:eastAsia="zh-CN"/>
        </w:rPr>
        <w:t>(1)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．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0-20mS,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最小分辨率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:0.01mS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；</w:t>
      </w:r>
    </w:p>
    <w:p>
      <w:pPr>
        <w:numPr>
          <w:ilvl w:val="0"/>
          <w:numId w:val="0"/>
        </w:numPr>
        <w:spacing w:line="360" w:lineRule="exact"/>
        <w:rPr>
          <w:rFonts w:hint="default" w:hAnsi="楷体" w:eastAsia="楷体" w:cs="楷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  <w:lang w:val="en-US" w:eastAsia="zh-CN"/>
        </w:rPr>
        <w:t xml:space="preserve">(2). 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0-2mS,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最小分辨率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:</w:t>
      </w:r>
      <w:r>
        <w:rPr>
          <w:rFonts w:hint="eastAsia" w:eastAsia="楷体"/>
          <w:b/>
          <w:bCs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μS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；</w:t>
      </w:r>
    </w:p>
    <w:p>
      <w:pPr>
        <w:spacing w:line="360" w:lineRule="exact"/>
        <w:rPr>
          <w:rFonts w:eastAsia="楷体"/>
          <w:b/>
          <w:bCs/>
          <w:color w:val="000000"/>
          <w:kern w:val="0"/>
          <w:sz w:val="24"/>
          <w:szCs w:val="24"/>
        </w:rPr>
      </w:pP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  <w:lang w:val="en-US" w:eastAsia="zh-CN"/>
        </w:rPr>
        <w:t>(3)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．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0-200μS,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最小分辨率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:0.1μS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br w:type="textWrapping"/>
      </w:r>
      <w:r>
        <w:rPr>
          <w:rFonts w:eastAsia="楷体"/>
          <w:b/>
          <w:bCs/>
          <w:color w:val="000000"/>
          <w:kern w:val="0"/>
          <w:sz w:val="24"/>
          <w:szCs w:val="24"/>
        </w:rPr>
        <w:t xml:space="preserve">3 </w:t>
      </w:r>
      <w:r>
        <w:rPr>
          <w:rFonts w:hint="eastAsia" w:hAnsi="楷体" w:eastAsia="楷体" w:cs="楷体"/>
          <w:b/>
          <w:bCs/>
          <w:kern w:val="0"/>
          <w:sz w:val="24"/>
          <w:szCs w:val="24"/>
        </w:rPr>
        <w:t>电压与电导相关性</w:t>
      </w:r>
      <w:r>
        <w:rPr>
          <w:rFonts w:eastAsia="楷体"/>
          <w:b/>
          <w:bCs/>
          <w:kern w:val="0"/>
          <w:sz w:val="24"/>
          <w:szCs w:val="24"/>
        </w:rPr>
        <w:t>(</w:t>
      </w:r>
      <w:r>
        <w:rPr>
          <w:rFonts w:hint="eastAsia" w:hAnsi="楷体" w:eastAsia="楷体" w:cs="楷体"/>
          <w:b/>
          <w:bCs/>
          <w:kern w:val="0"/>
          <w:sz w:val="24"/>
          <w:szCs w:val="24"/>
        </w:rPr>
        <w:t>线性度</w:t>
      </w:r>
      <w:r>
        <w:rPr>
          <w:rFonts w:eastAsia="楷体"/>
          <w:b/>
          <w:bCs/>
          <w:kern w:val="0"/>
          <w:sz w:val="24"/>
          <w:szCs w:val="24"/>
        </w:rPr>
        <w:t>)</w:t>
      </w:r>
      <w:r>
        <w:rPr>
          <w:rFonts w:hint="eastAsia" w:hAnsi="楷体" w:eastAsia="楷体" w:cs="楷体"/>
          <w:b/>
          <w:bCs/>
          <w:kern w:val="0"/>
          <w:sz w:val="24"/>
          <w:szCs w:val="24"/>
        </w:rPr>
        <w:t>：</w:t>
      </w:r>
      <w:r>
        <w:rPr>
          <w:rFonts w:eastAsia="楷体"/>
          <w:b/>
          <w:bCs/>
          <w:kern w:val="0"/>
          <w:sz w:val="24"/>
          <w:szCs w:val="24"/>
        </w:rPr>
        <w:t>≥98%</w:t>
      </w:r>
      <w:r>
        <w:rPr>
          <w:rFonts w:eastAsia="楷体"/>
          <w:b/>
          <w:bCs/>
          <w:kern w:val="0"/>
          <w:sz w:val="24"/>
          <w:szCs w:val="24"/>
        </w:rPr>
        <w:br w:type="textWrapping"/>
      </w:r>
      <w:r>
        <w:rPr>
          <w:rFonts w:eastAsia="楷体"/>
          <w:b/>
          <w:bCs/>
          <w:color w:val="000000"/>
          <w:kern w:val="0"/>
          <w:sz w:val="24"/>
          <w:szCs w:val="24"/>
        </w:rPr>
        <w:t xml:space="preserve">4 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供电电压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: 1.5V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电池（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5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号）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2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节；</w:t>
      </w:r>
    </w:p>
    <w:p>
      <w:pPr>
        <w:spacing w:line="360" w:lineRule="exact"/>
        <w:rPr>
          <w:rFonts w:hAnsi="楷体" w:eastAsia="楷体"/>
          <w:b/>
          <w:bCs/>
          <w:color w:val="000000"/>
          <w:kern w:val="0"/>
          <w:sz w:val="24"/>
          <w:szCs w:val="24"/>
        </w:rPr>
      </w:pPr>
      <w:r>
        <w:rPr>
          <w:rFonts w:hAnsi="楷体" w:eastAsia="楷体"/>
          <w:b/>
          <w:bCs/>
          <w:color w:val="000000"/>
          <w:kern w:val="0"/>
          <w:sz w:val="24"/>
          <w:szCs w:val="24"/>
        </w:rPr>
        <w:t xml:space="preserve">5. 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仪器外形尺寸：</w:t>
      </w:r>
    </w:p>
    <w:p>
      <w:pPr>
        <w:spacing w:line="360" w:lineRule="exact"/>
        <w:rPr>
          <w:rFonts w:eastAsia="楷体"/>
          <w:b/>
          <w:bCs/>
          <w:color w:val="000000"/>
          <w:kern w:val="0"/>
          <w:sz w:val="24"/>
          <w:szCs w:val="24"/>
        </w:rPr>
      </w:pP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读数表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:135×65×24mm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；重量：小于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0.16kg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；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br w:type="textWrapping"/>
      </w:r>
      <w:r>
        <w:rPr>
          <w:rFonts w:hAnsi="楷体" w:eastAsia="楷体"/>
          <w:b/>
          <w:bCs/>
          <w:color w:val="000000"/>
          <w:kern w:val="0"/>
          <w:sz w:val="24"/>
          <w:szCs w:val="24"/>
        </w:rPr>
        <w:t xml:space="preserve">8 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工作条件：环境温度为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-10~60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</w:rPr>
        <w:t>℃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；相对湿度为小于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90%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rPr>
          <w:rFonts w:eastAsia="楷体"/>
          <w:b/>
          <w:bCs/>
          <w:color w:val="000000"/>
          <w:kern w:val="0"/>
          <w:sz w:val="24"/>
          <w:szCs w:val="24"/>
        </w:rPr>
      </w:pP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四　使用方法</w:t>
      </w:r>
    </w:p>
    <w:p>
      <w:pPr>
        <w:spacing w:line="360" w:lineRule="exact"/>
        <w:ind w:left="31680" w:hanging="482" w:hangingChars="200"/>
        <w:rPr>
          <w:rFonts w:eastAsia="楷体"/>
          <w:b/>
          <w:bCs/>
          <w:color w:val="000000"/>
          <w:kern w:val="0"/>
          <w:sz w:val="24"/>
          <w:szCs w:val="24"/>
        </w:rPr>
      </w:pP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１　开启电源，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  <w:highlight w:val="yellow"/>
        </w:rPr>
        <w:t>不插传感器，将范围开关拨至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  <w:highlight w:val="yellow"/>
          <w:lang w:val="en-US" w:eastAsia="zh-CN"/>
        </w:rPr>
        <w:t>10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  <w:highlight w:val="yellow"/>
          <w:vertAlign w:val="superscript"/>
          <w:lang w:val="en-US" w:eastAsia="zh-CN"/>
        </w:rPr>
        <w:t>-2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  <w:highlight w:val="yellow"/>
          <w:lang w:val="en-US" w:eastAsia="zh-CN"/>
        </w:rPr>
        <w:t>mS档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  <w:highlight w:val="yellow"/>
        </w:rPr>
        <w:t>，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  <w:highlight w:val="yellow"/>
          <w:lang w:val="en-US" w:eastAsia="zh-CN"/>
        </w:rPr>
        <w:t>按下左边黑按钮，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  <w:highlight w:val="yellow"/>
        </w:rPr>
        <w:t>调节校正钮，使显示器读数为</w:t>
      </w:r>
      <w:r>
        <w:rPr>
          <w:rFonts w:eastAsia="楷体"/>
          <w:b/>
          <w:bCs/>
          <w:color w:val="000000"/>
          <w:kern w:val="0"/>
          <w:sz w:val="24"/>
          <w:szCs w:val="24"/>
          <w:highlight w:val="yellow"/>
        </w:rPr>
        <w:t>100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  <w:highlight w:val="yellow"/>
        </w:rPr>
        <w:t>．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插温补电极和盐分传感器（电导电极插口），将范围开关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  <w:lang w:val="en-US" w:eastAsia="zh-CN"/>
        </w:rPr>
        <w:t>在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10</w:t>
      </w:r>
      <w:r>
        <w:rPr>
          <w:rFonts w:eastAsia="楷体"/>
          <w:b/>
          <w:bCs/>
          <w:color w:val="000000"/>
          <w:kern w:val="0"/>
          <w:sz w:val="24"/>
          <w:szCs w:val="24"/>
          <w:vertAlign w:val="superscript"/>
        </w:rPr>
        <w:t>-2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 xml:space="preserve"> mS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档，就可以进行测量．</w:t>
      </w:r>
    </w:p>
    <w:p>
      <w:pPr>
        <w:numPr>
          <w:ilvl w:val="0"/>
          <w:numId w:val="1"/>
        </w:numPr>
        <w:spacing w:line="360" w:lineRule="exact"/>
        <w:rPr>
          <w:rFonts w:eastAsia="楷体"/>
          <w:b/>
          <w:bCs/>
          <w:color w:val="000000"/>
          <w:kern w:val="0"/>
          <w:sz w:val="24"/>
          <w:szCs w:val="24"/>
        </w:rPr>
      </w:pP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石墨电导电极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(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温补型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)</w:t>
      </w:r>
      <w:r>
        <w:rPr>
          <w:rFonts w:hint="eastAsia" w:eastAsia="楷体" w:cs="楷体"/>
          <w:b/>
          <w:bCs/>
          <w:color w:val="000000"/>
          <w:kern w:val="0"/>
          <w:sz w:val="24"/>
          <w:szCs w:val="24"/>
        </w:rPr>
        <w:t>电极位置不影响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则量结果；而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FJA-10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型土壤盐分传感器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(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温补型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)</w:t>
      </w:r>
      <w:r>
        <w:rPr>
          <w:rFonts w:hint="eastAsia" w:eastAsia="楷体" w:cs="楷体"/>
          <w:b/>
          <w:bCs/>
          <w:color w:val="000000"/>
          <w:kern w:val="0"/>
          <w:sz w:val="24"/>
          <w:szCs w:val="24"/>
        </w:rPr>
        <w:t>在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烧杯或其它容器中溶液中测量电导时，盐分传感器放置的位置为容器中央，离底部大于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3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厘米处．否则会影响测定结果．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br w:type="textWrapping"/>
      </w:r>
    </w:p>
    <w:p>
      <w:pPr>
        <w:spacing w:line="360" w:lineRule="exact"/>
        <w:rPr>
          <w:rFonts w:eastAsia="楷体"/>
          <w:b/>
          <w:bCs/>
          <w:color w:val="000000"/>
          <w:kern w:val="0"/>
          <w:sz w:val="24"/>
          <w:szCs w:val="24"/>
        </w:rPr>
      </w:pP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五　盐分的测量与结果计算</w:t>
      </w:r>
    </w:p>
    <w:p>
      <w:pPr>
        <w:spacing w:line="360" w:lineRule="exact"/>
        <w:ind w:firstLine="463" w:firstLineChars="192"/>
        <w:rPr>
          <w:rFonts w:hAnsi="楷体" w:eastAsia="楷体"/>
          <w:b/>
          <w:bCs/>
          <w:color w:val="000000"/>
          <w:kern w:val="0"/>
          <w:sz w:val="24"/>
          <w:szCs w:val="24"/>
        </w:rPr>
      </w:pPr>
      <w:r>
        <w:rPr>
          <w:rFonts w:eastAsia="楷体"/>
          <w:b/>
          <w:bCs/>
          <w:color w:val="000000"/>
          <w:kern w:val="0"/>
          <w:sz w:val="24"/>
          <w:szCs w:val="24"/>
        </w:rPr>
        <w:t>DDB-12</w:t>
      </w:r>
      <w:r>
        <w:rPr>
          <w:rFonts w:hint="eastAsia" w:eastAsia="楷体"/>
          <w:b/>
          <w:bCs/>
          <w:color w:val="000000"/>
          <w:kern w:val="0"/>
          <w:sz w:val="24"/>
          <w:szCs w:val="24"/>
          <w:lang w:val="en-US" w:eastAsia="zh-CN"/>
        </w:rPr>
        <w:t>B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型盐分传感器读数表读出是</w:t>
      </w:r>
      <w:r>
        <w:rPr>
          <w:rFonts w:eastAsia="楷体"/>
          <w:b/>
          <w:bCs/>
          <w:color w:val="000000"/>
          <w:kern w:val="0"/>
          <w:sz w:val="24"/>
          <w:szCs w:val="24"/>
        </w:rPr>
        <w:t>25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</w:rPr>
        <w:t>℃</w:t>
      </w:r>
      <w:r>
        <w:rPr>
          <w:rFonts w:hint="eastAsia" w:hAnsi="楷体" w:eastAsia="楷体" w:cs="楷体"/>
          <w:b/>
          <w:bCs/>
          <w:color w:val="000000"/>
          <w:kern w:val="0"/>
          <w:sz w:val="24"/>
          <w:szCs w:val="24"/>
        </w:rPr>
        <w:t>电导率（电极常数固定为１），如有一个盐分传传感器用标液标定后的数据如下表所示：</w:t>
      </w:r>
    </w:p>
    <w:p>
      <w:pPr>
        <w:spacing w:line="360" w:lineRule="exact"/>
        <w:rPr>
          <w:rFonts w:eastAsia="楷体"/>
          <w:b/>
          <w:bCs/>
          <w:color w:val="000000"/>
          <w:kern w:val="0"/>
          <w:sz w:val="24"/>
          <w:szCs w:val="24"/>
        </w:rPr>
      </w:pPr>
    </w:p>
    <w:tbl>
      <w:tblPr>
        <w:tblStyle w:val="4"/>
        <w:tblW w:w="648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96"/>
        <w:gridCol w:w="1096"/>
        <w:gridCol w:w="1096"/>
        <w:gridCol w:w="1096"/>
        <w:gridCol w:w="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mS/cm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mmol/l</w:t>
            </w:r>
          </w:p>
        </w:tc>
        <w:tc>
          <w:tcPr>
            <w:tcW w:w="4088" w:type="dxa"/>
            <w:gridSpan w:val="4"/>
            <w:vMerge w:val="restart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CD426</w:t>
            </w:r>
          </w:p>
          <w:p>
            <w:pPr>
              <w:widowControl/>
              <w:spacing w:line="400" w:lineRule="exact"/>
              <w:jc w:val="center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FJA-10</w:t>
            </w:r>
            <w:r>
              <w:rPr>
                <w:rFonts w:hint="eastAsia" w:hAnsi="楷体" w:eastAsia="楷体" w:cs="楷体"/>
                <w:b/>
                <w:bCs/>
                <w:kern w:val="0"/>
                <w:sz w:val="24"/>
                <w:szCs w:val="24"/>
              </w:rPr>
              <w:t>型盐分分感器</w:t>
            </w:r>
          </w:p>
          <w:p>
            <w:pPr>
              <w:widowControl/>
              <w:spacing w:line="400" w:lineRule="exact"/>
              <w:jc w:val="center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楷体" w:eastAsia="楷体" w:cs="楷体"/>
                <w:b/>
                <w:bCs/>
                <w:kern w:val="0"/>
                <w:sz w:val="24"/>
                <w:szCs w:val="24"/>
              </w:rPr>
              <w:t>南京传滴仪器设备有限公司</w:t>
            </w:r>
          </w:p>
          <w:p>
            <w:pPr>
              <w:widowControl/>
              <w:spacing w:line="400" w:lineRule="exact"/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Tel:025-83356385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0.68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088" w:type="dxa"/>
            <w:gridSpan w:val="4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3.043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4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5.713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4088" w:type="dxa"/>
            <w:gridSpan w:val="4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8.183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150</w:t>
            </w:r>
          </w:p>
        </w:tc>
        <w:tc>
          <w:tcPr>
            <w:tcW w:w="4088" w:type="dxa"/>
            <w:gridSpan w:val="4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10.43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4088" w:type="dxa"/>
            <w:gridSpan w:val="4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12.63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250</w:t>
            </w:r>
          </w:p>
        </w:tc>
        <w:tc>
          <w:tcPr>
            <w:tcW w:w="4088" w:type="dxa"/>
            <w:gridSpan w:val="4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14.7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"/>
                <w:b/>
                <w:bCs/>
                <w:kern w:val="0"/>
                <w:sz w:val="24"/>
                <w:szCs w:val="24"/>
              </w:rPr>
              <w:t>300</w:t>
            </w:r>
          </w:p>
        </w:tc>
        <w:tc>
          <w:tcPr>
            <w:tcW w:w="4088" w:type="dxa"/>
            <w:gridSpan w:val="4"/>
            <w:vMerge w:val="continue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"/>
                <w:kern w:val="0"/>
                <w:sz w:val="24"/>
                <w:szCs w:val="24"/>
              </w:rPr>
            </w:pPr>
            <w:r>
              <w:pict>
                <v:shape id="_x0000_s1029" o:spid="_x0000_s1029" o:spt="75" type="#_x0000_t75" style="position:absolute;left:0pt;margin-left:-6.15pt;margin-top:1.35pt;height:129.45pt;width:324.75pt;z-index:251660288;mso-width-relative:page;mso-height-relative:page;" fillcolor="#FFFFFF" filled="t" stroked="t" o:insetmode="auto" coordsize="21600,21600">
                  <v:path/>
                  <v:fill on="t" color2="#000000" focussize="0,0"/>
                  <v:stroke color="#000000" joinstyle="miter"/>
                  <v:imagedata r:id="rId8" o:title=""/>
                  <o:lock v:ext="edit" rotation="t" aspectratio="t"/>
                </v:shape>
              </w:pict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eastAsia="楷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firstLine="241" w:firstLineChars="100"/>
        <w:rPr>
          <w:rFonts w:eastAsia="楷体"/>
          <w:b/>
          <w:bCs/>
          <w:sz w:val="24"/>
          <w:szCs w:val="24"/>
        </w:rPr>
      </w:pPr>
    </w:p>
    <w:p>
      <w:pPr>
        <w:widowControl/>
        <w:rPr>
          <w:rFonts w:eastAsia="楷体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2400300" cy="297180"/>
                <wp:effectExtent l="4445" t="4445" r="14605" b="22225"/>
                <wp:wrapNone/>
                <wp:docPr id="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000000"/>
                                <w:kern w:val="0"/>
                              </w:rPr>
                              <w:t>传感器测量标准Ｎ</w:t>
                            </w:r>
                            <w:r>
                              <w:rPr>
                                <w:rFonts w:ascii="楷体" w:hAnsi="楷体" w:eastAsia="楷体" w:cs="楷体"/>
                                <w:b/>
                                <w:bCs/>
                                <w:color w:val="000000"/>
                                <w:kern w:val="0"/>
                              </w:rPr>
                              <w:t>aCl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000000"/>
                                <w:kern w:val="0"/>
                              </w:rPr>
                              <w:t>溶液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</w:rPr>
                              <w:t>二次回归曲线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72pt;margin-top:0.75pt;height:23.4pt;width:189pt;z-index:251659264;mso-width-relative:page;mso-height-relative:page;" fillcolor="#FFFFFF" filled="t" stroked="t" coordsize="21600,21600" o:gfxdata="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+p/1LXAAAACAEAAA8A&#10;AAAAAAAAAQAgAAAAIgAAAGRycy9kb3ducmV2LnhtbFBLAQIUABQAAAAIAIdO4kDiOrCJGAIAAFoE&#10;AAAOAAAAAAAAAAEAIAAAACYBAABkcnMvZTJvRG9jLnhtbFBLBQYAAAAABgAGAFkBAACwBQAAAAA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楷体" w:hAnsi="楷体" w:eastAsia="楷体"/>
                          <w:b/>
                          <w:bCs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000000"/>
                          <w:kern w:val="0"/>
                        </w:rPr>
                        <w:t>传感器测量标准Ｎ</w:t>
                      </w:r>
                      <w:r>
                        <w:rPr>
                          <w:rFonts w:ascii="楷体" w:hAnsi="楷体" w:eastAsia="楷体" w:cs="楷体"/>
                          <w:b/>
                          <w:bCs/>
                          <w:color w:val="000000"/>
                          <w:kern w:val="0"/>
                        </w:rPr>
                        <w:t>aCl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000000"/>
                          <w:kern w:val="0"/>
                        </w:rPr>
                        <w:t>溶液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</w:rPr>
                        <w:t>二次回归曲线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hAnsi="楷体" w:eastAsia="楷体"/>
          <w:b/>
          <w:bCs/>
          <w:sz w:val="24"/>
          <w:szCs w:val="24"/>
        </w:rPr>
      </w:pPr>
    </w:p>
    <w:p>
      <w:pPr>
        <w:widowControl/>
        <w:rPr>
          <w:rFonts w:eastAsia="楷体"/>
          <w:b/>
          <w:bCs/>
          <w:sz w:val="24"/>
          <w:szCs w:val="24"/>
        </w:rPr>
      </w:pPr>
      <w:r>
        <w:rPr>
          <w:rFonts w:hint="eastAsia" w:hAnsi="楷体" w:eastAsia="楷体" w:cs="楷体"/>
          <w:b/>
          <w:bCs/>
          <w:sz w:val="24"/>
          <w:szCs w:val="24"/>
        </w:rPr>
        <w:t>例如变送器输出读数为了</w:t>
      </w:r>
      <w:r>
        <w:rPr>
          <w:rFonts w:eastAsia="楷体"/>
          <w:b/>
          <w:bCs/>
          <w:sz w:val="24"/>
          <w:szCs w:val="24"/>
        </w:rPr>
        <w:t>5.713mS,</w:t>
      </w:r>
      <w:r>
        <w:rPr>
          <w:rFonts w:hint="eastAsia" w:hAnsi="楷体" w:eastAsia="楷体" w:cs="楷体"/>
          <w:b/>
          <w:bCs/>
          <w:sz w:val="24"/>
          <w:szCs w:val="24"/>
        </w:rPr>
        <w:t>则直的浓度为：</w:t>
      </w:r>
    </w:p>
    <w:p>
      <w:pPr>
        <w:widowControl/>
        <w:rPr>
          <w:rFonts w:eastAsia="楷体"/>
          <w:b/>
          <w:bCs/>
          <w:sz w:val="24"/>
          <w:szCs w:val="24"/>
        </w:rPr>
      </w:pPr>
      <w:r>
        <w:rPr>
          <w:rFonts w:eastAsia="楷体"/>
          <w:b/>
          <w:bCs/>
          <w:sz w:val="24"/>
          <w:szCs w:val="24"/>
        </w:rPr>
        <w:t>S</w:t>
      </w:r>
      <w:r>
        <w:rPr>
          <w:rFonts w:hint="eastAsia" w:hAnsi="楷体" w:eastAsia="楷体" w:cs="楷体"/>
          <w:b/>
          <w:bCs/>
          <w:sz w:val="24"/>
          <w:szCs w:val="24"/>
        </w:rPr>
        <w:t>＝</w:t>
      </w:r>
      <w:r>
        <w:rPr>
          <w:rFonts w:eastAsia="楷体"/>
          <w:b/>
          <w:bCs/>
          <w:sz w:val="24"/>
          <w:szCs w:val="24"/>
        </w:rPr>
        <w:t>0.3043*5.713*5.713+16.052*5.713</w:t>
      </w:r>
      <w:r>
        <w:rPr>
          <w:rFonts w:hint="eastAsia" w:eastAsia="楷体"/>
          <w:b/>
          <w:bCs/>
          <w:sz w:val="24"/>
          <w:szCs w:val="24"/>
          <w:lang w:val="en-US" w:eastAsia="zh-CN"/>
        </w:rPr>
        <w:t>-</w:t>
      </w:r>
      <w:r>
        <w:rPr>
          <w:rFonts w:eastAsia="楷体"/>
          <w:b/>
          <w:bCs/>
          <w:sz w:val="24"/>
          <w:szCs w:val="24"/>
        </w:rPr>
        <w:t>1.3678</w:t>
      </w:r>
    </w:p>
    <w:p>
      <w:pPr>
        <w:widowControl/>
        <w:ind w:firstLine="241" w:firstLineChars="100"/>
        <w:rPr>
          <w:rFonts w:eastAsia="楷体"/>
          <w:b/>
          <w:bCs/>
          <w:sz w:val="24"/>
          <w:szCs w:val="24"/>
        </w:rPr>
      </w:pPr>
      <w:r>
        <w:rPr>
          <w:rFonts w:hint="eastAsia" w:hAnsi="楷体" w:eastAsia="楷体" w:cs="楷体"/>
          <w:b/>
          <w:bCs/>
          <w:sz w:val="24"/>
          <w:szCs w:val="24"/>
        </w:rPr>
        <w:t>＝</w:t>
      </w:r>
      <w:r>
        <w:rPr>
          <w:rFonts w:eastAsia="楷体"/>
          <w:b/>
          <w:bCs/>
          <w:sz w:val="24"/>
          <w:szCs w:val="24"/>
        </w:rPr>
        <w:t>100.26mmol/L=0.10026mol/L</w:t>
      </w:r>
    </w:p>
    <w:p>
      <w:pPr>
        <w:spacing w:line="360" w:lineRule="exact"/>
        <w:rPr>
          <w:rFonts w:eastAsia="楷体"/>
          <w:b/>
          <w:bCs/>
          <w:kern w:val="0"/>
          <w:sz w:val="24"/>
          <w:szCs w:val="24"/>
        </w:rPr>
      </w:pPr>
      <w:r>
        <w:rPr>
          <w:rFonts w:hint="eastAsia" w:hAnsi="楷体" w:eastAsia="楷体" w:cs="楷体"/>
          <w:b/>
          <w:bCs/>
          <w:sz w:val="24"/>
          <w:szCs w:val="24"/>
        </w:rPr>
        <w:t>如果用</w:t>
      </w:r>
      <w:r>
        <w:rPr>
          <w:rFonts w:eastAsia="楷体"/>
          <w:b/>
          <w:bCs/>
          <w:sz w:val="24"/>
          <w:szCs w:val="24"/>
        </w:rPr>
        <w:t>EXCEL</w:t>
      </w:r>
      <w:r>
        <w:rPr>
          <w:rFonts w:hint="eastAsia" w:hAnsi="楷体" w:eastAsia="楷体" w:cs="楷体"/>
          <w:b/>
          <w:bCs/>
          <w:sz w:val="24"/>
          <w:szCs w:val="24"/>
        </w:rPr>
        <w:t>事先编好程序，只要输入电导率</w:t>
      </w:r>
      <w:r>
        <w:rPr>
          <w:rFonts w:hint="eastAsia" w:hAnsi="楷体" w:eastAsia="楷体" w:cs="楷体"/>
          <w:b/>
          <w:bCs/>
          <w:kern w:val="0"/>
          <w:sz w:val="24"/>
          <w:szCs w:val="24"/>
        </w:rPr>
        <w:t>（</w:t>
      </w:r>
      <w:r>
        <w:rPr>
          <w:rFonts w:eastAsia="楷体"/>
          <w:b/>
          <w:bCs/>
          <w:kern w:val="0"/>
          <w:sz w:val="24"/>
          <w:szCs w:val="24"/>
        </w:rPr>
        <w:t>25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</w:rPr>
        <w:t>℃</w:t>
      </w:r>
      <w:r>
        <w:rPr>
          <w:rFonts w:hint="eastAsia" w:hAnsi="楷体" w:eastAsia="楷体" w:cs="楷体"/>
          <w:b/>
          <w:bCs/>
          <w:kern w:val="0"/>
          <w:sz w:val="24"/>
          <w:szCs w:val="24"/>
        </w:rPr>
        <w:t>）</w:t>
      </w:r>
      <w:r>
        <w:rPr>
          <w:rFonts w:eastAsia="楷体"/>
          <w:b/>
          <w:bCs/>
          <w:kern w:val="0"/>
          <w:sz w:val="24"/>
          <w:szCs w:val="24"/>
        </w:rPr>
        <w:t>,</w:t>
      </w:r>
      <w:r>
        <w:rPr>
          <w:rFonts w:hint="eastAsia" w:hAnsi="楷体" w:eastAsia="楷体" w:cs="楷体"/>
          <w:b/>
          <w:bCs/>
          <w:kern w:val="0"/>
          <w:sz w:val="24"/>
          <w:szCs w:val="24"/>
        </w:rPr>
        <w:t>就自动生成测定样品浓度值</w:t>
      </w:r>
      <w:r>
        <w:rPr>
          <w:rFonts w:eastAsia="楷体"/>
          <w:b/>
          <w:bCs/>
          <w:kern w:val="0"/>
          <w:sz w:val="24"/>
          <w:szCs w:val="24"/>
        </w:rPr>
        <w:t xml:space="preserve">mol/L. </w:t>
      </w:r>
      <w:r>
        <w:rPr>
          <w:rFonts w:hint="eastAsia" w:hAnsi="楷体" w:eastAsia="楷体" w:cs="楷体"/>
          <w:b/>
          <w:bCs/>
          <w:kern w:val="0"/>
          <w:sz w:val="24"/>
          <w:szCs w:val="24"/>
        </w:rPr>
        <w:t>十分方便．</w:t>
      </w:r>
    </w:p>
    <w:p>
      <w:pPr>
        <w:spacing w:line="360" w:lineRule="exact"/>
        <w:jc w:val="center"/>
        <w:rPr>
          <w:rFonts w:eastAsia="楷体"/>
          <w:b/>
          <w:bCs/>
          <w:color w:val="000000"/>
          <w:kern w:val="0"/>
          <w:sz w:val="24"/>
          <w:szCs w:val="24"/>
        </w:rPr>
      </w:pPr>
      <w:r>
        <w:rPr>
          <w:rFonts w:hint="eastAsia" w:hAnsi="楷体" w:eastAsia="楷体" w:cs="楷体"/>
          <w:b/>
          <w:bCs/>
          <w:kern w:val="0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hAnsi="楷体" w:eastAsia="楷体" w:cs="楷体"/>
          <w:b/>
          <w:bCs/>
          <w:kern w:val="0"/>
          <w:sz w:val="24"/>
          <w:szCs w:val="24"/>
        </w:rPr>
        <w:t>南京传滴仪器设备有限公司</w:t>
      </w:r>
      <w:r>
        <w:rPr>
          <w:rFonts w:eastAsia="楷体"/>
          <w:b/>
          <w:bCs/>
          <w:kern w:val="0"/>
          <w:sz w:val="24"/>
          <w:szCs w:val="24"/>
        </w:rPr>
        <w:t>Tel.025-83356385</w:t>
      </w:r>
    </w:p>
    <w:p>
      <w:pPr>
        <w:rPr>
          <w:rFonts w:eastAsia="楷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3" o:spid="_x0000_s2049" o:spt="136" type="#_x0000_t136" style="position:absolute;left:0pt;height:117.1pt;width:468.4pt;mso-position-horizontal:center;mso-position-horizontal-relative:margin;mso-position-vertical:center;mso-position-vertical-relative:margin;rotation:20643840f;z-index:-251653120;mso-width-relative:page;mso-height-relative:page;" fillcolor="#00FFF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南京传滴" style="font-family:楷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0534D1"/>
    <w:multiLevelType w:val="multilevel"/>
    <w:tmpl w:val="5E0534D1"/>
    <w:lvl w:ilvl="0" w:tentative="0">
      <w:start w:val="2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NjZhNDY1N2RjNTdlZTZlNTQyOTMyN2NhN2I2ODYifQ=="/>
  </w:docVars>
  <w:rsids>
    <w:rsidRoot w:val="005228D2"/>
    <w:rsid w:val="00060A66"/>
    <w:rsid w:val="0008269F"/>
    <w:rsid w:val="000D5DED"/>
    <w:rsid w:val="001128E2"/>
    <w:rsid w:val="001422D7"/>
    <w:rsid w:val="0014336B"/>
    <w:rsid w:val="00153D79"/>
    <w:rsid w:val="00182EEF"/>
    <w:rsid w:val="002202B6"/>
    <w:rsid w:val="002970BB"/>
    <w:rsid w:val="00317100"/>
    <w:rsid w:val="00324BCB"/>
    <w:rsid w:val="00343E77"/>
    <w:rsid w:val="0035414F"/>
    <w:rsid w:val="003711AD"/>
    <w:rsid w:val="003B2C1F"/>
    <w:rsid w:val="00433C13"/>
    <w:rsid w:val="004D3240"/>
    <w:rsid w:val="005228D2"/>
    <w:rsid w:val="00525096"/>
    <w:rsid w:val="005E1791"/>
    <w:rsid w:val="005E5E15"/>
    <w:rsid w:val="00620CC5"/>
    <w:rsid w:val="006309F2"/>
    <w:rsid w:val="00677E45"/>
    <w:rsid w:val="00686484"/>
    <w:rsid w:val="006C3A05"/>
    <w:rsid w:val="006E274B"/>
    <w:rsid w:val="00737111"/>
    <w:rsid w:val="00772E5F"/>
    <w:rsid w:val="00813A19"/>
    <w:rsid w:val="00844131"/>
    <w:rsid w:val="00864944"/>
    <w:rsid w:val="0088560B"/>
    <w:rsid w:val="008C05AA"/>
    <w:rsid w:val="008F288B"/>
    <w:rsid w:val="009070FF"/>
    <w:rsid w:val="00916DA9"/>
    <w:rsid w:val="0092680E"/>
    <w:rsid w:val="00936FC7"/>
    <w:rsid w:val="00995CC8"/>
    <w:rsid w:val="009C14D5"/>
    <w:rsid w:val="009E09DB"/>
    <w:rsid w:val="00AB7A8A"/>
    <w:rsid w:val="00AC2CC4"/>
    <w:rsid w:val="00AF5878"/>
    <w:rsid w:val="00B5486A"/>
    <w:rsid w:val="00B62868"/>
    <w:rsid w:val="00B73E47"/>
    <w:rsid w:val="00B834E1"/>
    <w:rsid w:val="00BB03C9"/>
    <w:rsid w:val="00BE25FD"/>
    <w:rsid w:val="00BE741A"/>
    <w:rsid w:val="00C00F7C"/>
    <w:rsid w:val="00DA6839"/>
    <w:rsid w:val="00DB55DD"/>
    <w:rsid w:val="00E911EB"/>
    <w:rsid w:val="00F00708"/>
    <w:rsid w:val="00F57DC4"/>
    <w:rsid w:val="00FE5667"/>
    <w:rsid w:val="1BB166C8"/>
    <w:rsid w:val="275F6692"/>
    <w:rsid w:val="29E966BE"/>
    <w:rsid w:val="2F095A3E"/>
    <w:rsid w:val="31F253EB"/>
    <w:rsid w:val="3327458B"/>
    <w:rsid w:val="4AFE27F7"/>
    <w:rsid w:val="50212BF4"/>
    <w:rsid w:val="55BA361A"/>
    <w:rsid w:val="56F80076"/>
    <w:rsid w:val="64BB301F"/>
    <w:rsid w:val="7878341C"/>
    <w:rsid w:val="799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Footer Char"/>
    <w:basedOn w:val="5"/>
    <w:link w:val="2"/>
    <w:semiHidden/>
    <w:locked/>
    <w:uiPriority w:val="99"/>
    <w:rPr>
      <w:kern w:val="2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1034</Words>
  <Characters>1347</Characters>
  <Lines>0</Lines>
  <Paragraphs>0</Paragraphs>
  <TotalTime>18</TotalTime>
  <ScaleCrop>false</ScaleCrop>
  <LinksUpToDate>false</LinksUpToDate>
  <CharactersWithSpaces>1417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2012-07-03T00:59:00Z</dcterms:created>
  <dc:creator>微软用户</dc:creator>
  <cp:lastModifiedBy>HP</cp:lastModifiedBy>
  <cp:lastPrinted>2016-02-24T01:01:00Z</cp:lastPrinted>
  <dcterms:modified xsi:type="dcterms:W3CDTF">2022-12-09T23:45:12Z</dcterms:modified>
  <dc:title>FJA-12型盐分传感器读数仪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E4F1070AC3B440E398736F78D1676FEA</vt:lpwstr>
  </property>
</Properties>
</file>