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rFonts w:ascii="Times New Roman"/>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rFonts w:ascii="Times New Roman"/>
          <w:sz w:val="20"/>
        </w:rPr>
      </w:pPr>
    </w:p>
    <w:p>
      <w:pPr>
        <w:pStyle w:val="10"/>
        <w:keepNext w:val="0"/>
        <w:keepLines w:val="0"/>
        <w:pageBreakBefore w:val="0"/>
        <w:widowControl w:val="0"/>
        <w:kinsoku/>
        <w:wordWrap w:val="0"/>
        <w:overflowPunct/>
        <w:topLinePunct w:val="0"/>
        <w:autoSpaceDE w:val="0"/>
        <w:autoSpaceDN w:val="0"/>
        <w:bidi w:val="0"/>
        <w:adjustRightInd/>
        <w:snapToGrid/>
        <w:spacing w:before="1"/>
        <w:ind w:left="0"/>
        <w:textAlignment w:val="auto"/>
        <w:rPr>
          <w:rFonts w:ascii="Times New Roman"/>
          <w:sz w:val="20"/>
        </w:rPr>
      </w:pPr>
    </w:p>
    <w:p>
      <w:pPr>
        <w:keepNext w:val="0"/>
        <w:keepLines w:val="0"/>
        <w:pageBreakBefore w:val="0"/>
        <w:widowControl w:val="0"/>
        <w:kinsoku/>
        <w:wordWrap w:val="0"/>
        <w:overflowPunct/>
        <w:topLinePunct w:val="0"/>
        <w:autoSpaceDE w:val="0"/>
        <w:autoSpaceDN w:val="0"/>
        <w:bidi w:val="0"/>
        <w:adjustRightInd/>
        <w:snapToGrid/>
        <w:spacing w:before="33"/>
        <w:ind w:left="0" w:right="40" w:firstLine="0"/>
        <w:jc w:val="center"/>
        <w:textAlignment w:val="auto"/>
        <w:rPr>
          <w:rFonts w:hint="eastAsia" w:eastAsia="宋体"/>
          <w:b/>
          <w:sz w:val="48"/>
          <w:lang w:eastAsia="zh-CN"/>
        </w:rPr>
      </w:pPr>
      <w:r>
        <w:rPr>
          <w:rFonts w:hint="eastAsia"/>
          <w:b/>
          <w:sz w:val="48"/>
          <w:lang w:eastAsia="zh-CN"/>
        </w:rPr>
        <w:t>武乡县核酸检测服务能力提升服务项目</w:t>
      </w: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b/>
          <w:sz w:val="39"/>
        </w:rPr>
      </w:pPr>
    </w:p>
    <w:p>
      <w:pPr>
        <w:pStyle w:val="5"/>
        <w:keepNext w:val="0"/>
        <w:keepLines w:val="0"/>
        <w:pageBreakBefore w:val="0"/>
        <w:widowControl w:val="0"/>
        <w:kinsoku/>
        <w:wordWrap w:val="0"/>
        <w:overflowPunct/>
        <w:topLinePunct w:val="0"/>
        <w:autoSpaceDE w:val="0"/>
        <w:autoSpaceDN w:val="0"/>
        <w:bidi w:val="0"/>
        <w:adjustRightInd/>
        <w:snapToGrid/>
        <w:spacing w:before="0"/>
        <w:ind w:left="2178"/>
        <w:jc w:val="left"/>
        <w:textAlignment w:val="auto"/>
        <w:rPr>
          <w:rFonts w:hint="eastAsia" w:eastAsia="宋体"/>
          <w:lang w:eastAsia="zh-CN"/>
        </w:rPr>
      </w:pPr>
      <w:r>
        <w:t>项目编号：</w:t>
      </w:r>
      <w:r>
        <w:rPr>
          <w:rFonts w:hint="eastAsia"/>
          <w:highlight w:val="none"/>
          <w:lang w:eastAsia="zh-CN"/>
        </w:rPr>
        <w:t>1404292022AGK00267</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2"/>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2"/>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2"/>
        </w:rPr>
      </w:pPr>
    </w:p>
    <w:p>
      <w:pPr>
        <w:pStyle w:val="10"/>
        <w:keepNext w:val="0"/>
        <w:keepLines w:val="0"/>
        <w:pageBreakBefore w:val="0"/>
        <w:widowControl w:val="0"/>
        <w:kinsoku/>
        <w:wordWrap w:val="0"/>
        <w:overflowPunct/>
        <w:topLinePunct w:val="0"/>
        <w:autoSpaceDE w:val="0"/>
        <w:autoSpaceDN w:val="0"/>
        <w:bidi w:val="0"/>
        <w:adjustRightInd/>
        <w:snapToGrid/>
        <w:spacing w:before="11"/>
        <w:ind w:left="0"/>
        <w:textAlignment w:val="auto"/>
        <w:rPr>
          <w:b/>
          <w:sz w:val="43"/>
        </w:rPr>
      </w:pPr>
    </w:p>
    <w:p>
      <w:pPr>
        <w:keepNext w:val="0"/>
        <w:keepLines w:val="0"/>
        <w:pageBreakBefore w:val="0"/>
        <w:widowControl w:val="0"/>
        <w:kinsoku/>
        <w:wordWrap w:val="0"/>
        <w:overflowPunct/>
        <w:topLinePunct w:val="0"/>
        <w:autoSpaceDE w:val="0"/>
        <w:autoSpaceDN w:val="0"/>
        <w:bidi w:val="0"/>
        <w:adjustRightInd/>
        <w:snapToGrid/>
        <w:spacing w:before="0" w:line="307" w:lineRule="auto"/>
        <w:ind w:left="4312" w:right="4313" w:firstLine="0"/>
        <w:jc w:val="both"/>
        <w:textAlignment w:val="auto"/>
        <w:rPr>
          <w:sz w:val="96"/>
        </w:rPr>
      </w:pPr>
      <w:r>
        <w:rPr>
          <w:sz w:val="96"/>
        </w:rPr>
        <w:t>招标文件</w:t>
      </w:r>
    </w:p>
    <w:p>
      <w:pPr>
        <w:pStyle w:val="10"/>
        <w:keepNext w:val="0"/>
        <w:keepLines w:val="0"/>
        <w:pageBreakBefore w:val="0"/>
        <w:widowControl w:val="0"/>
        <w:kinsoku/>
        <w:wordWrap w:val="0"/>
        <w:overflowPunct/>
        <w:topLinePunct w:val="0"/>
        <w:autoSpaceDE w:val="0"/>
        <w:autoSpaceDN w:val="0"/>
        <w:bidi w:val="0"/>
        <w:adjustRightInd/>
        <w:snapToGrid/>
        <w:spacing w:before="6"/>
        <w:ind w:left="0"/>
        <w:textAlignment w:val="auto"/>
        <w:rPr>
          <w:sz w:val="78"/>
        </w:rPr>
      </w:pPr>
    </w:p>
    <w:p>
      <w:pPr>
        <w:pStyle w:val="4"/>
        <w:keepNext w:val="0"/>
        <w:keepLines w:val="0"/>
        <w:pageBreakBefore w:val="0"/>
        <w:widowControl w:val="0"/>
        <w:tabs>
          <w:tab w:val="left" w:pos="1542"/>
          <w:tab w:val="left" w:pos="2447"/>
        </w:tabs>
        <w:kinsoku/>
        <w:wordWrap w:val="0"/>
        <w:overflowPunct/>
        <w:topLinePunct w:val="0"/>
        <w:autoSpaceDE w:val="0"/>
        <w:autoSpaceDN w:val="0"/>
        <w:bidi w:val="0"/>
        <w:adjustRightInd/>
        <w:snapToGrid/>
        <w:textAlignment w:val="auto"/>
        <w:rPr>
          <w:rFonts w:hint="eastAsia" w:eastAsia="宋体"/>
          <w:lang w:eastAsia="zh-CN"/>
        </w:rPr>
      </w:pPr>
      <w:r>
        <w:t>采</w:t>
      </w:r>
      <w:r>
        <w:tab/>
      </w:r>
      <w:r>
        <w:t>购</w:t>
      </w:r>
      <w:r>
        <w:tab/>
      </w:r>
      <w:r>
        <w:rPr>
          <w:w w:val="95"/>
        </w:rPr>
        <w:t>人：</w:t>
      </w:r>
      <w:r>
        <w:rPr>
          <w:rFonts w:hint="eastAsia"/>
          <w:w w:val="95"/>
          <w:lang w:eastAsia="zh-CN"/>
        </w:rPr>
        <w:t>武乡县卫生健康和体育局</w:t>
      </w: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b/>
          <w:sz w:val="42"/>
        </w:rPr>
      </w:pPr>
    </w:p>
    <w:p>
      <w:pPr>
        <w:pStyle w:val="4"/>
        <w:keepNext w:val="0"/>
        <w:keepLines w:val="0"/>
        <w:pageBreakBefore w:val="0"/>
        <w:widowControl w:val="0"/>
        <w:kinsoku/>
        <w:wordWrap w:val="0"/>
        <w:overflowPunct/>
        <w:topLinePunct w:val="0"/>
        <w:autoSpaceDE w:val="0"/>
        <w:autoSpaceDN w:val="0"/>
        <w:bidi w:val="0"/>
        <w:adjustRightInd/>
        <w:snapToGrid/>
        <w:textAlignment w:val="auto"/>
        <w:rPr>
          <w:rFonts w:hint="eastAsia" w:eastAsia="宋体"/>
          <w:lang w:eastAsia="zh-CN"/>
        </w:rPr>
      </w:pPr>
      <w:r>
        <w:t>采购代理机构：</w:t>
      </w:r>
      <w:r>
        <w:rPr>
          <w:rFonts w:hint="eastAsia"/>
          <w:lang w:eastAsia="zh-CN"/>
        </w:rPr>
        <w:t>山西遒达工程项目管理有限公司</w:t>
      </w:r>
    </w:p>
    <w:p>
      <w:pPr>
        <w:keepNext w:val="0"/>
        <w:keepLines w:val="0"/>
        <w:pageBreakBefore w:val="0"/>
        <w:widowControl w:val="0"/>
        <w:kinsoku/>
        <w:wordWrap w:val="0"/>
        <w:overflowPunct/>
        <w:topLinePunct w:val="0"/>
        <w:autoSpaceDE w:val="0"/>
        <w:autoSpaceDN w:val="0"/>
        <w:bidi w:val="0"/>
        <w:adjustRightInd/>
        <w:snapToGrid/>
        <w:spacing w:after="0"/>
        <w:textAlignment w:val="auto"/>
        <w:sectPr>
          <w:type w:val="continuous"/>
          <w:pgSz w:w="11910" w:h="16840"/>
          <w:pgMar w:top="1580" w:right="1160" w:bottom="280" w:left="1160" w:header="720" w:footer="720"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
        <w:ind w:left="0"/>
        <w:textAlignment w:val="auto"/>
        <w:rPr>
          <w:b/>
        </w:rPr>
      </w:pPr>
    </w:p>
    <w:p>
      <w:pPr>
        <w:pStyle w:val="4"/>
        <w:keepNext w:val="0"/>
        <w:keepLines w:val="0"/>
        <w:pageBreakBefore w:val="0"/>
        <w:widowControl w:val="0"/>
        <w:tabs>
          <w:tab w:val="left" w:pos="719"/>
        </w:tabs>
        <w:kinsoku/>
        <w:wordWrap w:val="0"/>
        <w:overflowPunct/>
        <w:topLinePunct w:val="0"/>
        <w:autoSpaceDE w:val="0"/>
        <w:autoSpaceDN w:val="0"/>
        <w:bidi w:val="0"/>
        <w:adjustRightInd/>
        <w:snapToGrid/>
        <w:spacing w:before="50"/>
        <w:ind w:left="0" w:right="1"/>
        <w:jc w:val="center"/>
        <w:textAlignment w:val="auto"/>
      </w:pPr>
      <w:bookmarkStart w:id="0" w:name="_bookmark0"/>
      <w:bookmarkEnd w:id="0"/>
      <w:r>
        <w:t>目</w:t>
      </w:r>
      <w:r>
        <w:tab/>
      </w:r>
      <w:r>
        <w:t>录</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6"/>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6"/>
        </w:rPr>
      </w:pPr>
    </w:p>
    <w:sdt>
      <w:sdtPr>
        <w:id w:val="1"/>
        <w:docPartObj>
          <w:docPartGallery w:val="Table of Contents"/>
          <w:docPartUnique/>
        </w:docPartObj>
      </w:sdtPr>
      <w:sdtContent>
        <w:p>
          <w:pPr>
            <w:pStyle w:val="12"/>
            <w:keepNext w:val="0"/>
            <w:keepLines w:val="0"/>
            <w:pageBreakBefore w:val="0"/>
            <w:widowControl w:val="0"/>
            <w:tabs>
              <w:tab w:val="left" w:pos="1600"/>
              <w:tab w:val="right" w:leader="dot" w:pos="8305"/>
            </w:tabs>
            <w:kinsoku/>
            <w:wordWrap w:val="0"/>
            <w:overflowPunct/>
            <w:topLinePunct w:val="0"/>
            <w:autoSpaceDE w:val="0"/>
            <w:autoSpaceDN w:val="0"/>
            <w:bidi w:val="0"/>
            <w:adjustRightInd/>
            <w:snapToGrid/>
            <w:spacing w:before="247"/>
            <w:textAlignment w:val="auto"/>
          </w:pPr>
          <w:r>
            <w:fldChar w:fldCharType="begin"/>
          </w:r>
          <w:r>
            <w:instrText xml:space="preserve"> HYPERLINK \l "_bookmark0" </w:instrText>
          </w:r>
          <w:r>
            <w:fldChar w:fldCharType="separate"/>
          </w:r>
          <w:r>
            <w:t>第一部分</w:t>
          </w:r>
          <w:r>
            <w:tab/>
          </w:r>
          <w:r>
            <w:t>招标公告</w:t>
          </w:r>
          <w:r>
            <w:tab/>
          </w:r>
          <w:r>
            <w:t>1</w:t>
          </w:r>
          <w:r>
            <w:fldChar w:fldCharType="end"/>
          </w:r>
        </w:p>
        <w:p>
          <w:pPr>
            <w:pStyle w:val="12"/>
            <w:keepNext w:val="0"/>
            <w:keepLines w:val="0"/>
            <w:pageBreakBefore w:val="0"/>
            <w:widowControl w:val="0"/>
            <w:tabs>
              <w:tab w:val="left" w:pos="1600"/>
              <w:tab w:val="right" w:leader="dot" w:pos="8305"/>
            </w:tabs>
            <w:kinsoku/>
            <w:wordWrap w:val="0"/>
            <w:overflowPunct/>
            <w:topLinePunct w:val="0"/>
            <w:autoSpaceDE w:val="0"/>
            <w:autoSpaceDN w:val="0"/>
            <w:bidi w:val="0"/>
            <w:adjustRightInd/>
            <w:snapToGrid/>
            <w:textAlignment w:val="auto"/>
          </w:pPr>
          <w:r>
            <w:fldChar w:fldCharType="begin"/>
          </w:r>
          <w:r>
            <w:instrText xml:space="preserve"> HYPERLINK \l "_bookmark1" </w:instrText>
          </w:r>
          <w:r>
            <w:fldChar w:fldCharType="separate"/>
          </w:r>
          <w:r>
            <w:t>第二部分</w:t>
          </w:r>
          <w:r>
            <w:tab/>
          </w:r>
          <w:r>
            <w:t>供应商须知</w:t>
          </w:r>
          <w:r>
            <w:tab/>
          </w:r>
          <w:r>
            <w:t>4</w:t>
          </w:r>
          <w:r>
            <w:fldChar w:fldCharType="end"/>
          </w:r>
        </w:p>
        <w:p>
          <w:pPr>
            <w:pStyle w:val="12"/>
            <w:keepNext w:val="0"/>
            <w:keepLines w:val="0"/>
            <w:pageBreakBefore w:val="0"/>
            <w:widowControl w:val="0"/>
            <w:tabs>
              <w:tab w:val="left" w:pos="1600"/>
              <w:tab w:val="right" w:leader="dot" w:pos="8305"/>
            </w:tabs>
            <w:kinsoku/>
            <w:wordWrap w:val="0"/>
            <w:overflowPunct/>
            <w:topLinePunct w:val="0"/>
            <w:autoSpaceDE w:val="0"/>
            <w:autoSpaceDN w:val="0"/>
            <w:bidi w:val="0"/>
            <w:adjustRightInd/>
            <w:snapToGrid/>
            <w:textAlignment w:val="auto"/>
          </w:pPr>
          <w:r>
            <w:fldChar w:fldCharType="begin"/>
          </w:r>
          <w:r>
            <w:instrText xml:space="preserve"> HYPERLINK \l "_bookmark2" </w:instrText>
          </w:r>
          <w:r>
            <w:fldChar w:fldCharType="separate"/>
          </w:r>
          <w:r>
            <w:t>第三部分</w:t>
          </w:r>
          <w:r>
            <w:tab/>
          </w:r>
          <w:r>
            <w:t>评标标准和评分方法</w:t>
          </w:r>
          <w:r>
            <w:tab/>
          </w:r>
          <w:r>
            <w:t>30</w:t>
          </w:r>
          <w:r>
            <w:fldChar w:fldCharType="end"/>
          </w:r>
        </w:p>
        <w:p>
          <w:pPr>
            <w:pStyle w:val="12"/>
            <w:keepNext w:val="0"/>
            <w:keepLines w:val="0"/>
            <w:pageBreakBefore w:val="0"/>
            <w:widowControl w:val="0"/>
            <w:tabs>
              <w:tab w:val="left" w:pos="1600"/>
              <w:tab w:val="right" w:leader="dot" w:pos="8305"/>
            </w:tabs>
            <w:kinsoku/>
            <w:wordWrap w:val="0"/>
            <w:overflowPunct/>
            <w:topLinePunct w:val="0"/>
            <w:autoSpaceDE w:val="0"/>
            <w:autoSpaceDN w:val="0"/>
            <w:bidi w:val="0"/>
            <w:adjustRightInd/>
            <w:snapToGrid/>
            <w:textAlignment w:val="auto"/>
          </w:pPr>
          <w:r>
            <w:fldChar w:fldCharType="begin"/>
          </w:r>
          <w:r>
            <w:instrText xml:space="preserve"> HYPERLINK \l "_bookmark3" </w:instrText>
          </w:r>
          <w:r>
            <w:fldChar w:fldCharType="separate"/>
          </w:r>
          <w:r>
            <w:t>第四部分</w:t>
          </w:r>
          <w:r>
            <w:tab/>
          </w:r>
          <w:r>
            <w:t>商务、技术要求</w:t>
          </w:r>
          <w:r>
            <w:tab/>
          </w:r>
          <w:r>
            <w:t>32</w:t>
          </w:r>
          <w:r>
            <w:fldChar w:fldCharType="end"/>
          </w:r>
        </w:p>
        <w:p>
          <w:pPr>
            <w:pStyle w:val="12"/>
            <w:keepNext w:val="0"/>
            <w:keepLines w:val="0"/>
            <w:pageBreakBefore w:val="0"/>
            <w:widowControl w:val="0"/>
            <w:tabs>
              <w:tab w:val="left" w:pos="1600"/>
              <w:tab w:val="right" w:leader="dot" w:pos="8305"/>
            </w:tabs>
            <w:kinsoku/>
            <w:wordWrap w:val="0"/>
            <w:overflowPunct/>
            <w:topLinePunct w:val="0"/>
            <w:autoSpaceDE w:val="0"/>
            <w:autoSpaceDN w:val="0"/>
            <w:bidi w:val="0"/>
            <w:adjustRightInd/>
            <w:snapToGrid/>
            <w:textAlignment w:val="auto"/>
          </w:pPr>
          <w:r>
            <w:fldChar w:fldCharType="begin"/>
          </w:r>
          <w:r>
            <w:instrText xml:space="preserve"> HYPERLINK \l "_bookmark4" </w:instrText>
          </w:r>
          <w:r>
            <w:fldChar w:fldCharType="separate"/>
          </w:r>
          <w:r>
            <w:t>第五部分</w:t>
          </w:r>
          <w:r>
            <w:tab/>
          </w:r>
          <w:r>
            <w:t>合同原则</w:t>
          </w:r>
          <w:r>
            <w:tab/>
          </w:r>
          <w:r>
            <w:t>39</w:t>
          </w:r>
          <w:r>
            <w:fldChar w:fldCharType="end"/>
          </w:r>
        </w:p>
        <w:p>
          <w:pPr>
            <w:pStyle w:val="12"/>
            <w:keepNext w:val="0"/>
            <w:keepLines w:val="0"/>
            <w:pageBreakBefore w:val="0"/>
            <w:widowControl w:val="0"/>
            <w:tabs>
              <w:tab w:val="left" w:pos="1600"/>
              <w:tab w:val="right" w:leader="dot" w:pos="8305"/>
            </w:tabs>
            <w:kinsoku/>
            <w:wordWrap w:val="0"/>
            <w:overflowPunct/>
            <w:topLinePunct w:val="0"/>
            <w:autoSpaceDE w:val="0"/>
            <w:autoSpaceDN w:val="0"/>
            <w:bidi w:val="0"/>
            <w:adjustRightInd/>
            <w:snapToGrid/>
            <w:textAlignment w:val="auto"/>
          </w:pPr>
          <w:r>
            <w:fldChar w:fldCharType="begin"/>
          </w:r>
          <w:r>
            <w:instrText xml:space="preserve"> HYPERLINK \l "_bookmark5" </w:instrText>
          </w:r>
          <w:r>
            <w:fldChar w:fldCharType="separate"/>
          </w:r>
          <w:r>
            <w:t>第六部分</w:t>
          </w:r>
          <w:r>
            <w:tab/>
          </w:r>
          <w:r>
            <w:t>投标文件格式</w:t>
          </w:r>
          <w:r>
            <w:tab/>
          </w:r>
          <w:r>
            <w:t>65</w:t>
          </w:r>
          <w:r>
            <w:fldChar w:fldCharType="end"/>
          </w:r>
        </w:p>
      </w:sdtContent>
    </w:sdt>
    <w:p>
      <w:pPr>
        <w:keepNext w:val="0"/>
        <w:keepLines w:val="0"/>
        <w:pageBreakBefore w:val="0"/>
        <w:widowControl w:val="0"/>
        <w:kinsoku/>
        <w:wordWrap w:val="0"/>
        <w:overflowPunct/>
        <w:topLinePunct w:val="0"/>
        <w:autoSpaceDE w:val="0"/>
        <w:autoSpaceDN w:val="0"/>
        <w:bidi w:val="0"/>
        <w:adjustRightInd/>
        <w:snapToGrid/>
        <w:spacing w:after="0"/>
        <w:textAlignment w:val="auto"/>
        <w:sectPr>
          <w:pgSz w:w="11910" w:h="16840"/>
          <w:pgMar w:top="1580" w:right="1160" w:bottom="280" w:left="1160" w:header="720" w:footer="720" w:gutter="0"/>
          <w:pgBorders>
            <w:top w:val="none" w:sz="0" w:space="0"/>
            <w:left w:val="none" w:sz="0" w:space="0"/>
            <w:bottom w:val="none" w:sz="0" w:space="0"/>
            <w:right w:val="none" w:sz="0" w:space="0"/>
          </w:pgBorders>
          <w:cols w:space="720" w:num="1"/>
        </w:sectPr>
      </w:pPr>
    </w:p>
    <w:p>
      <w:pPr>
        <w:pStyle w:val="3"/>
        <w:keepNext w:val="0"/>
        <w:keepLines w:val="0"/>
        <w:pageBreakBefore w:val="0"/>
        <w:widowControl w:val="0"/>
        <w:tabs>
          <w:tab w:val="left" w:pos="2207"/>
        </w:tabs>
        <w:kinsoku/>
        <w:wordWrap w:val="0"/>
        <w:overflowPunct/>
        <w:topLinePunct w:val="0"/>
        <w:autoSpaceDE w:val="0"/>
        <w:autoSpaceDN w:val="0"/>
        <w:bidi w:val="0"/>
        <w:adjustRightInd/>
        <w:snapToGrid/>
        <w:spacing w:before="21"/>
        <w:textAlignment w:val="auto"/>
      </w:pPr>
      <w:r>
        <w:t>第一部分</w:t>
      </w:r>
      <w:r>
        <w:tab/>
      </w:r>
      <w:r>
        <w:t>招标公告</w:t>
      </w:r>
    </w:p>
    <w:p>
      <w:pPr>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500" w:lineRule="exact"/>
        <w:ind w:firstLine="480" w:firstLineChars="200"/>
        <w:textAlignment w:val="auto"/>
        <w:rPr>
          <w:rFonts w:hint="eastAsia" w:ascii="宋体" w:hAnsi="宋体" w:eastAsia="宋体" w:cs="宋体"/>
          <w:sz w:val="24"/>
          <w:szCs w:val="24"/>
          <w:lang w:val="zh-CN" w:eastAsia="zh-CN" w:bidi="zh-CN"/>
        </w:rPr>
      </w:pPr>
      <w:bookmarkStart w:id="1" w:name="一、项目基本情况："/>
      <w:bookmarkEnd w:id="1"/>
      <w:r>
        <w:rPr>
          <w:rFonts w:hint="eastAsia" w:ascii="宋体" w:hAnsi="宋体" w:eastAsia="宋体" w:cs="宋体"/>
          <w:sz w:val="24"/>
          <w:szCs w:val="24"/>
          <w:lang w:val="zh-CN" w:eastAsia="zh-CN" w:bidi="zh-CN"/>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500" w:lineRule="exact"/>
        <w:ind w:firstLine="480" w:firstLineChars="200"/>
        <w:textAlignment w:val="auto"/>
        <w:rPr>
          <w:rFonts w:hint="eastAsia" w:ascii="仿宋" w:hAnsi="仿宋" w:eastAsia="仿宋" w:cs="仿宋"/>
          <w:color w:val="auto"/>
          <w:sz w:val="21"/>
          <w:szCs w:val="21"/>
        </w:rPr>
      </w:pPr>
      <w:r>
        <w:rPr>
          <w:rFonts w:hint="eastAsia" w:ascii="宋体" w:hAnsi="宋体" w:eastAsia="宋体" w:cs="宋体"/>
          <w:sz w:val="24"/>
          <w:szCs w:val="24"/>
          <w:lang w:val="zh-CN" w:eastAsia="zh-CN" w:bidi="zh-CN"/>
        </w:rPr>
        <w:t xml:space="preserve"> 武乡县核酸检测服务能力提升服务项目的潜在投标人应在山西省政府采购网（http://www.ccgp-shanxi.gov.cn/home.html）获取</w:t>
      </w:r>
      <w:r>
        <w:rPr>
          <w:rFonts w:hint="eastAsia" w:ascii="宋体" w:hAnsi="宋体" w:eastAsia="宋体" w:cs="宋体"/>
          <w:sz w:val="24"/>
          <w:szCs w:val="24"/>
          <w:lang w:val="en-US" w:eastAsia="zh-CN" w:bidi="zh-CN"/>
        </w:rPr>
        <w:t>招标</w:t>
      </w:r>
      <w:r>
        <w:rPr>
          <w:rFonts w:hint="eastAsia" w:ascii="宋体" w:hAnsi="宋体" w:eastAsia="宋体" w:cs="宋体"/>
          <w:sz w:val="24"/>
          <w:szCs w:val="24"/>
          <w:lang w:val="zh-CN" w:eastAsia="zh-CN" w:bidi="zh-CN"/>
        </w:rPr>
        <w:t>文件，并于</w:t>
      </w:r>
      <w:r>
        <w:rPr>
          <w:rFonts w:hint="eastAsia" w:ascii="宋体" w:hAnsi="宋体" w:eastAsia="宋体" w:cs="宋体"/>
          <w:sz w:val="24"/>
          <w:szCs w:val="24"/>
          <w:lang w:val="en-US" w:eastAsia="zh-CN" w:bidi="zh-CN"/>
        </w:rPr>
        <w:t>2023</w:t>
      </w:r>
      <w:r>
        <w:rPr>
          <w:rFonts w:hint="eastAsia" w:ascii="宋体" w:hAnsi="宋体" w:eastAsia="宋体" w:cs="宋体"/>
          <w:sz w:val="24"/>
          <w:szCs w:val="24"/>
          <w:lang w:val="zh-CN" w:eastAsia="zh-CN" w:bidi="zh-CN"/>
        </w:rPr>
        <w:t>年</w:t>
      </w: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月</w:t>
      </w:r>
      <w:r>
        <w:rPr>
          <w:rFonts w:hint="eastAsia" w:ascii="宋体" w:hAnsi="宋体" w:eastAsia="宋体" w:cs="宋体"/>
          <w:sz w:val="24"/>
          <w:szCs w:val="24"/>
          <w:lang w:val="en-US" w:eastAsia="zh-CN" w:bidi="zh-CN"/>
        </w:rPr>
        <w:t>5</w:t>
      </w:r>
      <w:r>
        <w:rPr>
          <w:rFonts w:hint="eastAsia" w:ascii="宋体" w:hAnsi="宋体" w:eastAsia="宋体" w:cs="宋体"/>
          <w:sz w:val="24"/>
          <w:szCs w:val="24"/>
          <w:lang w:val="zh-CN" w:eastAsia="zh-CN" w:bidi="zh-CN"/>
        </w:rPr>
        <w:t>日</w:t>
      </w:r>
      <w:r>
        <w:rPr>
          <w:rFonts w:hint="eastAsia" w:ascii="宋体" w:hAnsi="宋体" w:eastAsia="宋体" w:cs="宋体"/>
          <w:sz w:val="24"/>
          <w:szCs w:val="24"/>
          <w:lang w:val="en-US" w:eastAsia="zh-CN" w:bidi="zh-CN"/>
        </w:rPr>
        <w:t>14时30</w:t>
      </w:r>
      <w:r>
        <w:rPr>
          <w:rFonts w:hint="eastAsia" w:ascii="宋体" w:hAnsi="宋体" w:eastAsia="宋体" w:cs="宋体"/>
          <w:sz w:val="24"/>
          <w:szCs w:val="24"/>
          <w:lang w:val="zh-CN" w:eastAsia="zh-CN" w:bidi="zh-CN"/>
        </w:rPr>
        <w:t>分（北京时间）前提交</w:t>
      </w:r>
      <w:r>
        <w:rPr>
          <w:rFonts w:hint="eastAsia" w:ascii="宋体" w:hAnsi="宋体" w:eastAsia="宋体" w:cs="宋体"/>
          <w:sz w:val="24"/>
          <w:szCs w:val="24"/>
          <w:lang w:val="en-US" w:eastAsia="zh-CN" w:bidi="zh-CN"/>
        </w:rPr>
        <w:t>投标</w:t>
      </w:r>
      <w:r>
        <w:rPr>
          <w:rFonts w:hint="eastAsia" w:ascii="宋体" w:hAnsi="宋体" w:eastAsia="宋体" w:cs="宋体"/>
          <w:sz w:val="24"/>
          <w:szCs w:val="24"/>
          <w:lang w:val="zh-CN" w:eastAsia="zh-CN" w:bidi="zh-CN"/>
        </w:rPr>
        <w:t>文件。</w:t>
      </w:r>
      <w:bookmarkStart w:id="67" w:name="_GoBack"/>
      <w:bookmarkEnd w:id="67"/>
    </w:p>
    <w:p>
      <w:pPr>
        <w:pStyle w:val="10"/>
        <w:keepNext w:val="0"/>
        <w:keepLines w:val="0"/>
        <w:pageBreakBefore w:val="0"/>
        <w:widowControl w:val="0"/>
        <w:kinsoku/>
        <w:wordWrap w:val="0"/>
        <w:overflowPunct/>
        <w:topLinePunct w:val="0"/>
        <w:autoSpaceDE w:val="0"/>
        <w:autoSpaceDN w:val="0"/>
        <w:bidi w:val="0"/>
        <w:adjustRightInd/>
        <w:snapToGrid/>
        <w:textAlignment w:val="auto"/>
      </w:pPr>
      <w:r>
        <w:t>一、项目基本情况：</w:t>
      </w:r>
    </w:p>
    <w:p>
      <w:pPr>
        <w:pStyle w:val="10"/>
        <w:keepNext w:val="0"/>
        <w:keepLines w:val="0"/>
        <w:pageBreakBefore w:val="0"/>
        <w:widowControl w:val="0"/>
        <w:kinsoku/>
        <w:wordWrap w:val="0"/>
        <w:overflowPunct/>
        <w:topLinePunct w:val="0"/>
        <w:autoSpaceDE w:val="0"/>
        <w:autoSpaceDN w:val="0"/>
        <w:bidi w:val="0"/>
        <w:adjustRightInd/>
        <w:snapToGrid/>
        <w:spacing w:before="194"/>
        <w:ind w:left="1120"/>
        <w:textAlignment w:val="auto"/>
        <w:rPr>
          <w:rFonts w:hint="eastAsia" w:eastAsia="宋体"/>
          <w:lang w:eastAsia="zh-CN"/>
        </w:rPr>
      </w:pPr>
      <w:r>
        <w:t>项目编号：</w:t>
      </w:r>
      <w:r>
        <w:rPr>
          <w:rFonts w:hint="eastAsia"/>
          <w:highlight w:val="none"/>
          <w:lang w:eastAsia="zh-CN"/>
        </w:rPr>
        <w:t>1404292022AGK00267</w:t>
      </w:r>
    </w:p>
    <w:p>
      <w:pPr>
        <w:pStyle w:val="10"/>
        <w:keepNext w:val="0"/>
        <w:keepLines w:val="0"/>
        <w:pageBreakBefore w:val="0"/>
        <w:widowControl w:val="0"/>
        <w:kinsoku/>
        <w:wordWrap w:val="0"/>
        <w:overflowPunct/>
        <w:topLinePunct w:val="0"/>
        <w:autoSpaceDE w:val="0"/>
        <w:autoSpaceDN w:val="0"/>
        <w:bidi w:val="0"/>
        <w:adjustRightInd/>
        <w:snapToGrid/>
        <w:spacing w:before="192" w:line="388" w:lineRule="auto"/>
        <w:ind w:left="1120" w:right="130" w:rightChars="0"/>
        <w:textAlignment w:val="auto"/>
        <w:rPr>
          <w:rFonts w:hint="eastAsia"/>
          <w:lang w:eastAsia="zh-CN"/>
        </w:rPr>
      </w:pPr>
      <w:r>
        <w:t>项目名称：</w:t>
      </w:r>
      <w:r>
        <w:rPr>
          <w:rFonts w:hint="eastAsia"/>
          <w:lang w:eastAsia="zh-CN"/>
        </w:rPr>
        <w:t>武乡县核酸检测服务能力提升服务项目</w:t>
      </w:r>
    </w:p>
    <w:p>
      <w:pPr>
        <w:pStyle w:val="10"/>
        <w:keepNext w:val="0"/>
        <w:keepLines w:val="0"/>
        <w:pageBreakBefore w:val="0"/>
        <w:widowControl w:val="0"/>
        <w:kinsoku/>
        <w:wordWrap w:val="0"/>
        <w:overflowPunct/>
        <w:topLinePunct w:val="0"/>
        <w:autoSpaceDE w:val="0"/>
        <w:autoSpaceDN w:val="0"/>
        <w:bidi w:val="0"/>
        <w:adjustRightInd/>
        <w:snapToGrid/>
        <w:spacing w:before="192" w:line="388" w:lineRule="auto"/>
        <w:ind w:left="1120" w:right="130" w:rightChars="0"/>
        <w:textAlignment w:val="auto"/>
      </w:pPr>
      <w:r>
        <w:t>采购方式：公开招标</w:t>
      </w:r>
    </w:p>
    <w:p>
      <w:pPr>
        <w:pStyle w:val="10"/>
        <w:keepNext w:val="0"/>
        <w:keepLines w:val="0"/>
        <w:pageBreakBefore w:val="0"/>
        <w:widowControl w:val="0"/>
        <w:kinsoku/>
        <w:wordWrap w:val="0"/>
        <w:overflowPunct/>
        <w:topLinePunct w:val="0"/>
        <w:autoSpaceDE w:val="0"/>
        <w:autoSpaceDN w:val="0"/>
        <w:bidi w:val="0"/>
        <w:adjustRightInd/>
        <w:snapToGrid/>
        <w:spacing w:before="4" w:line="388" w:lineRule="auto"/>
        <w:ind w:right="637" w:firstLine="480"/>
        <w:textAlignment w:val="auto"/>
      </w:pPr>
      <w:r>
        <w:t>预算金额：</w:t>
      </w:r>
      <w:r>
        <w:rPr>
          <w:rFonts w:hint="eastAsia"/>
          <w:lang w:val="en-US" w:eastAsia="zh-CN"/>
        </w:rPr>
        <w:t>5925000</w:t>
      </w:r>
      <w:r>
        <w:rPr>
          <w:spacing w:val="-11"/>
        </w:rPr>
        <w:t xml:space="preserve"> 元</w:t>
      </w:r>
      <w:r>
        <w:rPr>
          <w:spacing w:val="-20"/>
        </w:rPr>
        <w:t>。</w:t>
      </w:r>
    </w:p>
    <w:p>
      <w:pPr>
        <w:pStyle w:val="10"/>
        <w:keepNext w:val="0"/>
        <w:keepLines w:val="0"/>
        <w:pageBreakBefore w:val="0"/>
        <w:widowControl w:val="0"/>
        <w:kinsoku/>
        <w:wordWrap w:val="0"/>
        <w:overflowPunct/>
        <w:topLinePunct w:val="0"/>
        <w:autoSpaceDE w:val="0"/>
        <w:autoSpaceDN w:val="0"/>
        <w:bidi w:val="0"/>
        <w:adjustRightInd/>
        <w:snapToGrid/>
        <w:spacing w:before="3" w:line="391" w:lineRule="auto"/>
        <w:ind w:right="545" w:firstLine="480"/>
        <w:textAlignment w:val="auto"/>
      </w:pPr>
      <w:r>
        <w:rPr>
          <w:spacing w:val="-10"/>
        </w:rPr>
        <w:t>采购需求：</w:t>
      </w:r>
    </w:p>
    <w:tbl>
      <w:tblPr>
        <w:tblStyle w:val="13"/>
        <w:tblpPr w:leftFromText="180" w:rightFromText="180" w:vertAnchor="text" w:horzAnchor="page" w:tblpX="1678" w:tblpY="199"/>
        <w:tblOverlap w:val="never"/>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4093"/>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b/>
                <w:bCs/>
                <w:sz w:val="24"/>
                <w:lang w:val="en-US" w:eastAsia="zh-CN"/>
              </w:rPr>
            </w:pPr>
            <w:r>
              <w:rPr>
                <w:rFonts w:hint="eastAsia" w:ascii="仿宋" w:hAnsi="仿宋" w:eastAsia="仿宋"/>
                <w:b/>
                <w:bCs/>
                <w:sz w:val="24"/>
                <w:lang w:val="en-US" w:eastAsia="zh-CN"/>
              </w:rPr>
              <w:t>序号</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b/>
                <w:bCs/>
                <w:sz w:val="24"/>
              </w:rPr>
            </w:pPr>
            <w:r>
              <w:rPr>
                <w:rFonts w:hint="eastAsia" w:ascii="仿宋" w:hAnsi="仿宋" w:eastAsia="仿宋"/>
                <w:b/>
                <w:bCs/>
                <w:sz w:val="24"/>
              </w:rPr>
              <w:t>仪器名称</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b/>
                <w:bCs/>
                <w:sz w:val="24"/>
              </w:rPr>
            </w:pPr>
            <w:r>
              <w:rPr>
                <w:rFonts w:hint="eastAsia" w:ascii="仿宋" w:hAnsi="仿宋" w:eastAsia="仿宋"/>
                <w:b/>
                <w:bCs/>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sz w:val="22"/>
                <w:szCs w:val="22"/>
              </w:rPr>
            </w:pPr>
            <w:r>
              <w:rPr>
                <w:rFonts w:hint="eastAsia" w:ascii="仿宋" w:hAnsi="仿宋" w:eastAsia="仿宋"/>
                <w:color w:val="auto"/>
                <w:sz w:val="22"/>
                <w:szCs w:val="22"/>
                <w:lang w:val="en-US" w:eastAsia="zh-CN"/>
              </w:rPr>
              <w:t>全自动</w:t>
            </w:r>
            <w:r>
              <w:rPr>
                <w:rFonts w:ascii="仿宋" w:hAnsi="仿宋" w:eastAsia="仿宋"/>
                <w:color w:val="auto"/>
                <w:sz w:val="22"/>
                <w:szCs w:val="22"/>
              </w:rPr>
              <w:t>核酸提取仪</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sz w:val="22"/>
                <w:szCs w:val="22"/>
                <w:lang w:val="en-US" w:eastAsia="zh-CN"/>
              </w:rPr>
            </w:pPr>
            <w:r>
              <w:rPr>
                <w:rFonts w:hint="eastAsia" w:ascii="仿宋" w:hAnsi="仿宋" w:eastAsia="仿宋"/>
                <w:color w:val="auto"/>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全自动</w:t>
            </w:r>
            <w:r>
              <w:rPr>
                <w:rFonts w:ascii="仿宋" w:hAnsi="仿宋" w:eastAsia="仿宋"/>
                <w:color w:val="auto"/>
                <w:sz w:val="22"/>
                <w:szCs w:val="22"/>
                <w:highlight w:val="none"/>
              </w:rPr>
              <w:t>核酸提取</w:t>
            </w:r>
            <w:r>
              <w:rPr>
                <w:rFonts w:hint="eastAsia" w:ascii="仿宋" w:hAnsi="仿宋" w:eastAsia="仿宋"/>
                <w:color w:val="auto"/>
                <w:sz w:val="22"/>
                <w:szCs w:val="22"/>
                <w:highlight w:val="none"/>
                <w:lang w:val="en-US" w:eastAsia="zh-CN"/>
              </w:rPr>
              <w:t>纯化仪</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kern w:val="2"/>
                <w:sz w:val="22"/>
                <w:szCs w:val="22"/>
                <w:lang w:val="en-US" w:eastAsia="zh-CN" w:bidi="ar-SA"/>
              </w:rPr>
            </w:pPr>
            <w:r>
              <w:rPr>
                <w:rFonts w:ascii="仿宋" w:hAnsi="仿宋" w:eastAsia="仿宋"/>
                <w:sz w:val="22"/>
                <w:szCs w:val="22"/>
              </w:rPr>
              <w:t>多管涡旋混匀仪</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kern w:val="2"/>
                <w:sz w:val="22"/>
                <w:szCs w:val="22"/>
                <w:lang w:val="en-US" w:eastAsia="zh-CN" w:bidi="ar-SA"/>
              </w:rPr>
            </w:pPr>
            <w:r>
              <w:rPr>
                <w:rFonts w:hint="eastAsia" w:ascii="仿宋" w:hAnsi="仿宋" w:eastAsia="仿宋"/>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rPr>
            </w:pPr>
            <w:r>
              <w:rPr>
                <w:rFonts w:ascii="仿宋" w:hAnsi="仿宋" w:eastAsia="仿宋"/>
                <w:sz w:val="22"/>
                <w:szCs w:val="22"/>
              </w:rPr>
              <w:t>全自动样品处理系统</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sz w:val="22"/>
                <w:szCs w:val="22"/>
              </w:rPr>
            </w:pPr>
            <w:r>
              <w:rPr>
                <w:rFonts w:hint="eastAsia" w:ascii="仿宋" w:hAnsi="仿宋" w:eastAsia="仿宋"/>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5</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kern w:val="2"/>
                <w:sz w:val="22"/>
                <w:szCs w:val="22"/>
                <w:lang w:val="en-US" w:eastAsia="zh-CN" w:bidi="ar-SA"/>
              </w:rPr>
            </w:pPr>
            <w:r>
              <w:rPr>
                <w:rFonts w:hint="eastAsia" w:ascii="仿宋" w:hAnsi="仿宋" w:eastAsia="仿宋"/>
                <w:sz w:val="22"/>
                <w:szCs w:val="22"/>
                <w:lang w:val="en-US" w:eastAsia="zh-CN"/>
              </w:rPr>
              <w:t>医用</w:t>
            </w:r>
            <w:r>
              <w:rPr>
                <w:rFonts w:ascii="仿宋" w:hAnsi="仿宋" w:eastAsia="仿宋"/>
                <w:sz w:val="22"/>
                <w:szCs w:val="22"/>
              </w:rPr>
              <w:t>离心机</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kern w:val="2"/>
                <w:sz w:val="22"/>
                <w:szCs w:val="22"/>
                <w:lang w:val="en-US" w:eastAsia="zh-CN" w:bidi="ar-SA"/>
              </w:rPr>
            </w:pPr>
            <w:r>
              <w:rPr>
                <w:rFonts w:ascii="仿宋" w:hAnsi="仿宋" w:eastAsia="仿宋"/>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rPr>
            </w:pPr>
            <w:r>
              <w:rPr>
                <w:rFonts w:hint="eastAsia" w:ascii="仿宋" w:hAnsi="仿宋" w:eastAsia="仿宋"/>
                <w:sz w:val="22"/>
                <w:szCs w:val="22"/>
                <w:lang w:val="en-US" w:eastAsia="zh-CN"/>
              </w:rPr>
              <w:t>智能化</w:t>
            </w:r>
            <w:r>
              <w:rPr>
                <w:rFonts w:ascii="仿宋" w:hAnsi="仿宋" w:eastAsia="仿宋"/>
                <w:sz w:val="22"/>
                <w:szCs w:val="22"/>
              </w:rPr>
              <w:t>封膜仪</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rPr>
            </w:pPr>
            <w:r>
              <w:rPr>
                <w:rFonts w:ascii="仿宋" w:hAnsi="仿宋" w:eastAsia="仿宋"/>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 w:hAnsi="仿宋" w:eastAsia="仿宋"/>
                <w:sz w:val="22"/>
                <w:szCs w:val="22"/>
              </w:rPr>
            </w:pPr>
            <w:r>
              <w:rPr>
                <w:rFonts w:ascii="仿宋" w:hAnsi="仿宋" w:eastAsia="仿宋"/>
                <w:sz w:val="22"/>
                <w:szCs w:val="22"/>
              </w:rPr>
              <w:t>手动单通道可调移液器1</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lang w:val="en-US" w:eastAsia="zh-CN"/>
              </w:rPr>
            </w:pPr>
            <w:r>
              <w:rPr>
                <w:rFonts w:hint="eastAsia" w:ascii="仿宋" w:hAnsi="仿宋" w:eastAsia="仿宋"/>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sz w:val="22"/>
                <w:szCs w:val="22"/>
              </w:rPr>
            </w:pPr>
            <w:r>
              <w:rPr>
                <w:rFonts w:ascii="仿宋" w:hAnsi="仿宋" w:eastAsia="仿宋"/>
                <w:sz w:val="22"/>
                <w:szCs w:val="22"/>
              </w:rPr>
              <w:t>手动8通道可调移液器</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lang w:val="en-US" w:eastAsia="zh-CN"/>
              </w:rPr>
            </w:pPr>
            <w:r>
              <w:rPr>
                <w:rFonts w:ascii="仿宋" w:hAnsi="仿宋" w:eastAsia="仿宋"/>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9</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lang w:val="en-US" w:eastAsia="zh-CN"/>
              </w:rPr>
              <w:t>荧光定量聚合酶链反应（PCR）检测系统</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sz w:val="22"/>
                <w:szCs w:val="22"/>
                <w:lang w:eastAsia="zh-CN"/>
              </w:rPr>
            </w:pPr>
            <w:r>
              <w:rPr>
                <w:rFonts w:hint="eastAsia" w:ascii="仿宋" w:hAnsi="仿宋" w:eastAsia="仿宋"/>
                <w:color w:val="auto"/>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10</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全自动医用PCR分析系统</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11</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lang w:val="en-US" w:eastAsia="zh-CN"/>
              </w:rPr>
              <w:t>PCR板</w:t>
            </w:r>
            <w:r>
              <w:rPr>
                <w:rFonts w:hint="eastAsia" w:ascii="仿宋" w:hAnsi="仿宋" w:eastAsia="仿宋"/>
                <w:color w:val="auto"/>
                <w:sz w:val="22"/>
                <w:szCs w:val="22"/>
              </w:rPr>
              <w:t>压板机</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12</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微孔板离心机</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 w:hAnsi="仿宋" w:eastAsia="仿宋"/>
                <w:color w:val="auto"/>
                <w:sz w:val="22"/>
                <w:szCs w:val="22"/>
              </w:rPr>
            </w:pPr>
            <w:r>
              <w:rPr>
                <w:rFonts w:hint="eastAsia" w:ascii="仿宋" w:hAnsi="仿宋" w:eastAsia="仿宋"/>
                <w:color w:val="auto"/>
                <w:sz w:val="22"/>
                <w:szCs w:val="22"/>
              </w:rPr>
              <w:t>手动单通道可调移液器</w:t>
            </w:r>
            <w:r>
              <w:rPr>
                <w:rFonts w:hint="default" w:ascii="仿宋" w:hAnsi="仿宋" w:eastAsia="仿宋"/>
                <w:color w:val="auto"/>
                <w:sz w:val="22"/>
                <w:szCs w:val="22"/>
              </w:rPr>
              <w:t>2</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14</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分杯处理系统</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15</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rPr>
              <w:t>八</w:t>
            </w:r>
            <w:r>
              <w:rPr>
                <w:rFonts w:hint="eastAsia" w:ascii="仿宋" w:hAnsi="仿宋" w:eastAsia="仿宋"/>
                <w:color w:val="auto"/>
                <w:sz w:val="22"/>
                <w:szCs w:val="22"/>
                <w:highlight w:val="none"/>
                <w:lang w:val="en-US" w:eastAsia="zh-CN"/>
              </w:rPr>
              <w:t>通</w:t>
            </w:r>
            <w:r>
              <w:rPr>
                <w:rFonts w:hint="eastAsia" w:ascii="仿宋" w:hAnsi="仿宋" w:eastAsia="仿宋"/>
                <w:color w:val="auto"/>
                <w:sz w:val="22"/>
                <w:szCs w:val="22"/>
                <w:highlight w:val="none"/>
              </w:rPr>
              <w:t>道电动移液器</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2</w:t>
            </w:r>
          </w:p>
        </w:tc>
      </w:tr>
    </w:tbl>
    <w:p>
      <w:pPr>
        <w:pStyle w:val="10"/>
        <w:keepNext w:val="0"/>
        <w:keepLines w:val="0"/>
        <w:pageBreakBefore w:val="0"/>
        <w:widowControl w:val="0"/>
        <w:kinsoku/>
        <w:wordWrap w:val="0"/>
        <w:overflowPunct/>
        <w:topLinePunct w:val="0"/>
        <w:autoSpaceDE w:val="0"/>
        <w:autoSpaceDN w:val="0"/>
        <w:bidi w:val="0"/>
        <w:adjustRightInd/>
        <w:snapToGrid/>
        <w:spacing w:before="3" w:line="391" w:lineRule="auto"/>
        <w:ind w:right="545" w:firstLine="480"/>
        <w:textAlignment w:val="auto"/>
      </w:pP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37" w:firstLine="480"/>
        <w:jc w:val="both"/>
        <w:textAlignment w:val="auto"/>
        <w:rPr>
          <w:spacing w:val="-10"/>
        </w:rPr>
      </w:pP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37" w:firstLine="480"/>
        <w:jc w:val="both"/>
        <w:textAlignment w:val="auto"/>
        <w:rPr>
          <w:spacing w:val="-10"/>
        </w:rPr>
      </w:pP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37" w:firstLine="480"/>
        <w:jc w:val="both"/>
        <w:textAlignment w:val="auto"/>
        <w:rPr>
          <w:spacing w:val="-10"/>
        </w:rPr>
      </w:pP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37" w:firstLine="480"/>
        <w:jc w:val="both"/>
        <w:textAlignment w:val="auto"/>
      </w:pPr>
      <w:r>
        <w:rPr>
          <w:spacing w:val="-10"/>
        </w:rPr>
        <w:t>采购范围：货物的供应、运输、安装、调试、培训和售后服务等。具体报价范围、采购范围及所应达到的具体要求，以本招标文件中商务、技术和服务的相</w:t>
      </w:r>
      <w:r>
        <w:t>应规定为准。</w:t>
      </w:r>
    </w:p>
    <w:p>
      <w:pPr>
        <w:pStyle w:val="10"/>
        <w:keepNext w:val="0"/>
        <w:keepLines w:val="0"/>
        <w:pageBreakBefore w:val="0"/>
        <w:widowControl w:val="0"/>
        <w:kinsoku/>
        <w:wordWrap w:val="0"/>
        <w:overflowPunct/>
        <w:topLinePunct w:val="0"/>
        <w:autoSpaceDE w:val="0"/>
        <w:autoSpaceDN w:val="0"/>
        <w:bidi w:val="0"/>
        <w:adjustRightInd/>
        <w:snapToGrid/>
        <w:spacing w:before="5" w:line="388" w:lineRule="auto"/>
        <w:ind w:right="637" w:firstLine="480"/>
        <w:jc w:val="both"/>
        <w:textAlignment w:val="auto"/>
      </w:pPr>
      <w:r>
        <w:rPr>
          <w:spacing w:val="-20"/>
        </w:rPr>
        <w:t>注：所有采购内容除特别标注为“进口产品”外，均采购国产产品，即非“通</w:t>
      </w:r>
      <w:r>
        <w:rPr>
          <w:spacing w:val="-6"/>
        </w:rPr>
        <w:t>过中国海关报关验放进入中国境内且产自关境外的产品”，投标货物及服务各项</w:t>
      </w:r>
      <w:r>
        <w:t>技术标准应当符合国家强制性标准。</w:t>
      </w:r>
    </w:p>
    <w:p>
      <w:pPr>
        <w:pStyle w:val="10"/>
        <w:keepNext w:val="0"/>
        <w:keepLines w:val="0"/>
        <w:pageBreakBefore w:val="0"/>
        <w:widowControl w:val="0"/>
        <w:kinsoku/>
        <w:wordWrap w:val="0"/>
        <w:overflowPunct/>
        <w:topLinePunct w:val="0"/>
        <w:autoSpaceDE w:val="0"/>
        <w:autoSpaceDN w:val="0"/>
        <w:bidi w:val="0"/>
        <w:adjustRightInd/>
        <w:snapToGrid/>
        <w:spacing w:before="6" w:line="388" w:lineRule="auto"/>
        <w:ind w:left="1120" w:right="2945"/>
        <w:jc w:val="both"/>
        <w:textAlignment w:val="auto"/>
        <w:rPr>
          <w:spacing w:val="-16"/>
        </w:rPr>
      </w:pPr>
      <w:r>
        <w:t>合同履行期限（交货时间</w:t>
      </w:r>
      <w:r>
        <w:rPr>
          <w:spacing w:val="-120"/>
        </w:rPr>
        <w:t>）</w:t>
      </w:r>
      <w:r>
        <w:rPr>
          <w:spacing w:val="-9"/>
        </w:rPr>
        <w:t>：</w:t>
      </w:r>
      <w:r>
        <w:rPr>
          <w:rFonts w:hint="eastAsia"/>
          <w:spacing w:val="-9"/>
          <w:highlight w:val="none"/>
          <w:lang w:eastAsia="zh-CN"/>
        </w:rPr>
        <w:t>签订合同后10日历天</w:t>
      </w:r>
      <w:r>
        <w:rPr>
          <w:spacing w:val="-16"/>
        </w:rPr>
        <w:t>。</w:t>
      </w:r>
    </w:p>
    <w:p>
      <w:pPr>
        <w:pStyle w:val="10"/>
        <w:keepNext w:val="0"/>
        <w:keepLines w:val="0"/>
        <w:pageBreakBefore w:val="0"/>
        <w:widowControl w:val="0"/>
        <w:kinsoku/>
        <w:wordWrap w:val="0"/>
        <w:overflowPunct/>
        <w:topLinePunct w:val="0"/>
        <w:autoSpaceDE w:val="0"/>
        <w:autoSpaceDN w:val="0"/>
        <w:bidi w:val="0"/>
        <w:adjustRightInd/>
        <w:snapToGrid/>
        <w:spacing w:before="6" w:line="388" w:lineRule="auto"/>
        <w:ind w:left="1120" w:right="2945"/>
        <w:jc w:val="both"/>
        <w:textAlignment w:val="auto"/>
      </w:pPr>
      <w:r>
        <w:t>本项目不接受联合体。</w:t>
      </w:r>
    </w:p>
    <w:p>
      <w:pPr>
        <w:pStyle w:val="10"/>
        <w:keepNext w:val="0"/>
        <w:keepLines w:val="0"/>
        <w:pageBreakBefore w:val="0"/>
        <w:widowControl w:val="0"/>
        <w:kinsoku/>
        <w:wordWrap w:val="0"/>
        <w:overflowPunct/>
        <w:topLinePunct w:val="0"/>
        <w:autoSpaceDE w:val="0"/>
        <w:autoSpaceDN w:val="0"/>
        <w:bidi w:val="0"/>
        <w:adjustRightInd/>
        <w:snapToGrid/>
        <w:spacing w:before="2"/>
        <w:textAlignment w:val="auto"/>
      </w:pPr>
      <w:bookmarkStart w:id="2" w:name="二、申请人的资格要求："/>
      <w:bookmarkEnd w:id="2"/>
      <w:r>
        <w:t>二、申请人的资格要求：</w:t>
      </w:r>
    </w:p>
    <w:p>
      <w:pPr>
        <w:pStyle w:val="10"/>
        <w:keepNext w:val="0"/>
        <w:keepLines w:val="0"/>
        <w:pageBreakBefore w:val="0"/>
        <w:widowControl w:val="0"/>
        <w:kinsoku/>
        <w:wordWrap w:val="0"/>
        <w:overflowPunct/>
        <w:topLinePunct w:val="0"/>
        <w:autoSpaceDE w:val="0"/>
        <w:autoSpaceDN w:val="0"/>
        <w:bidi w:val="0"/>
        <w:adjustRightInd/>
        <w:snapToGrid/>
        <w:spacing w:before="194"/>
        <w:ind w:left="1120"/>
        <w:textAlignment w:val="auto"/>
      </w:pPr>
      <w:r>
        <w:t>1、满足《中华人民共和国政府采购法》第二十二条规定；</w:t>
      </w:r>
    </w:p>
    <w:p>
      <w:pPr>
        <w:pStyle w:val="18"/>
        <w:keepNext w:val="0"/>
        <w:keepLines w:val="0"/>
        <w:pageBreakBefore w:val="0"/>
        <w:widowControl w:val="0"/>
        <w:numPr>
          <w:ilvl w:val="0"/>
          <w:numId w:val="1"/>
        </w:numPr>
        <w:tabs>
          <w:tab w:val="left" w:pos="1721"/>
        </w:tabs>
        <w:kinsoku/>
        <w:wordWrap w:val="0"/>
        <w:overflowPunct/>
        <w:topLinePunct w:val="0"/>
        <w:autoSpaceDE w:val="0"/>
        <w:autoSpaceDN w:val="0"/>
        <w:bidi w:val="0"/>
        <w:adjustRightInd/>
        <w:snapToGrid/>
        <w:spacing w:before="192" w:after="0" w:line="240" w:lineRule="auto"/>
        <w:ind w:left="1721" w:right="0" w:hanging="601"/>
        <w:jc w:val="left"/>
        <w:textAlignment w:val="auto"/>
        <w:rPr>
          <w:sz w:val="24"/>
        </w:rPr>
      </w:pPr>
      <w:r>
        <w:rPr>
          <w:sz w:val="24"/>
        </w:rPr>
        <w:t>具有独立承担民事责任的能力；</w:t>
      </w:r>
    </w:p>
    <w:p>
      <w:pPr>
        <w:pStyle w:val="18"/>
        <w:keepNext w:val="0"/>
        <w:keepLines w:val="0"/>
        <w:pageBreakBefore w:val="0"/>
        <w:widowControl w:val="0"/>
        <w:numPr>
          <w:ilvl w:val="0"/>
          <w:numId w:val="1"/>
        </w:numPr>
        <w:tabs>
          <w:tab w:val="left" w:pos="1721"/>
        </w:tabs>
        <w:kinsoku/>
        <w:wordWrap w:val="0"/>
        <w:overflowPunct/>
        <w:topLinePunct w:val="0"/>
        <w:autoSpaceDE w:val="0"/>
        <w:autoSpaceDN w:val="0"/>
        <w:bidi w:val="0"/>
        <w:adjustRightInd/>
        <w:snapToGrid/>
        <w:spacing w:before="44" w:after="0" w:line="240" w:lineRule="auto"/>
        <w:ind w:left="1721" w:right="0" w:hanging="601"/>
        <w:jc w:val="left"/>
        <w:textAlignment w:val="auto"/>
        <w:rPr>
          <w:sz w:val="24"/>
        </w:rPr>
      </w:pPr>
      <w:r>
        <w:rPr>
          <w:sz w:val="24"/>
        </w:rPr>
        <w:t>具有良好的商业信誉和健全的财务会计制度；</w:t>
      </w:r>
    </w:p>
    <w:p>
      <w:pPr>
        <w:pStyle w:val="18"/>
        <w:keepNext w:val="0"/>
        <w:keepLines w:val="0"/>
        <w:pageBreakBefore w:val="0"/>
        <w:widowControl w:val="0"/>
        <w:numPr>
          <w:ilvl w:val="0"/>
          <w:numId w:val="1"/>
        </w:numPr>
        <w:tabs>
          <w:tab w:val="left" w:pos="1721"/>
        </w:tabs>
        <w:kinsoku/>
        <w:wordWrap w:val="0"/>
        <w:overflowPunct/>
        <w:topLinePunct w:val="0"/>
        <w:autoSpaceDE w:val="0"/>
        <w:autoSpaceDN w:val="0"/>
        <w:bidi w:val="0"/>
        <w:adjustRightInd/>
        <w:snapToGrid/>
        <w:spacing w:before="191" w:after="0" w:line="240" w:lineRule="auto"/>
        <w:ind w:left="1721" w:right="0" w:hanging="601"/>
        <w:jc w:val="left"/>
        <w:textAlignment w:val="auto"/>
        <w:rPr>
          <w:sz w:val="24"/>
        </w:rPr>
      </w:pPr>
      <w:r>
        <w:rPr>
          <w:sz w:val="24"/>
        </w:rPr>
        <w:t>具有履行合同所必须的设备和专业技术能力；</w:t>
      </w:r>
    </w:p>
    <w:p>
      <w:pPr>
        <w:pStyle w:val="18"/>
        <w:keepNext w:val="0"/>
        <w:keepLines w:val="0"/>
        <w:pageBreakBefore w:val="0"/>
        <w:widowControl w:val="0"/>
        <w:numPr>
          <w:ilvl w:val="0"/>
          <w:numId w:val="1"/>
        </w:numPr>
        <w:tabs>
          <w:tab w:val="left" w:pos="1721"/>
        </w:tabs>
        <w:kinsoku/>
        <w:wordWrap w:val="0"/>
        <w:overflowPunct/>
        <w:topLinePunct w:val="0"/>
        <w:autoSpaceDE w:val="0"/>
        <w:autoSpaceDN w:val="0"/>
        <w:bidi w:val="0"/>
        <w:adjustRightInd/>
        <w:snapToGrid/>
        <w:spacing w:before="192" w:after="0" w:line="240" w:lineRule="auto"/>
        <w:ind w:left="1721" w:right="0" w:hanging="601"/>
        <w:jc w:val="left"/>
        <w:textAlignment w:val="auto"/>
        <w:rPr>
          <w:sz w:val="24"/>
        </w:rPr>
      </w:pPr>
      <w:r>
        <w:rPr>
          <w:sz w:val="24"/>
        </w:rPr>
        <w:t>具有依法缴纳税收和社会保障资金的良好记录；</w:t>
      </w:r>
    </w:p>
    <w:p>
      <w:pPr>
        <w:pStyle w:val="18"/>
        <w:keepNext w:val="0"/>
        <w:keepLines w:val="0"/>
        <w:pageBreakBefore w:val="0"/>
        <w:widowControl w:val="0"/>
        <w:numPr>
          <w:ilvl w:val="0"/>
          <w:numId w:val="1"/>
        </w:numPr>
        <w:tabs>
          <w:tab w:val="left" w:pos="1721"/>
        </w:tabs>
        <w:kinsoku/>
        <w:wordWrap w:val="0"/>
        <w:overflowPunct/>
        <w:topLinePunct w:val="0"/>
        <w:autoSpaceDE w:val="0"/>
        <w:autoSpaceDN w:val="0"/>
        <w:bidi w:val="0"/>
        <w:adjustRightInd/>
        <w:snapToGrid/>
        <w:spacing w:before="194" w:after="0" w:line="240" w:lineRule="auto"/>
        <w:ind w:left="1721" w:right="0" w:hanging="601"/>
        <w:jc w:val="left"/>
        <w:textAlignment w:val="auto"/>
        <w:rPr>
          <w:sz w:val="24"/>
        </w:rPr>
      </w:pPr>
      <w:r>
        <w:rPr>
          <w:sz w:val="24"/>
        </w:rPr>
        <w:t>参加政府采购活动前三年内，在经营活动中没有重大违法记录；</w:t>
      </w:r>
    </w:p>
    <w:p>
      <w:pPr>
        <w:pStyle w:val="18"/>
        <w:keepNext w:val="0"/>
        <w:keepLines w:val="0"/>
        <w:pageBreakBefore w:val="0"/>
        <w:widowControl w:val="0"/>
        <w:numPr>
          <w:ilvl w:val="0"/>
          <w:numId w:val="1"/>
        </w:numPr>
        <w:tabs>
          <w:tab w:val="left" w:pos="1721"/>
        </w:tabs>
        <w:kinsoku/>
        <w:wordWrap w:val="0"/>
        <w:overflowPunct/>
        <w:topLinePunct w:val="0"/>
        <w:autoSpaceDE w:val="0"/>
        <w:autoSpaceDN w:val="0"/>
        <w:bidi w:val="0"/>
        <w:adjustRightInd/>
        <w:snapToGrid/>
        <w:spacing w:before="192" w:after="0" w:line="240" w:lineRule="auto"/>
        <w:ind w:left="1721" w:right="0" w:hanging="601"/>
        <w:jc w:val="left"/>
        <w:textAlignment w:val="auto"/>
        <w:rPr>
          <w:sz w:val="24"/>
        </w:rPr>
      </w:pPr>
      <w:r>
        <w:rPr>
          <w:sz w:val="24"/>
        </w:rPr>
        <w:t>法律、行政法规规定的其他条件。</w:t>
      </w:r>
    </w:p>
    <w:p>
      <w:pPr>
        <w:pStyle w:val="10"/>
        <w:keepNext w:val="0"/>
        <w:keepLines w:val="0"/>
        <w:pageBreakBefore w:val="0"/>
        <w:widowControl w:val="0"/>
        <w:kinsoku/>
        <w:wordWrap w:val="0"/>
        <w:overflowPunct/>
        <w:topLinePunct w:val="0"/>
        <w:autoSpaceDE w:val="0"/>
        <w:autoSpaceDN w:val="0"/>
        <w:bidi w:val="0"/>
        <w:adjustRightInd/>
        <w:snapToGrid/>
        <w:spacing w:before="191"/>
        <w:ind w:left="1120"/>
        <w:textAlignment w:val="auto"/>
      </w:pPr>
      <w:r>
        <w:t>2、落实政府采购政策需满足的资格要求：无；</w:t>
      </w:r>
    </w:p>
    <w:p>
      <w:pPr>
        <w:pStyle w:val="10"/>
        <w:keepNext w:val="0"/>
        <w:keepLines w:val="0"/>
        <w:pageBreakBefore w:val="0"/>
        <w:widowControl w:val="0"/>
        <w:kinsoku/>
        <w:wordWrap w:val="0"/>
        <w:overflowPunct/>
        <w:topLinePunct w:val="0"/>
        <w:autoSpaceDE w:val="0"/>
        <w:autoSpaceDN w:val="0"/>
        <w:bidi w:val="0"/>
        <w:adjustRightInd/>
        <w:snapToGrid/>
        <w:spacing w:before="195" w:line="391" w:lineRule="auto"/>
        <w:ind w:right="517" w:firstLine="480"/>
        <w:textAlignment w:val="auto"/>
        <w:rPr>
          <w:highlight w:val="none"/>
        </w:rPr>
      </w:pPr>
      <w:r>
        <w:t>3</w:t>
      </w:r>
      <w:r>
        <w:rPr>
          <w:spacing w:val="-12"/>
        </w:rPr>
        <w:t>、本项目的特定资格要求：</w:t>
      </w:r>
      <w:r>
        <w:rPr>
          <w:spacing w:val="-12"/>
          <w:highlight w:val="none"/>
        </w:rPr>
        <w:t xml:space="preserve">供应商属于医疗器械生产企业直接参加投标的， </w:t>
      </w:r>
      <w:r>
        <w:rPr>
          <w:spacing w:val="-5"/>
          <w:highlight w:val="none"/>
        </w:rPr>
        <w:t>二类医疗器械提供生产企业许可证和经营备案凭证；三类医疗器械提供生产企业</w:t>
      </w:r>
      <w:r>
        <w:rPr>
          <w:spacing w:val="-12"/>
          <w:highlight w:val="none"/>
        </w:rPr>
        <w:t>许可证和经营许可证；供应商属于医疗器械经营企业参加投标的，二类医疗器械</w:t>
      </w:r>
      <w:r>
        <w:rPr>
          <w:spacing w:val="-14"/>
          <w:highlight w:val="none"/>
        </w:rPr>
        <w:t>提供经营备案凭证，三类医疗器械提供经营许可证；所投产品属于医疗器械需具有医疗器械注册证。</w:t>
      </w:r>
    </w:p>
    <w:p>
      <w:pPr>
        <w:pStyle w:val="10"/>
        <w:keepNext w:val="0"/>
        <w:keepLines w:val="0"/>
        <w:pageBreakBefore w:val="0"/>
        <w:widowControl w:val="0"/>
        <w:kinsoku/>
        <w:wordWrap w:val="0"/>
        <w:overflowPunct/>
        <w:topLinePunct w:val="0"/>
        <w:autoSpaceDE w:val="0"/>
        <w:autoSpaceDN w:val="0"/>
        <w:bidi w:val="0"/>
        <w:adjustRightInd/>
        <w:snapToGrid/>
        <w:spacing w:line="300" w:lineRule="exact"/>
        <w:textAlignment w:val="auto"/>
      </w:pPr>
      <w:bookmarkStart w:id="3" w:name="三、获取招标文件"/>
      <w:bookmarkEnd w:id="3"/>
      <w:r>
        <w:t>三、获取招标文件</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left="1120" w:right="2045"/>
        <w:jc w:val="both"/>
        <w:textAlignment w:val="auto"/>
      </w:pPr>
      <w:r>
        <w:t>时间：2022</w:t>
      </w:r>
      <w:r>
        <w:rPr>
          <w:spacing w:val="-40"/>
        </w:rPr>
        <w:t xml:space="preserve"> 年 </w:t>
      </w:r>
      <w:r>
        <w:t>12</w:t>
      </w:r>
      <w:r>
        <w:rPr>
          <w:spacing w:val="-40"/>
        </w:rPr>
        <w:t xml:space="preserve"> 月 </w:t>
      </w:r>
      <w:r>
        <w:rPr>
          <w:rFonts w:hint="eastAsia"/>
          <w:lang w:val="en-US" w:eastAsia="zh-CN"/>
        </w:rPr>
        <w:t>15</w:t>
      </w:r>
      <w:r>
        <w:rPr>
          <w:spacing w:val="-30"/>
        </w:rPr>
        <w:t xml:space="preserve"> 日至 </w:t>
      </w:r>
      <w:r>
        <w:t>202</w:t>
      </w:r>
      <w:r>
        <w:rPr>
          <w:rFonts w:hint="eastAsia"/>
          <w:lang w:val="en-US" w:eastAsia="zh-CN"/>
        </w:rPr>
        <w:t>2</w:t>
      </w:r>
      <w:r>
        <w:rPr>
          <w:spacing w:val="-40"/>
        </w:rPr>
        <w:t xml:space="preserve"> 年 </w:t>
      </w:r>
      <w:r>
        <w:rPr>
          <w:rFonts w:hint="eastAsia"/>
          <w:lang w:val="en-US" w:eastAsia="zh-CN"/>
        </w:rPr>
        <w:t>12</w:t>
      </w:r>
      <w:r>
        <w:rPr>
          <w:spacing w:val="-40"/>
        </w:rPr>
        <w:t xml:space="preserve"> 月 </w:t>
      </w:r>
      <w:r>
        <w:rPr>
          <w:rFonts w:hint="eastAsia"/>
          <w:lang w:val="en-US" w:eastAsia="zh-CN"/>
        </w:rPr>
        <w:t>21</w:t>
      </w:r>
      <w:r>
        <w:rPr>
          <w:spacing w:val="-30"/>
        </w:rPr>
        <w:t xml:space="preserve"> 日</w:t>
      </w:r>
      <w:r>
        <w:t>（北京时间</w:t>
      </w:r>
      <w:r>
        <w:rPr>
          <w:spacing w:val="-19"/>
        </w:rPr>
        <w:t xml:space="preserve">） </w:t>
      </w:r>
      <w:r>
        <w:t>地点：山西省政府采购网</w:t>
      </w:r>
      <w:r>
        <w:rPr>
          <w:spacing w:val="-12"/>
        </w:rPr>
        <w:t>（</w:t>
      </w:r>
      <w:r>
        <w:fldChar w:fldCharType="begin"/>
      </w:r>
      <w:r>
        <w:instrText xml:space="preserve"> HYPERLINK "http://www.ccgp-shanxi.gov.cn/" \h </w:instrText>
      </w:r>
      <w:r>
        <w:fldChar w:fldCharType="separate"/>
      </w:r>
      <w:r>
        <w:rPr>
          <w:spacing w:val="-12"/>
        </w:rPr>
        <w:t>http://www.ccgp-shanxi.gov.cn/</w:t>
      </w:r>
      <w:r>
        <w:rPr>
          <w:spacing w:val="-12"/>
        </w:rPr>
        <w:fldChar w:fldCharType="end"/>
      </w:r>
      <w:r>
        <w:rPr>
          <w:spacing w:val="-12"/>
        </w:rPr>
        <w:t xml:space="preserve">） </w:t>
      </w:r>
      <w:r>
        <w:t>方式：通过“山西省政府采购网”在线获取</w:t>
      </w:r>
    </w:p>
    <w:p>
      <w:pPr>
        <w:pStyle w:val="10"/>
        <w:keepNext w:val="0"/>
        <w:keepLines w:val="0"/>
        <w:pageBreakBefore w:val="0"/>
        <w:widowControl w:val="0"/>
        <w:kinsoku/>
        <w:wordWrap w:val="0"/>
        <w:overflowPunct/>
        <w:topLinePunct w:val="0"/>
        <w:autoSpaceDE w:val="0"/>
        <w:autoSpaceDN w:val="0"/>
        <w:bidi w:val="0"/>
        <w:adjustRightInd/>
        <w:snapToGrid/>
        <w:spacing w:before="5" w:line="388" w:lineRule="auto"/>
        <w:ind w:right="-90" w:rightChars="0" w:firstLine="480"/>
        <w:textAlignment w:val="auto"/>
      </w:pPr>
      <w:r>
        <w:t>四、投标文件提交</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637" w:firstLine="480"/>
        <w:textAlignment w:val="auto"/>
      </w:pPr>
      <w:r>
        <w:t>截止时间：202</w:t>
      </w:r>
      <w:r>
        <w:rPr>
          <w:rFonts w:hint="eastAsia"/>
          <w:lang w:val="en-US" w:eastAsia="zh-CN"/>
        </w:rPr>
        <w:t>3</w:t>
      </w:r>
      <w:r>
        <w:rPr>
          <w:spacing w:val="-42"/>
        </w:rPr>
        <w:t xml:space="preserve"> 年 </w:t>
      </w:r>
      <w:r>
        <w:t>1</w:t>
      </w:r>
      <w:r>
        <w:rPr>
          <w:spacing w:val="-41"/>
        </w:rPr>
        <w:t xml:space="preserve"> 月 </w:t>
      </w:r>
      <w:r>
        <w:rPr>
          <w:rFonts w:hint="eastAsia"/>
          <w:lang w:val="en-US" w:eastAsia="zh-CN"/>
        </w:rPr>
        <w:t>5</w:t>
      </w:r>
      <w:r>
        <w:rPr>
          <w:spacing w:val="-41"/>
        </w:rPr>
        <w:t xml:space="preserve"> 日 </w:t>
      </w:r>
      <w:r>
        <w:rPr>
          <w:rFonts w:hint="eastAsia"/>
          <w:lang w:val="en-US" w:eastAsia="zh-CN"/>
        </w:rPr>
        <w:t>14</w:t>
      </w:r>
      <w:r>
        <w:rPr>
          <w:spacing w:val="-41"/>
        </w:rPr>
        <w:t xml:space="preserve"> 时 </w:t>
      </w:r>
      <w:r>
        <w:rPr>
          <w:rFonts w:hint="eastAsia"/>
          <w:lang w:val="en-US" w:eastAsia="zh-CN"/>
        </w:rPr>
        <w:t>3</w:t>
      </w:r>
      <w:r>
        <w:t>0</w:t>
      </w:r>
      <w:r>
        <w:rPr>
          <w:spacing w:val="-35"/>
        </w:rPr>
        <w:t xml:space="preserve"> 分</w:t>
      </w:r>
      <w:r>
        <w:t>（北京时间</w:t>
      </w:r>
      <w:r>
        <w:rPr>
          <w:spacing w:val="-5"/>
        </w:rPr>
        <w:t>）</w:t>
      </w:r>
      <w:r>
        <w:rPr>
          <w:spacing w:val="-6"/>
        </w:rPr>
        <w:t>(注：供应商必须在</w:t>
      </w:r>
      <w:r>
        <w:t>开标时间之前进行电子签到)</w:t>
      </w: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130" w:rightChars="0" w:firstLine="480"/>
        <w:textAlignment w:val="auto"/>
        <w:rPr>
          <w:rFonts w:hint="eastAsia"/>
          <w:lang w:val="en-US" w:eastAsia="zh-CN"/>
        </w:rPr>
      </w:pPr>
      <w:r>
        <w:t>地点：</w:t>
      </w:r>
      <w:r>
        <w:rPr>
          <w:rFonts w:hint="eastAsia"/>
          <w:lang w:val="en-US" w:eastAsia="zh-CN"/>
        </w:rPr>
        <w:t>山西政府采购网</w:t>
      </w: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130" w:rightChars="0" w:firstLine="480"/>
        <w:textAlignment w:val="auto"/>
      </w:pPr>
      <w:r>
        <w:t>五、开启</w:t>
      </w:r>
    </w:p>
    <w:p>
      <w:pPr>
        <w:pStyle w:val="10"/>
        <w:keepNext w:val="0"/>
        <w:keepLines w:val="0"/>
        <w:pageBreakBefore w:val="0"/>
        <w:widowControl w:val="0"/>
        <w:kinsoku/>
        <w:wordWrap w:val="0"/>
        <w:overflowPunct/>
        <w:topLinePunct w:val="0"/>
        <w:autoSpaceDE w:val="0"/>
        <w:autoSpaceDN w:val="0"/>
        <w:bidi w:val="0"/>
        <w:adjustRightInd/>
        <w:snapToGrid/>
        <w:spacing w:before="3" w:line="388" w:lineRule="auto"/>
        <w:ind w:left="1120" w:right="3125"/>
        <w:textAlignment w:val="auto"/>
      </w:pPr>
      <w:r>
        <w:t>时间：202</w:t>
      </w:r>
      <w:r>
        <w:rPr>
          <w:rFonts w:hint="eastAsia"/>
          <w:lang w:val="en-US" w:eastAsia="zh-CN"/>
        </w:rPr>
        <w:t>3</w:t>
      </w:r>
      <w:r>
        <w:rPr>
          <w:spacing w:val="-40"/>
        </w:rPr>
        <w:t xml:space="preserve"> 年 </w:t>
      </w:r>
      <w:r>
        <w:t>1</w:t>
      </w:r>
      <w:r>
        <w:rPr>
          <w:spacing w:val="-40"/>
        </w:rPr>
        <w:t xml:space="preserve"> 月 </w:t>
      </w:r>
      <w:r>
        <w:rPr>
          <w:rFonts w:hint="eastAsia"/>
          <w:lang w:val="en-US" w:eastAsia="zh-CN"/>
        </w:rPr>
        <w:t>5</w:t>
      </w:r>
      <w:r>
        <w:rPr>
          <w:spacing w:val="-40"/>
        </w:rPr>
        <w:t xml:space="preserve"> 日 </w:t>
      </w:r>
      <w:r>
        <w:t>1</w:t>
      </w:r>
      <w:r>
        <w:rPr>
          <w:rFonts w:hint="eastAsia"/>
          <w:lang w:val="en-US" w:eastAsia="zh-CN"/>
        </w:rPr>
        <w:t>4</w:t>
      </w:r>
      <w:r>
        <w:rPr>
          <w:spacing w:val="-40"/>
        </w:rPr>
        <w:t xml:space="preserve"> 时 </w:t>
      </w:r>
      <w:r>
        <w:rPr>
          <w:rFonts w:hint="eastAsia"/>
          <w:lang w:val="en-US" w:eastAsia="zh-CN"/>
        </w:rPr>
        <w:t>3</w:t>
      </w:r>
      <w:r>
        <w:t>0</w:t>
      </w:r>
      <w:r>
        <w:rPr>
          <w:spacing w:val="-30"/>
        </w:rPr>
        <w:t xml:space="preserve"> 分</w:t>
      </w:r>
      <w:r>
        <w:t>（北京时间</w:t>
      </w:r>
      <w:r>
        <w:rPr>
          <w:spacing w:val="-19"/>
        </w:rPr>
        <w:t xml:space="preserve">） </w:t>
      </w:r>
      <w:r>
        <w:t>地点：</w:t>
      </w:r>
      <w:r>
        <w:rPr>
          <w:rFonts w:hint="eastAsia"/>
          <w:lang w:val="en-US" w:eastAsia="zh-CN"/>
        </w:rPr>
        <w:t>山西政府采购网</w:t>
      </w:r>
    </w:p>
    <w:p>
      <w:pPr>
        <w:pStyle w:val="10"/>
        <w:keepNext w:val="0"/>
        <w:keepLines w:val="0"/>
        <w:pageBreakBefore w:val="0"/>
        <w:widowControl w:val="0"/>
        <w:kinsoku/>
        <w:wordWrap w:val="0"/>
        <w:overflowPunct/>
        <w:topLinePunct w:val="0"/>
        <w:autoSpaceDE w:val="0"/>
        <w:autoSpaceDN w:val="0"/>
        <w:bidi w:val="0"/>
        <w:adjustRightInd/>
        <w:snapToGrid/>
        <w:spacing w:before="2"/>
        <w:textAlignment w:val="auto"/>
      </w:pPr>
      <w:bookmarkStart w:id="4" w:name="六、公告期限"/>
      <w:bookmarkEnd w:id="4"/>
      <w:r>
        <w:t>六、公告期限</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right="4865" w:firstLine="480"/>
        <w:textAlignment w:val="auto"/>
      </w:pPr>
      <w:r>
        <w:rPr>
          <w:spacing w:val="-6"/>
        </w:rPr>
        <w:t xml:space="preserve">自本公告发布之日起 </w:t>
      </w:r>
      <w:r>
        <w:t>5</w:t>
      </w:r>
      <w:r>
        <w:rPr>
          <w:spacing w:val="-14"/>
        </w:rPr>
        <w:t xml:space="preserve"> 个工作日。</w:t>
      </w:r>
      <w:bookmarkStart w:id="5" w:name="七、其他补充事宜"/>
      <w:bookmarkEnd w:id="5"/>
      <w:r>
        <w:t>七、其他补充事宜</w:t>
      </w:r>
    </w:p>
    <w:p>
      <w:pPr>
        <w:pStyle w:val="10"/>
        <w:keepNext w:val="0"/>
        <w:keepLines w:val="0"/>
        <w:pageBreakBefore w:val="0"/>
        <w:widowControl w:val="0"/>
        <w:kinsoku/>
        <w:wordWrap w:val="0"/>
        <w:overflowPunct/>
        <w:topLinePunct w:val="0"/>
        <w:autoSpaceDE w:val="0"/>
        <w:autoSpaceDN w:val="0"/>
        <w:bidi w:val="0"/>
        <w:adjustRightInd/>
        <w:snapToGrid/>
        <w:spacing w:before="2"/>
        <w:ind w:left="1120"/>
        <w:textAlignment w:val="auto"/>
      </w:pPr>
      <w:r>
        <w:t>1、技术支持热线：400-881-7190。</w:t>
      </w: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37" w:firstLine="480"/>
        <w:textAlignment w:val="auto"/>
      </w:pPr>
      <w:r>
        <w:t>2、针对本项目的质疑需一次性提出，多次提出将不予受理。未按本项目公告规定获取招标文件的潜在供应商不得对招标文件提出质疑。</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left="1120" w:right="3905" w:hanging="480"/>
        <w:textAlignment w:val="auto"/>
      </w:pPr>
      <w:bookmarkStart w:id="6" w:name="八、凡对本次采购提出询问，请按以下方式联系"/>
      <w:bookmarkEnd w:id="6"/>
      <w:r>
        <w:t>八、凡对本次采购提出询问，请按以下方式联系1.采购人信息</w:t>
      </w:r>
    </w:p>
    <w:p>
      <w:pPr>
        <w:pStyle w:val="10"/>
        <w:keepNext w:val="0"/>
        <w:keepLines w:val="0"/>
        <w:pageBreakBefore w:val="0"/>
        <w:widowControl w:val="0"/>
        <w:tabs>
          <w:tab w:val="left" w:pos="1719"/>
        </w:tabs>
        <w:kinsoku/>
        <w:wordWrap w:val="0"/>
        <w:overflowPunct/>
        <w:topLinePunct w:val="0"/>
        <w:autoSpaceDE w:val="0"/>
        <w:autoSpaceDN w:val="0"/>
        <w:bidi w:val="0"/>
        <w:adjustRightInd/>
        <w:snapToGrid/>
        <w:spacing w:line="306" w:lineRule="exact"/>
        <w:ind w:left="1120"/>
        <w:textAlignment w:val="auto"/>
        <w:rPr>
          <w:rFonts w:hint="eastAsia" w:eastAsia="宋体"/>
          <w:lang w:eastAsia="zh-CN"/>
        </w:rPr>
      </w:pPr>
      <w:r>
        <w:t>名</w:t>
      </w:r>
      <w:r>
        <w:tab/>
      </w:r>
      <w:r>
        <w:t>称：</w:t>
      </w:r>
      <w:r>
        <w:rPr>
          <w:rFonts w:hint="eastAsia"/>
          <w:lang w:eastAsia="zh-CN"/>
        </w:rPr>
        <w:t>武乡县卫生健康和体育局</w:t>
      </w:r>
    </w:p>
    <w:p>
      <w:pPr>
        <w:pStyle w:val="10"/>
        <w:keepNext w:val="0"/>
        <w:keepLines w:val="0"/>
        <w:pageBreakBefore w:val="0"/>
        <w:widowControl w:val="0"/>
        <w:tabs>
          <w:tab w:val="left" w:pos="1719"/>
        </w:tabs>
        <w:kinsoku/>
        <w:wordWrap w:val="0"/>
        <w:overflowPunct/>
        <w:topLinePunct w:val="0"/>
        <w:autoSpaceDE w:val="0"/>
        <w:autoSpaceDN w:val="0"/>
        <w:bidi w:val="0"/>
        <w:adjustRightInd/>
        <w:snapToGrid/>
        <w:spacing w:before="191" w:line="391" w:lineRule="auto"/>
        <w:ind w:left="1120" w:right="-90" w:rightChars="0"/>
        <w:textAlignment w:val="auto"/>
      </w:pPr>
      <w:r>
        <w:t>地</w:t>
      </w:r>
      <w:r>
        <w:tab/>
      </w:r>
      <w:r>
        <w:t>址：武乡县丰州镇丰州路106号</w:t>
      </w:r>
    </w:p>
    <w:p>
      <w:pPr>
        <w:pStyle w:val="10"/>
        <w:keepNext w:val="0"/>
        <w:keepLines w:val="0"/>
        <w:pageBreakBefore w:val="0"/>
        <w:widowControl w:val="0"/>
        <w:tabs>
          <w:tab w:val="left" w:pos="1719"/>
        </w:tabs>
        <w:kinsoku/>
        <w:wordWrap w:val="0"/>
        <w:overflowPunct/>
        <w:topLinePunct w:val="0"/>
        <w:autoSpaceDE w:val="0"/>
        <w:autoSpaceDN w:val="0"/>
        <w:bidi w:val="0"/>
        <w:adjustRightInd/>
        <w:snapToGrid/>
        <w:spacing w:before="191" w:line="391" w:lineRule="auto"/>
        <w:ind w:left="1120" w:right="-90" w:rightChars="0"/>
        <w:textAlignment w:val="auto"/>
      </w:pPr>
      <w:r>
        <w:t>联系方式：</w:t>
      </w:r>
      <w:r>
        <w:rPr>
          <w:rFonts w:hint="eastAsia"/>
        </w:rPr>
        <w:t>15903554099</w:t>
      </w:r>
    </w:p>
    <w:p>
      <w:pPr>
        <w:pStyle w:val="18"/>
        <w:keepNext w:val="0"/>
        <w:keepLines w:val="0"/>
        <w:pageBreakBefore w:val="0"/>
        <w:widowControl w:val="0"/>
        <w:numPr>
          <w:ilvl w:val="0"/>
          <w:numId w:val="2"/>
        </w:numPr>
        <w:tabs>
          <w:tab w:val="left" w:pos="1361"/>
        </w:tabs>
        <w:kinsoku/>
        <w:wordWrap w:val="0"/>
        <w:overflowPunct/>
        <w:topLinePunct w:val="0"/>
        <w:autoSpaceDE w:val="0"/>
        <w:autoSpaceDN w:val="0"/>
        <w:bidi w:val="0"/>
        <w:adjustRightInd/>
        <w:snapToGrid/>
        <w:spacing w:before="0" w:after="0" w:line="306" w:lineRule="exact"/>
        <w:ind w:left="1361" w:right="0" w:hanging="241"/>
        <w:jc w:val="left"/>
        <w:textAlignment w:val="auto"/>
        <w:rPr>
          <w:sz w:val="24"/>
        </w:rPr>
      </w:pPr>
      <w:r>
        <w:rPr>
          <w:sz w:val="24"/>
        </w:rPr>
        <w:t>采购代理机构信息</w:t>
      </w:r>
    </w:p>
    <w:p>
      <w:pPr>
        <w:pStyle w:val="10"/>
        <w:keepNext w:val="0"/>
        <w:keepLines w:val="0"/>
        <w:pageBreakBefore w:val="0"/>
        <w:widowControl w:val="0"/>
        <w:tabs>
          <w:tab w:val="left" w:pos="1839"/>
        </w:tabs>
        <w:kinsoku/>
        <w:wordWrap w:val="0"/>
        <w:overflowPunct/>
        <w:topLinePunct w:val="0"/>
        <w:autoSpaceDE w:val="0"/>
        <w:autoSpaceDN w:val="0"/>
        <w:bidi w:val="0"/>
        <w:adjustRightInd/>
        <w:snapToGrid/>
        <w:spacing w:before="192"/>
        <w:ind w:left="1120"/>
        <w:textAlignment w:val="auto"/>
        <w:rPr>
          <w:rFonts w:hint="eastAsia" w:eastAsia="宋体"/>
          <w:lang w:eastAsia="zh-CN"/>
        </w:rPr>
      </w:pPr>
      <w:r>
        <w:t>名</w:t>
      </w:r>
      <w:r>
        <w:tab/>
      </w:r>
      <w:r>
        <w:t>称：</w:t>
      </w:r>
      <w:r>
        <w:rPr>
          <w:rFonts w:hint="eastAsia"/>
          <w:lang w:eastAsia="zh-CN"/>
        </w:rPr>
        <w:t>山西遒达工程项目管理有限公司</w:t>
      </w:r>
    </w:p>
    <w:p>
      <w:pPr>
        <w:pStyle w:val="10"/>
        <w:keepNext w:val="0"/>
        <w:keepLines w:val="0"/>
        <w:pageBreakBefore w:val="0"/>
        <w:widowControl w:val="0"/>
        <w:tabs>
          <w:tab w:val="left" w:pos="1839"/>
        </w:tabs>
        <w:kinsoku/>
        <w:wordWrap w:val="0"/>
        <w:overflowPunct/>
        <w:topLinePunct w:val="0"/>
        <w:autoSpaceDE w:val="0"/>
        <w:autoSpaceDN w:val="0"/>
        <w:bidi w:val="0"/>
        <w:adjustRightInd/>
        <w:snapToGrid/>
        <w:spacing w:before="194" w:line="388" w:lineRule="auto"/>
        <w:ind w:left="1120" w:right="1025"/>
        <w:textAlignment w:val="auto"/>
        <w:rPr>
          <w:rFonts w:hint="eastAsia"/>
          <w:lang w:val="en-US" w:eastAsia="zh-CN"/>
        </w:rPr>
      </w:pPr>
      <w:r>
        <w:t>地</w:t>
      </w:r>
      <w:r>
        <w:tab/>
      </w:r>
      <w:r>
        <w:t>址：长治市</w:t>
      </w:r>
      <w:r>
        <w:rPr>
          <w:rFonts w:hint="eastAsia"/>
          <w:lang w:val="en-US" w:eastAsia="zh-CN"/>
        </w:rPr>
        <w:t>政务服务中心C座603室</w:t>
      </w:r>
    </w:p>
    <w:p>
      <w:pPr>
        <w:pStyle w:val="10"/>
        <w:keepNext w:val="0"/>
        <w:keepLines w:val="0"/>
        <w:pageBreakBefore w:val="0"/>
        <w:widowControl w:val="0"/>
        <w:tabs>
          <w:tab w:val="left" w:pos="1839"/>
        </w:tabs>
        <w:kinsoku/>
        <w:wordWrap w:val="0"/>
        <w:overflowPunct/>
        <w:topLinePunct w:val="0"/>
        <w:autoSpaceDE w:val="0"/>
        <w:autoSpaceDN w:val="0"/>
        <w:bidi w:val="0"/>
        <w:adjustRightInd/>
        <w:snapToGrid/>
        <w:spacing w:before="194" w:line="388" w:lineRule="auto"/>
        <w:ind w:left="1120" w:right="1025"/>
        <w:textAlignment w:val="auto"/>
        <w:rPr>
          <w:rFonts w:hint="default" w:eastAsia="宋体"/>
          <w:lang w:val="en-US" w:eastAsia="zh-CN"/>
        </w:rPr>
      </w:pPr>
      <w:r>
        <w:t>联系方式：</w:t>
      </w:r>
      <w:r>
        <w:rPr>
          <w:rFonts w:hint="eastAsia"/>
          <w:lang w:val="en-US" w:eastAsia="zh-CN"/>
        </w:rPr>
        <w:t>15333453737</w:t>
      </w:r>
    </w:p>
    <w:p>
      <w:pPr>
        <w:pStyle w:val="18"/>
        <w:keepNext w:val="0"/>
        <w:keepLines w:val="0"/>
        <w:pageBreakBefore w:val="0"/>
        <w:widowControl w:val="0"/>
        <w:numPr>
          <w:ilvl w:val="0"/>
          <w:numId w:val="2"/>
        </w:numPr>
        <w:tabs>
          <w:tab w:val="left" w:pos="1361"/>
        </w:tabs>
        <w:kinsoku/>
        <w:wordWrap w:val="0"/>
        <w:overflowPunct/>
        <w:topLinePunct w:val="0"/>
        <w:autoSpaceDE w:val="0"/>
        <w:autoSpaceDN w:val="0"/>
        <w:bidi w:val="0"/>
        <w:adjustRightInd/>
        <w:snapToGrid/>
        <w:spacing w:before="2" w:after="0" w:line="240" w:lineRule="auto"/>
        <w:ind w:left="1361" w:right="0" w:hanging="241"/>
        <w:jc w:val="left"/>
        <w:textAlignment w:val="auto"/>
        <w:rPr>
          <w:sz w:val="24"/>
        </w:rPr>
      </w:pPr>
      <w:bookmarkStart w:id="7" w:name="3.项目联系方式"/>
      <w:bookmarkEnd w:id="7"/>
      <w:bookmarkStart w:id="8" w:name="3.项目联系方式"/>
      <w:bookmarkEnd w:id="8"/>
      <w:r>
        <w:rPr>
          <w:sz w:val="24"/>
        </w:rPr>
        <w:t>项目联系方式</w:t>
      </w:r>
    </w:p>
    <w:p>
      <w:pPr>
        <w:pStyle w:val="10"/>
        <w:keepNext w:val="0"/>
        <w:keepLines w:val="0"/>
        <w:pageBreakBefore w:val="0"/>
        <w:widowControl w:val="0"/>
        <w:tabs>
          <w:tab w:val="left" w:pos="1839"/>
        </w:tabs>
        <w:kinsoku/>
        <w:wordWrap w:val="0"/>
        <w:overflowPunct/>
        <w:topLinePunct w:val="0"/>
        <w:autoSpaceDE w:val="0"/>
        <w:autoSpaceDN w:val="0"/>
        <w:bidi w:val="0"/>
        <w:adjustRightInd/>
        <w:snapToGrid/>
        <w:spacing w:before="194" w:line="388" w:lineRule="auto"/>
        <w:ind w:left="1120" w:right="1025"/>
        <w:textAlignment w:val="auto"/>
        <w:rPr>
          <w:rFonts w:hint="eastAsia"/>
          <w:lang w:val="en-US" w:eastAsia="zh-CN"/>
        </w:rPr>
      </w:pPr>
      <w:r>
        <w:t>项目联系人：</w:t>
      </w:r>
      <w:r>
        <w:rPr>
          <w:rFonts w:hint="eastAsia"/>
        </w:rPr>
        <w:t>闫先生</w:t>
      </w:r>
    </w:p>
    <w:p>
      <w:pPr>
        <w:pStyle w:val="10"/>
        <w:keepNext w:val="0"/>
        <w:keepLines w:val="0"/>
        <w:pageBreakBefore w:val="0"/>
        <w:widowControl w:val="0"/>
        <w:tabs>
          <w:tab w:val="left" w:pos="1839"/>
        </w:tabs>
        <w:kinsoku/>
        <w:wordWrap w:val="0"/>
        <w:overflowPunct/>
        <w:topLinePunct w:val="0"/>
        <w:autoSpaceDE w:val="0"/>
        <w:autoSpaceDN w:val="0"/>
        <w:bidi w:val="0"/>
        <w:adjustRightInd/>
        <w:snapToGrid/>
        <w:spacing w:before="194" w:line="388" w:lineRule="auto"/>
        <w:ind w:left="1120" w:right="1025"/>
        <w:textAlignment w:val="auto"/>
      </w:pPr>
      <w:r>
        <w:t>电</w:t>
      </w:r>
      <w:r>
        <w:tab/>
      </w:r>
      <w:r>
        <w:t>话：</w:t>
      </w:r>
      <w:r>
        <w:rPr>
          <w:rFonts w:hint="eastAsia"/>
          <w:lang w:val="en-US" w:eastAsia="zh-CN"/>
        </w:rPr>
        <w:t>15333453737</w:t>
      </w:r>
    </w:p>
    <w:p>
      <w:pPr>
        <w:keepNext w:val="0"/>
        <w:keepLines w:val="0"/>
        <w:pageBreakBefore w:val="0"/>
        <w:widowControl w:val="0"/>
        <w:kinsoku/>
        <w:wordWrap w:val="0"/>
        <w:overflowPunct/>
        <w:topLinePunct w:val="0"/>
        <w:autoSpaceDE w:val="0"/>
        <w:autoSpaceDN w:val="0"/>
        <w:bidi w:val="0"/>
        <w:adjustRightInd/>
        <w:snapToGrid/>
        <w:spacing w:after="0" w:line="388" w:lineRule="auto"/>
        <w:textAlignment w:val="auto"/>
        <w:sectPr>
          <w:footerReference r:id="rId5" w:type="default"/>
          <w:pgSz w:w="11910" w:h="16840"/>
          <w:pgMar w:top="1540" w:right="1160" w:bottom="1220" w:left="1160" w:header="0" w:footer="957" w:gutter="0"/>
          <w:pgBorders>
            <w:top w:val="none" w:sz="0" w:space="0"/>
            <w:left w:val="none" w:sz="0" w:space="0"/>
            <w:bottom w:val="none" w:sz="0" w:space="0"/>
            <w:right w:val="none" w:sz="0" w:space="0"/>
          </w:pgBorders>
          <w:cols w:space="720" w:num="1"/>
        </w:sectPr>
      </w:pPr>
    </w:p>
    <w:p>
      <w:pPr>
        <w:pStyle w:val="3"/>
        <w:keepNext w:val="0"/>
        <w:keepLines w:val="0"/>
        <w:pageBreakBefore w:val="0"/>
        <w:widowControl w:val="0"/>
        <w:tabs>
          <w:tab w:val="left" w:pos="2207"/>
        </w:tabs>
        <w:kinsoku/>
        <w:wordWrap w:val="0"/>
        <w:overflowPunct/>
        <w:topLinePunct w:val="0"/>
        <w:autoSpaceDE w:val="0"/>
        <w:autoSpaceDN w:val="0"/>
        <w:bidi w:val="0"/>
        <w:adjustRightInd/>
        <w:snapToGrid/>
        <w:textAlignment w:val="auto"/>
      </w:pPr>
      <w:bookmarkStart w:id="9" w:name="_bookmark1"/>
      <w:bookmarkEnd w:id="9"/>
      <w:r>
        <w:t>第二部分</w:t>
      </w:r>
      <w:r>
        <w:tab/>
      </w:r>
      <w:r>
        <w:t>供应商须知</w:t>
      </w:r>
    </w:p>
    <w:p>
      <w:pPr>
        <w:pStyle w:val="6"/>
        <w:keepNext w:val="0"/>
        <w:keepLines w:val="0"/>
        <w:pageBreakBefore w:val="0"/>
        <w:widowControl w:val="0"/>
        <w:kinsoku/>
        <w:wordWrap w:val="0"/>
        <w:overflowPunct/>
        <w:topLinePunct w:val="0"/>
        <w:autoSpaceDE w:val="0"/>
        <w:autoSpaceDN w:val="0"/>
        <w:bidi w:val="0"/>
        <w:adjustRightInd/>
        <w:snapToGrid/>
        <w:spacing w:before="152"/>
        <w:ind w:left="640"/>
        <w:textAlignment w:val="auto"/>
      </w:pPr>
      <w:r>
        <w:t>供应商须知前附表</w:t>
      </w:r>
    </w:p>
    <w:p>
      <w:pPr>
        <w:pStyle w:val="10"/>
        <w:keepNext w:val="0"/>
        <w:keepLines w:val="0"/>
        <w:pageBreakBefore w:val="0"/>
        <w:widowControl w:val="0"/>
        <w:kinsoku/>
        <w:wordWrap w:val="0"/>
        <w:overflowPunct/>
        <w:topLinePunct w:val="0"/>
        <w:autoSpaceDE w:val="0"/>
        <w:autoSpaceDN w:val="0"/>
        <w:bidi w:val="0"/>
        <w:adjustRightInd/>
        <w:snapToGrid/>
        <w:spacing w:before="3"/>
        <w:ind w:left="0"/>
        <w:textAlignment w:val="auto"/>
        <w:rPr>
          <w:b/>
          <w:sz w:val="9"/>
        </w:rPr>
      </w:pPr>
    </w:p>
    <w:tbl>
      <w:tblPr>
        <w:tblStyle w:val="13"/>
        <w:tblW w:w="0" w:type="auto"/>
        <w:tblInd w:w="244"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95"/>
        <w:gridCol w:w="1968"/>
        <w:gridCol w:w="658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0" w:hRule="atLeast"/>
        </w:trPr>
        <w:tc>
          <w:tcPr>
            <w:tcW w:w="595" w:type="dxa"/>
            <w:tcBorders>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74" w:line="296" w:lineRule="exact"/>
              <w:ind w:left="39" w:right="1"/>
              <w:jc w:val="center"/>
              <w:textAlignment w:val="auto"/>
              <w:rPr>
                <w:b/>
                <w:sz w:val="24"/>
              </w:rPr>
            </w:pPr>
            <w:r>
              <w:rPr>
                <w:b/>
                <w:sz w:val="24"/>
              </w:rPr>
              <w:t>序号</w:t>
            </w:r>
          </w:p>
        </w:tc>
        <w:tc>
          <w:tcPr>
            <w:tcW w:w="1968" w:type="dxa"/>
            <w:tcBorders>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74" w:line="296" w:lineRule="exact"/>
              <w:ind w:left="134" w:right="93"/>
              <w:jc w:val="center"/>
              <w:textAlignment w:val="auto"/>
              <w:rPr>
                <w:b/>
                <w:sz w:val="24"/>
              </w:rPr>
            </w:pPr>
            <w:r>
              <w:rPr>
                <w:b/>
                <w:sz w:val="24"/>
              </w:rPr>
              <w:t>内 容</w:t>
            </w:r>
          </w:p>
        </w:tc>
        <w:tc>
          <w:tcPr>
            <w:tcW w:w="6581" w:type="dxa"/>
            <w:tcBorders>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74" w:line="296" w:lineRule="exact"/>
              <w:ind w:left="54" w:right="10"/>
              <w:jc w:val="center"/>
              <w:textAlignment w:val="auto"/>
              <w:rPr>
                <w:b/>
                <w:sz w:val="24"/>
              </w:rPr>
            </w:pPr>
            <w:r>
              <w:rPr>
                <w:b/>
                <w:sz w:val="24"/>
              </w:rPr>
              <w:t>说明与要求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90" w:lineRule="exact"/>
              <w:ind w:left="43"/>
              <w:jc w:val="center"/>
              <w:textAlignment w:val="auto"/>
              <w:rPr>
                <w:sz w:val="24"/>
              </w:rPr>
            </w:pPr>
            <w:r>
              <w:rPr>
                <w:sz w:val="24"/>
              </w:rPr>
              <w:t>1</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90" w:lineRule="exact"/>
              <w:ind w:left="134" w:right="93"/>
              <w:jc w:val="center"/>
              <w:textAlignment w:val="auto"/>
              <w:rPr>
                <w:sz w:val="24"/>
              </w:rPr>
            </w:pPr>
            <w:r>
              <w:rPr>
                <w:sz w:val="24"/>
              </w:rPr>
              <w:t>项目名称</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90" w:lineRule="exact"/>
              <w:ind w:left="20"/>
              <w:textAlignment w:val="auto"/>
              <w:rPr>
                <w:rFonts w:hint="eastAsia" w:eastAsia="宋体"/>
                <w:sz w:val="24"/>
                <w:lang w:eastAsia="zh-CN"/>
              </w:rPr>
            </w:pPr>
            <w:r>
              <w:rPr>
                <w:rFonts w:hint="eastAsia"/>
                <w:sz w:val="24"/>
                <w:lang w:eastAsia="zh-CN"/>
              </w:rPr>
              <w:t>武乡县核酸检测服务能力提升服务项目</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9" w:line="290" w:lineRule="exact"/>
              <w:ind w:left="43"/>
              <w:jc w:val="center"/>
              <w:textAlignment w:val="auto"/>
              <w:rPr>
                <w:sz w:val="24"/>
              </w:rPr>
            </w:pPr>
            <w:r>
              <w:rPr>
                <w:sz w:val="24"/>
              </w:rPr>
              <w:t>2</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9" w:line="290" w:lineRule="exact"/>
              <w:ind w:left="134" w:right="93"/>
              <w:jc w:val="center"/>
              <w:textAlignment w:val="auto"/>
              <w:rPr>
                <w:sz w:val="24"/>
              </w:rPr>
            </w:pPr>
            <w:r>
              <w:rPr>
                <w:sz w:val="24"/>
              </w:rPr>
              <w:t>项目编号</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9" w:line="290" w:lineRule="exact"/>
              <w:ind w:left="20"/>
              <w:textAlignment w:val="auto"/>
              <w:rPr>
                <w:rFonts w:hint="eastAsia" w:eastAsia="宋体"/>
                <w:sz w:val="24"/>
                <w:lang w:eastAsia="zh-CN"/>
              </w:rPr>
            </w:pPr>
            <w:r>
              <w:rPr>
                <w:rFonts w:hint="eastAsia"/>
                <w:sz w:val="24"/>
                <w:highlight w:val="none"/>
                <w:lang w:eastAsia="zh-CN"/>
              </w:rPr>
              <w:t>1404292022AGK00267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8" w:line="291" w:lineRule="exact"/>
              <w:ind w:left="43"/>
              <w:jc w:val="center"/>
              <w:textAlignment w:val="auto"/>
              <w:rPr>
                <w:sz w:val="24"/>
              </w:rPr>
            </w:pPr>
            <w:r>
              <w:rPr>
                <w:sz w:val="24"/>
              </w:rPr>
              <w:t>3</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8" w:line="291" w:lineRule="exact"/>
              <w:ind w:left="134" w:right="93"/>
              <w:jc w:val="center"/>
              <w:textAlignment w:val="auto"/>
              <w:rPr>
                <w:sz w:val="24"/>
              </w:rPr>
            </w:pPr>
            <w:r>
              <w:rPr>
                <w:sz w:val="24"/>
              </w:rPr>
              <w:t>采购人名称</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8" w:line="291" w:lineRule="exact"/>
              <w:ind w:left="20"/>
              <w:textAlignment w:val="auto"/>
              <w:rPr>
                <w:rFonts w:hint="eastAsia" w:eastAsia="宋体"/>
                <w:sz w:val="24"/>
                <w:lang w:eastAsia="zh-CN"/>
              </w:rPr>
            </w:pPr>
            <w:r>
              <w:rPr>
                <w:rFonts w:hint="eastAsia"/>
                <w:sz w:val="24"/>
                <w:lang w:eastAsia="zh-CN"/>
              </w:rPr>
              <w:t>武乡县卫生健康和体育局</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90" w:lineRule="exact"/>
              <w:ind w:left="43"/>
              <w:jc w:val="center"/>
              <w:textAlignment w:val="auto"/>
              <w:rPr>
                <w:sz w:val="24"/>
              </w:rPr>
            </w:pPr>
            <w:r>
              <w:rPr>
                <w:sz w:val="24"/>
              </w:rPr>
              <w:t>4</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90" w:lineRule="exact"/>
              <w:ind w:left="134" w:right="93"/>
              <w:jc w:val="center"/>
              <w:textAlignment w:val="auto"/>
              <w:rPr>
                <w:sz w:val="24"/>
              </w:rPr>
            </w:pPr>
            <w:r>
              <w:rPr>
                <w:sz w:val="24"/>
              </w:rPr>
              <w:t>采购人地址</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90" w:lineRule="exact"/>
              <w:ind w:left="20"/>
              <w:textAlignment w:val="auto"/>
              <w:rPr>
                <w:rFonts w:hint="eastAsia" w:eastAsia="宋体"/>
                <w:sz w:val="24"/>
                <w:lang w:eastAsia="zh-CN"/>
              </w:rPr>
            </w:pPr>
            <w:r>
              <w:rPr>
                <w:rFonts w:hint="eastAsia"/>
                <w:sz w:val="24"/>
                <w:lang w:eastAsia="zh-CN"/>
              </w:rPr>
              <w:t>武乡县丰州镇丰州路106号</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6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ind w:left="43"/>
              <w:jc w:val="center"/>
              <w:textAlignment w:val="auto"/>
              <w:rPr>
                <w:sz w:val="24"/>
              </w:rPr>
            </w:pPr>
            <w:r>
              <w:rPr>
                <w:sz w:val="24"/>
              </w:rPr>
              <w:t>5</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line="280" w:lineRule="auto"/>
              <w:ind w:left="394" w:right="231" w:hanging="120"/>
              <w:textAlignment w:val="auto"/>
              <w:rPr>
                <w:sz w:val="24"/>
              </w:rPr>
            </w:pPr>
            <w:r>
              <w:rPr>
                <w:sz w:val="24"/>
              </w:rPr>
              <w:t>采购预算</w:t>
            </w:r>
          </w:p>
          <w:p>
            <w:pPr>
              <w:pStyle w:val="19"/>
              <w:keepNext w:val="0"/>
              <w:keepLines w:val="0"/>
              <w:pageBreakBefore w:val="0"/>
              <w:widowControl w:val="0"/>
              <w:kinsoku/>
              <w:wordWrap w:val="0"/>
              <w:overflowPunct/>
              <w:topLinePunct w:val="0"/>
              <w:autoSpaceDE w:val="0"/>
              <w:autoSpaceDN w:val="0"/>
              <w:bidi w:val="0"/>
              <w:adjustRightInd/>
              <w:snapToGrid/>
              <w:spacing w:line="280" w:lineRule="auto"/>
              <w:ind w:left="394" w:right="231" w:hanging="120"/>
              <w:textAlignment w:val="auto"/>
              <w:rPr>
                <w:sz w:val="24"/>
              </w:rPr>
            </w:pPr>
            <w:r>
              <w:rPr>
                <w:sz w:val="24"/>
              </w:rPr>
              <w:t>(最高限价)</w:t>
            </w:r>
          </w:p>
          <w:p>
            <w:pPr>
              <w:pStyle w:val="19"/>
              <w:keepNext w:val="0"/>
              <w:keepLines w:val="0"/>
              <w:pageBreakBefore w:val="0"/>
              <w:widowControl w:val="0"/>
              <w:kinsoku/>
              <w:wordWrap w:val="0"/>
              <w:overflowPunct/>
              <w:topLinePunct w:val="0"/>
              <w:autoSpaceDE w:val="0"/>
              <w:autoSpaceDN w:val="0"/>
              <w:bidi w:val="0"/>
              <w:adjustRightInd/>
              <w:snapToGrid/>
              <w:ind w:left="154"/>
              <w:textAlignment w:val="auto"/>
              <w:rPr>
                <w:sz w:val="24"/>
              </w:rPr>
            </w:pPr>
            <w:r>
              <w:rPr>
                <w:sz w:val="24"/>
              </w:rPr>
              <w:t>（实质性要求）</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ind w:left="20" w:right="-29"/>
              <w:textAlignment w:val="auto"/>
              <w:rPr>
                <w:rFonts w:hint="eastAsia"/>
                <w:spacing w:val="-1"/>
                <w:sz w:val="24"/>
                <w:lang w:val="en-US" w:eastAsia="zh-CN"/>
              </w:rPr>
            </w:pPr>
            <w:r>
              <w:rPr>
                <w:spacing w:val="-1"/>
                <w:sz w:val="24"/>
              </w:rPr>
              <w:t>预算</w:t>
            </w:r>
            <w:r>
              <w:rPr>
                <w:rFonts w:hint="eastAsia"/>
                <w:spacing w:val="-1"/>
                <w:sz w:val="24"/>
                <w:lang w:val="en-US" w:eastAsia="zh-CN"/>
              </w:rPr>
              <w:t>金额：5925000元</w:t>
            </w:r>
          </w:p>
          <w:p>
            <w:pPr>
              <w:pStyle w:val="19"/>
              <w:keepNext w:val="0"/>
              <w:keepLines w:val="0"/>
              <w:pageBreakBefore w:val="0"/>
              <w:widowControl w:val="0"/>
              <w:kinsoku/>
              <w:wordWrap w:val="0"/>
              <w:overflowPunct/>
              <w:topLinePunct w:val="0"/>
              <w:autoSpaceDE w:val="0"/>
              <w:autoSpaceDN w:val="0"/>
              <w:bidi w:val="0"/>
              <w:adjustRightInd/>
              <w:snapToGrid/>
              <w:ind w:left="20" w:right="-29"/>
              <w:textAlignment w:val="auto"/>
              <w:rPr>
                <w:sz w:val="24"/>
              </w:rPr>
            </w:pPr>
            <w:r>
              <w:rPr>
                <w:sz w:val="24"/>
              </w:rPr>
              <w:t>注：超过相应包内总预算及各项采购内容预算金额的投标文件</w:t>
            </w:r>
          </w:p>
          <w:p>
            <w:pPr>
              <w:pStyle w:val="19"/>
              <w:keepNext w:val="0"/>
              <w:keepLines w:val="0"/>
              <w:pageBreakBefore w:val="0"/>
              <w:widowControl w:val="0"/>
              <w:kinsoku/>
              <w:wordWrap w:val="0"/>
              <w:overflowPunct/>
              <w:topLinePunct w:val="0"/>
              <w:autoSpaceDE w:val="0"/>
              <w:autoSpaceDN w:val="0"/>
              <w:bidi w:val="0"/>
              <w:adjustRightInd/>
              <w:snapToGrid/>
              <w:spacing w:before="53" w:line="290" w:lineRule="exact"/>
              <w:ind w:left="20"/>
              <w:textAlignment w:val="auto"/>
              <w:rPr>
                <w:sz w:val="24"/>
              </w:rPr>
            </w:pPr>
            <w:r>
              <w:rPr>
                <w:sz w:val="24"/>
              </w:rPr>
              <w:t>作无效投标处理。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8" w:line="291" w:lineRule="exact"/>
              <w:ind w:left="43"/>
              <w:jc w:val="center"/>
              <w:textAlignment w:val="auto"/>
              <w:rPr>
                <w:sz w:val="24"/>
              </w:rPr>
            </w:pPr>
            <w:r>
              <w:rPr>
                <w:sz w:val="24"/>
              </w:rPr>
              <w:t>6</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8" w:line="291" w:lineRule="exact"/>
              <w:ind w:left="134" w:right="93"/>
              <w:jc w:val="center"/>
              <w:textAlignment w:val="auto"/>
              <w:rPr>
                <w:sz w:val="24"/>
              </w:rPr>
            </w:pPr>
            <w:r>
              <w:rPr>
                <w:sz w:val="24"/>
              </w:rPr>
              <w:t>交货时间</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8" w:line="291" w:lineRule="exact"/>
              <w:ind w:left="20"/>
              <w:textAlignment w:val="auto"/>
              <w:rPr>
                <w:rFonts w:hint="eastAsia" w:eastAsia="宋体"/>
                <w:sz w:val="24"/>
                <w:lang w:eastAsia="zh-CN"/>
              </w:rPr>
            </w:pPr>
            <w:r>
              <w:rPr>
                <w:rFonts w:hint="eastAsia"/>
                <w:sz w:val="24"/>
                <w:highlight w:val="none"/>
                <w:lang w:eastAsia="zh-CN"/>
              </w:rPr>
              <w:t>签订合同后10日历天</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90" w:lineRule="exact"/>
              <w:ind w:left="43"/>
              <w:jc w:val="center"/>
              <w:textAlignment w:val="auto"/>
              <w:rPr>
                <w:sz w:val="24"/>
              </w:rPr>
            </w:pPr>
            <w:r>
              <w:rPr>
                <w:sz w:val="24"/>
              </w:rPr>
              <w:t>7</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90" w:lineRule="exact"/>
              <w:ind w:left="134" w:right="93"/>
              <w:jc w:val="center"/>
              <w:textAlignment w:val="auto"/>
              <w:rPr>
                <w:sz w:val="24"/>
              </w:rPr>
            </w:pPr>
            <w:r>
              <w:rPr>
                <w:sz w:val="24"/>
              </w:rPr>
              <w:t>质量标准</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90" w:lineRule="exact"/>
              <w:ind w:left="20"/>
              <w:textAlignment w:val="auto"/>
              <w:rPr>
                <w:sz w:val="24"/>
              </w:rPr>
            </w:pPr>
            <w:r>
              <w:rPr>
                <w:sz w:val="24"/>
              </w:rPr>
              <w:t>合格</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72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1"/>
              <w:textAlignment w:val="auto"/>
              <w:rPr>
                <w:b/>
                <w:sz w:val="17"/>
              </w:rPr>
            </w:pPr>
          </w:p>
          <w:p>
            <w:pPr>
              <w:pStyle w:val="19"/>
              <w:keepNext w:val="0"/>
              <w:keepLines w:val="0"/>
              <w:pageBreakBefore w:val="0"/>
              <w:widowControl w:val="0"/>
              <w:kinsoku/>
              <w:wordWrap w:val="0"/>
              <w:overflowPunct/>
              <w:topLinePunct w:val="0"/>
              <w:autoSpaceDE w:val="0"/>
              <w:autoSpaceDN w:val="0"/>
              <w:bidi w:val="0"/>
              <w:adjustRightInd/>
              <w:snapToGrid/>
              <w:ind w:left="43"/>
              <w:jc w:val="center"/>
              <w:textAlignment w:val="auto"/>
              <w:rPr>
                <w:sz w:val="24"/>
              </w:rPr>
            </w:pPr>
            <w:r>
              <w:rPr>
                <w:sz w:val="24"/>
              </w:rPr>
              <w:t>8</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 w:line="360" w:lineRule="exact"/>
              <w:ind w:left="394" w:right="351" w:firstLine="120"/>
              <w:textAlignment w:val="auto"/>
              <w:rPr>
                <w:sz w:val="24"/>
              </w:rPr>
            </w:pPr>
            <w:r>
              <w:rPr>
                <w:sz w:val="24"/>
              </w:rPr>
              <w:t>是否允许联合体投标</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1"/>
              <w:textAlignment w:val="auto"/>
              <w:rPr>
                <w:b/>
                <w:sz w:val="17"/>
              </w:rPr>
            </w:pPr>
          </w:p>
          <w:p>
            <w:pPr>
              <w:pStyle w:val="19"/>
              <w:keepNext w:val="0"/>
              <w:keepLines w:val="0"/>
              <w:pageBreakBefore w:val="0"/>
              <w:widowControl w:val="0"/>
              <w:kinsoku/>
              <w:wordWrap w:val="0"/>
              <w:overflowPunct/>
              <w:topLinePunct w:val="0"/>
              <w:autoSpaceDE w:val="0"/>
              <w:autoSpaceDN w:val="0"/>
              <w:bidi w:val="0"/>
              <w:adjustRightInd/>
              <w:snapToGrid/>
              <w:ind w:left="20"/>
              <w:textAlignment w:val="auto"/>
              <w:rPr>
                <w:sz w:val="24"/>
              </w:rPr>
            </w:pPr>
            <w:r>
              <w:rPr>
                <w:sz w:val="24"/>
              </w:rPr>
              <w:t>不允许</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7" w:line="291" w:lineRule="exact"/>
              <w:ind w:left="43"/>
              <w:jc w:val="center"/>
              <w:textAlignment w:val="auto"/>
              <w:rPr>
                <w:sz w:val="24"/>
              </w:rPr>
            </w:pPr>
            <w:r>
              <w:rPr>
                <w:sz w:val="24"/>
              </w:rPr>
              <w:t>9</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7" w:line="291" w:lineRule="exact"/>
              <w:ind w:left="134" w:right="93"/>
              <w:jc w:val="center"/>
              <w:textAlignment w:val="auto"/>
              <w:rPr>
                <w:sz w:val="24"/>
              </w:rPr>
            </w:pPr>
            <w:r>
              <w:rPr>
                <w:sz w:val="24"/>
              </w:rPr>
              <w:t>采购方式</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7" w:line="291" w:lineRule="exact"/>
              <w:ind w:left="20"/>
              <w:textAlignment w:val="auto"/>
              <w:rPr>
                <w:sz w:val="24"/>
              </w:rPr>
            </w:pPr>
            <w:r>
              <w:rPr>
                <w:sz w:val="24"/>
              </w:rPr>
              <w:t>公开招标</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4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spacing w:before="12"/>
              <w:textAlignment w:val="auto"/>
              <w:rPr>
                <w:b/>
                <w:sz w:val="17"/>
              </w:rPr>
            </w:pPr>
          </w:p>
          <w:p>
            <w:pPr>
              <w:pStyle w:val="19"/>
              <w:keepNext w:val="0"/>
              <w:keepLines w:val="0"/>
              <w:pageBreakBefore w:val="0"/>
              <w:widowControl w:val="0"/>
              <w:kinsoku/>
              <w:wordWrap w:val="0"/>
              <w:overflowPunct/>
              <w:topLinePunct w:val="0"/>
              <w:autoSpaceDE w:val="0"/>
              <w:autoSpaceDN w:val="0"/>
              <w:bidi w:val="0"/>
              <w:adjustRightInd/>
              <w:snapToGrid/>
              <w:ind w:left="44" w:right="1"/>
              <w:jc w:val="center"/>
              <w:textAlignment w:val="auto"/>
              <w:rPr>
                <w:sz w:val="24"/>
              </w:rPr>
            </w:pPr>
            <w:r>
              <w:rPr>
                <w:sz w:val="24"/>
              </w:rPr>
              <w:t>10</w:t>
            </w: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spacing w:before="12"/>
              <w:textAlignment w:val="auto"/>
              <w:rPr>
                <w:b/>
                <w:sz w:val="17"/>
              </w:rPr>
            </w:pPr>
          </w:p>
          <w:p>
            <w:pPr>
              <w:pStyle w:val="19"/>
              <w:keepNext w:val="0"/>
              <w:keepLines w:val="0"/>
              <w:pageBreakBefore w:val="0"/>
              <w:widowControl w:val="0"/>
              <w:kinsoku/>
              <w:wordWrap w:val="0"/>
              <w:overflowPunct/>
              <w:topLinePunct w:val="0"/>
              <w:autoSpaceDE w:val="0"/>
              <w:autoSpaceDN w:val="0"/>
              <w:bidi w:val="0"/>
              <w:adjustRightInd/>
              <w:snapToGrid/>
              <w:ind w:left="134" w:right="93"/>
              <w:jc w:val="center"/>
              <w:textAlignment w:val="auto"/>
              <w:rPr>
                <w:sz w:val="24"/>
              </w:rPr>
            </w:pPr>
            <w:r>
              <w:rPr>
                <w:sz w:val="24"/>
              </w:rPr>
              <w:t>供应商资格要求</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0"/>
              <w:ind w:left="20"/>
              <w:textAlignment w:val="auto"/>
              <w:rPr>
                <w:sz w:val="24"/>
              </w:rPr>
            </w:pPr>
            <w:r>
              <w:rPr>
                <w:sz w:val="24"/>
              </w:rPr>
              <w:t>1、满足《中华人民共和国政府采购法》第二十二条规定；</w:t>
            </w:r>
          </w:p>
          <w:p>
            <w:pPr>
              <w:pStyle w:val="19"/>
              <w:keepNext w:val="0"/>
              <w:keepLines w:val="0"/>
              <w:pageBreakBefore w:val="0"/>
              <w:widowControl w:val="0"/>
              <w:numPr>
                <w:ilvl w:val="0"/>
                <w:numId w:val="3"/>
              </w:numPr>
              <w:tabs>
                <w:tab w:val="left" w:pos="622"/>
              </w:tabs>
              <w:kinsoku/>
              <w:wordWrap w:val="0"/>
              <w:overflowPunct/>
              <w:topLinePunct w:val="0"/>
              <w:autoSpaceDE w:val="0"/>
              <w:autoSpaceDN w:val="0"/>
              <w:bidi w:val="0"/>
              <w:adjustRightInd/>
              <w:snapToGrid/>
              <w:spacing w:before="53" w:after="0" w:line="240" w:lineRule="auto"/>
              <w:ind w:left="621" w:right="0" w:hanging="602"/>
              <w:jc w:val="left"/>
              <w:textAlignment w:val="auto"/>
              <w:rPr>
                <w:sz w:val="24"/>
              </w:rPr>
            </w:pPr>
            <w:r>
              <w:rPr>
                <w:sz w:val="24"/>
              </w:rPr>
              <w:t>具有独立承担民事责任的能力；</w:t>
            </w:r>
          </w:p>
          <w:p>
            <w:pPr>
              <w:pStyle w:val="19"/>
              <w:keepNext w:val="0"/>
              <w:keepLines w:val="0"/>
              <w:pageBreakBefore w:val="0"/>
              <w:widowControl w:val="0"/>
              <w:numPr>
                <w:ilvl w:val="0"/>
                <w:numId w:val="3"/>
              </w:numPr>
              <w:tabs>
                <w:tab w:val="left" w:pos="622"/>
              </w:tabs>
              <w:kinsoku/>
              <w:wordWrap w:val="0"/>
              <w:overflowPunct/>
              <w:topLinePunct w:val="0"/>
              <w:autoSpaceDE w:val="0"/>
              <w:autoSpaceDN w:val="0"/>
              <w:bidi w:val="0"/>
              <w:adjustRightInd/>
              <w:snapToGrid/>
              <w:spacing w:before="52" w:after="0" w:line="240" w:lineRule="auto"/>
              <w:ind w:left="621" w:right="0" w:hanging="602"/>
              <w:jc w:val="left"/>
              <w:textAlignment w:val="auto"/>
              <w:rPr>
                <w:sz w:val="24"/>
              </w:rPr>
            </w:pPr>
            <w:r>
              <w:rPr>
                <w:sz w:val="24"/>
              </w:rPr>
              <w:t>具有良好的商业信誉和健全的财务会计制度；</w:t>
            </w:r>
          </w:p>
          <w:p>
            <w:pPr>
              <w:pStyle w:val="19"/>
              <w:keepNext w:val="0"/>
              <w:keepLines w:val="0"/>
              <w:pageBreakBefore w:val="0"/>
              <w:widowControl w:val="0"/>
              <w:numPr>
                <w:ilvl w:val="0"/>
                <w:numId w:val="3"/>
              </w:numPr>
              <w:tabs>
                <w:tab w:val="left" w:pos="622"/>
              </w:tabs>
              <w:kinsoku/>
              <w:wordWrap w:val="0"/>
              <w:overflowPunct/>
              <w:topLinePunct w:val="0"/>
              <w:autoSpaceDE w:val="0"/>
              <w:autoSpaceDN w:val="0"/>
              <w:bidi w:val="0"/>
              <w:adjustRightInd/>
              <w:snapToGrid/>
              <w:spacing w:before="53" w:after="0" w:line="240" w:lineRule="auto"/>
              <w:ind w:left="621" w:right="0" w:hanging="602"/>
              <w:jc w:val="left"/>
              <w:textAlignment w:val="auto"/>
              <w:rPr>
                <w:sz w:val="24"/>
              </w:rPr>
            </w:pPr>
            <w:r>
              <w:rPr>
                <w:sz w:val="24"/>
              </w:rPr>
              <w:t>具有履行合同所必须的设备和专业技术能力；</w:t>
            </w:r>
          </w:p>
          <w:p>
            <w:pPr>
              <w:pStyle w:val="19"/>
              <w:keepNext w:val="0"/>
              <w:keepLines w:val="0"/>
              <w:pageBreakBefore w:val="0"/>
              <w:widowControl w:val="0"/>
              <w:numPr>
                <w:ilvl w:val="0"/>
                <w:numId w:val="3"/>
              </w:numPr>
              <w:tabs>
                <w:tab w:val="left" w:pos="622"/>
              </w:tabs>
              <w:kinsoku/>
              <w:wordWrap w:val="0"/>
              <w:overflowPunct/>
              <w:topLinePunct w:val="0"/>
              <w:autoSpaceDE w:val="0"/>
              <w:autoSpaceDN w:val="0"/>
              <w:bidi w:val="0"/>
              <w:adjustRightInd/>
              <w:snapToGrid/>
              <w:spacing w:before="52" w:after="0" w:line="240" w:lineRule="auto"/>
              <w:ind w:left="621" w:right="0" w:hanging="602"/>
              <w:jc w:val="left"/>
              <w:textAlignment w:val="auto"/>
              <w:rPr>
                <w:sz w:val="24"/>
              </w:rPr>
            </w:pPr>
            <w:r>
              <w:rPr>
                <w:sz w:val="24"/>
              </w:rPr>
              <w:t>具有依法缴纳税收和社会保障资金的良好记录；</w:t>
            </w:r>
          </w:p>
          <w:p>
            <w:pPr>
              <w:pStyle w:val="19"/>
              <w:keepNext w:val="0"/>
              <w:keepLines w:val="0"/>
              <w:pageBreakBefore w:val="0"/>
              <w:widowControl w:val="0"/>
              <w:numPr>
                <w:ilvl w:val="0"/>
                <w:numId w:val="3"/>
              </w:numPr>
              <w:tabs>
                <w:tab w:val="left" w:pos="622"/>
              </w:tabs>
              <w:kinsoku/>
              <w:wordWrap w:val="0"/>
              <w:overflowPunct/>
              <w:topLinePunct w:val="0"/>
              <w:autoSpaceDE w:val="0"/>
              <w:autoSpaceDN w:val="0"/>
              <w:bidi w:val="0"/>
              <w:adjustRightInd/>
              <w:snapToGrid/>
              <w:spacing w:before="53" w:after="0" w:line="280" w:lineRule="auto"/>
              <w:ind w:left="20" w:right="-29" w:firstLine="0"/>
              <w:jc w:val="left"/>
              <w:textAlignment w:val="auto"/>
              <w:rPr>
                <w:sz w:val="24"/>
              </w:rPr>
            </w:pPr>
            <w:r>
              <w:rPr>
                <w:spacing w:val="-3"/>
                <w:sz w:val="24"/>
              </w:rPr>
              <w:t>参加政府采购活动前三年内，在经营活动中没有重大违法记录；</w:t>
            </w:r>
          </w:p>
          <w:p>
            <w:pPr>
              <w:pStyle w:val="19"/>
              <w:keepNext w:val="0"/>
              <w:keepLines w:val="0"/>
              <w:pageBreakBefore w:val="0"/>
              <w:widowControl w:val="0"/>
              <w:numPr>
                <w:ilvl w:val="0"/>
                <w:numId w:val="3"/>
              </w:numPr>
              <w:tabs>
                <w:tab w:val="left" w:pos="622"/>
              </w:tabs>
              <w:kinsoku/>
              <w:wordWrap w:val="0"/>
              <w:overflowPunct/>
              <w:topLinePunct w:val="0"/>
              <w:autoSpaceDE w:val="0"/>
              <w:autoSpaceDN w:val="0"/>
              <w:bidi w:val="0"/>
              <w:adjustRightInd/>
              <w:snapToGrid/>
              <w:spacing w:before="0" w:after="0" w:line="240" w:lineRule="auto"/>
              <w:ind w:left="621" w:right="0" w:hanging="602"/>
              <w:jc w:val="left"/>
              <w:textAlignment w:val="auto"/>
              <w:rPr>
                <w:sz w:val="24"/>
              </w:rPr>
            </w:pPr>
            <w:r>
              <w:rPr>
                <w:sz w:val="24"/>
              </w:rPr>
              <w:t>法律、行政法规规定的其他条件。</w:t>
            </w:r>
          </w:p>
          <w:p>
            <w:pPr>
              <w:pStyle w:val="19"/>
              <w:keepNext w:val="0"/>
              <w:keepLines w:val="0"/>
              <w:pageBreakBefore w:val="0"/>
              <w:widowControl w:val="0"/>
              <w:kinsoku/>
              <w:wordWrap w:val="0"/>
              <w:overflowPunct/>
              <w:topLinePunct w:val="0"/>
              <w:autoSpaceDE w:val="0"/>
              <w:autoSpaceDN w:val="0"/>
              <w:bidi w:val="0"/>
              <w:adjustRightInd/>
              <w:snapToGrid/>
              <w:spacing w:before="53"/>
              <w:ind w:left="20"/>
              <w:textAlignment w:val="auto"/>
              <w:rPr>
                <w:sz w:val="24"/>
              </w:rPr>
            </w:pPr>
            <w:r>
              <w:rPr>
                <w:sz w:val="24"/>
              </w:rPr>
              <w:t>2、落实政府采购政策需满足的资格要求：无；</w:t>
            </w:r>
          </w:p>
          <w:p>
            <w:pPr>
              <w:pStyle w:val="19"/>
              <w:keepNext w:val="0"/>
              <w:keepLines w:val="0"/>
              <w:pageBreakBefore w:val="0"/>
              <w:widowControl w:val="0"/>
              <w:kinsoku/>
              <w:wordWrap w:val="0"/>
              <w:overflowPunct/>
              <w:topLinePunct w:val="0"/>
              <w:autoSpaceDE w:val="0"/>
              <w:autoSpaceDN w:val="0"/>
              <w:bidi w:val="0"/>
              <w:adjustRightInd/>
              <w:snapToGrid/>
              <w:spacing w:before="52" w:line="280" w:lineRule="auto"/>
              <w:ind w:left="20" w:right="-29"/>
              <w:jc w:val="both"/>
              <w:textAlignment w:val="auto"/>
              <w:rPr>
                <w:sz w:val="24"/>
              </w:rPr>
            </w:pPr>
            <w:r>
              <w:rPr>
                <w:sz w:val="24"/>
              </w:rPr>
              <w:t>3</w:t>
            </w:r>
            <w:r>
              <w:rPr>
                <w:spacing w:val="-8"/>
                <w:sz w:val="24"/>
              </w:rPr>
              <w:t>、本项目的特定资格要求：</w:t>
            </w:r>
            <w:r>
              <w:rPr>
                <w:spacing w:val="-8"/>
                <w:sz w:val="24"/>
                <w:highlight w:val="none"/>
              </w:rPr>
              <w:t>供应商属于医疗器械生产企业直接</w:t>
            </w:r>
            <w:r>
              <w:rPr>
                <w:sz w:val="24"/>
                <w:highlight w:val="none"/>
              </w:rPr>
              <w:t>参加投标的，二类医疗器械提供生产企业许可证和经营备案凭证；三类医疗器械提供生产企业许可证和经营许可证；供应商属于医疗器械经营企业参加投标的，二类医疗器械提供经营备案凭证，三类医疗器械提供经营许可证；所投产品属于医疗器械需具有医疗器械注册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7" w:hRule="atLeast"/>
        </w:trPr>
        <w:tc>
          <w:tcPr>
            <w:tcW w:w="595" w:type="dxa"/>
            <w:tcBorders>
              <w:top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1"/>
              <w:textAlignment w:val="auto"/>
              <w:rPr>
                <w:b/>
                <w:sz w:val="17"/>
              </w:rPr>
            </w:pPr>
          </w:p>
          <w:p>
            <w:pPr>
              <w:pStyle w:val="19"/>
              <w:keepNext w:val="0"/>
              <w:keepLines w:val="0"/>
              <w:pageBreakBefore w:val="0"/>
              <w:widowControl w:val="0"/>
              <w:kinsoku/>
              <w:wordWrap w:val="0"/>
              <w:overflowPunct/>
              <w:topLinePunct w:val="0"/>
              <w:autoSpaceDE w:val="0"/>
              <w:autoSpaceDN w:val="0"/>
              <w:bidi w:val="0"/>
              <w:adjustRightInd/>
              <w:snapToGrid/>
              <w:ind w:left="44" w:right="1"/>
              <w:jc w:val="center"/>
              <w:textAlignment w:val="auto"/>
              <w:rPr>
                <w:sz w:val="24"/>
              </w:rPr>
            </w:pPr>
            <w:r>
              <w:rPr>
                <w:sz w:val="24"/>
              </w:rPr>
              <w:t>11</w:t>
            </w:r>
          </w:p>
        </w:tc>
        <w:tc>
          <w:tcPr>
            <w:tcW w:w="1968" w:type="dxa"/>
            <w:tcBorders>
              <w:top w:val="single" w:color="000000" w:sz="8" w:space="0"/>
              <w:left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 w:line="360" w:lineRule="exact"/>
              <w:ind w:left="514" w:right="351" w:hanging="120"/>
              <w:textAlignment w:val="auto"/>
              <w:rPr>
                <w:sz w:val="24"/>
              </w:rPr>
            </w:pPr>
            <w:r>
              <w:rPr>
                <w:sz w:val="24"/>
              </w:rPr>
              <w:t>不正当竞争预防措施</w:t>
            </w:r>
          </w:p>
        </w:tc>
        <w:tc>
          <w:tcPr>
            <w:tcW w:w="6581" w:type="dxa"/>
            <w:tcBorders>
              <w:top w:val="single" w:color="000000" w:sz="8" w:space="0"/>
              <w:lef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 w:line="360" w:lineRule="exact"/>
              <w:ind w:left="20" w:right="-29"/>
              <w:textAlignment w:val="auto"/>
              <w:rPr>
                <w:sz w:val="24"/>
              </w:rPr>
            </w:pPr>
            <w:r>
              <w:rPr>
                <w:sz w:val="24"/>
              </w:rPr>
              <w:t>一、在评审过程中，评标委员会认为供应商的报价明显低于其他通过符合性审查供应商的报价，有可能影响产品质量或者不</w:t>
            </w:r>
          </w:p>
        </w:tc>
      </w:tr>
    </w:tbl>
    <w:p>
      <w:pPr>
        <w:keepNext w:val="0"/>
        <w:keepLines w:val="0"/>
        <w:pageBreakBefore w:val="0"/>
        <w:widowControl w:val="0"/>
        <w:kinsoku/>
        <w:wordWrap w:val="0"/>
        <w:overflowPunct/>
        <w:topLinePunct w:val="0"/>
        <w:autoSpaceDE w:val="0"/>
        <w:autoSpaceDN w:val="0"/>
        <w:bidi w:val="0"/>
        <w:adjustRightInd/>
        <w:snapToGrid/>
        <w:spacing w:after="0" w:line="360" w:lineRule="exact"/>
        <w:textAlignment w:val="auto"/>
        <w:rPr>
          <w:sz w:val="24"/>
        </w:rPr>
        <w:sectPr>
          <w:pgSz w:w="11910" w:h="16840"/>
          <w:pgMar w:top="1440" w:right="1160" w:bottom="1220" w:left="1160" w:header="0" w:footer="957" w:gutter="0"/>
          <w:pgBorders>
            <w:top w:val="none" w:sz="0" w:space="0"/>
            <w:left w:val="none" w:sz="0" w:space="0"/>
            <w:bottom w:val="none" w:sz="0" w:space="0"/>
            <w:right w:val="none" w:sz="0" w:space="0"/>
          </w:pgBorders>
          <w:cols w:space="720" w:num="1"/>
        </w:sectPr>
      </w:pPr>
    </w:p>
    <w:tbl>
      <w:tblPr>
        <w:tblStyle w:val="13"/>
        <w:tblW w:w="0" w:type="auto"/>
        <w:tblInd w:w="244"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95"/>
        <w:gridCol w:w="1968"/>
        <w:gridCol w:w="658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0" w:hRule="atLeast"/>
        </w:trPr>
        <w:tc>
          <w:tcPr>
            <w:tcW w:w="595" w:type="dxa"/>
            <w:tcBorders>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74" w:line="296" w:lineRule="exact"/>
              <w:ind w:left="39" w:right="1"/>
              <w:jc w:val="center"/>
              <w:textAlignment w:val="auto"/>
              <w:rPr>
                <w:b/>
                <w:sz w:val="24"/>
              </w:rPr>
            </w:pPr>
            <w:r>
              <w:rPr>
                <w:b/>
                <w:sz w:val="24"/>
              </w:rPr>
              <w:t>序号</w:t>
            </w:r>
          </w:p>
        </w:tc>
        <w:tc>
          <w:tcPr>
            <w:tcW w:w="1968" w:type="dxa"/>
            <w:tcBorders>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74" w:line="296" w:lineRule="exact"/>
              <w:ind w:left="134" w:right="93"/>
              <w:jc w:val="center"/>
              <w:textAlignment w:val="auto"/>
              <w:rPr>
                <w:b/>
                <w:sz w:val="24"/>
              </w:rPr>
            </w:pPr>
            <w:r>
              <w:rPr>
                <w:b/>
                <w:sz w:val="24"/>
              </w:rPr>
              <w:t>内 容</w:t>
            </w:r>
          </w:p>
        </w:tc>
        <w:tc>
          <w:tcPr>
            <w:tcW w:w="6581" w:type="dxa"/>
            <w:tcBorders>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74" w:line="296" w:lineRule="exact"/>
              <w:ind w:left="54" w:right="10"/>
              <w:jc w:val="center"/>
              <w:textAlignment w:val="auto"/>
              <w:rPr>
                <w:b/>
                <w:sz w:val="24"/>
              </w:rPr>
            </w:pPr>
            <w:r>
              <w:rPr>
                <w:b/>
                <w:sz w:val="24"/>
              </w:rPr>
              <w:t>说明与要求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40" w:hRule="atLeast"/>
        </w:trPr>
        <w:tc>
          <w:tcPr>
            <w:tcW w:w="595" w:type="dxa"/>
            <w:tcBorders>
              <w:top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2"/>
              </w:rPr>
            </w:pPr>
          </w:p>
        </w:tc>
        <w:tc>
          <w:tcPr>
            <w:tcW w:w="1968" w:type="dxa"/>
            <w:tcBorders>
              <w:top w:val="single" w:color="000000" w:sz="8" w:space="0"/>
              <w:left w:val="single" w:color="000000" w:sz="8" w:space="0"/>
              <w:bottom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ind w:left="134" w:right="93"/>
              <w:jc w:val="center"/>
              <w:textAlignment w:val="auto"/>
              <w:rPr>
                <w:sz w:val="24"/>
              </w:rPr>
            </w:pPr>
            <w:r>
              <w:rPr>
                <w:sz w:val="24"/>
              </w:rPr>
              <w:t>（实质性要求）</w:t>
            </w:r>
          </w:p>
        </w:tc>
        <w:tc>
          <w:tcPr>
            <w:tcW w:w="6581" w:type="dxa"/>
            <w:tcBorders>
              <w:top w:val="single" w:color="000000" w:sz="8" w:space="0"/>
              <w:left w:val="single" w:color="000000" w:sz="8" w:space="0"/>
              <w:bottom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50" w:line="280" w:lineRule="auto"/>
              <w:ind w:left="20" w:right="-29"/>
              <w:jc w:val="both"/>
              <w:textAlignment w:val="auto"/>
              <w:rPr>
                <w:sz w:val="24"/>
              </w:rPr>
            </w:pPr>
            <w:r>
              <w:rPr>
                <w:sz w:val="24"/>
              </w:rPr>
              <w:t>能诚信履约的，应当要求其在半小时内提供说明，必要时提交相关证明材料；供应商不能证明其报价合理性的，评标委员会应当将其作为无效投标处理。</w:t>
            </w:r>
          </w:p>
          <w:p>
            <w:pPr>
              <w:pStyle w:val="19"/>
              <w:keepNext w:val="0"/>
              <w:keepLines w:val="0"/>
              <w:pageBreakBefore w:val="0"/>
              <w:widowControl w:val="0"/>
              <w:kinsoku/>
              <w:wordWrap w:val="0"/>
              <w:overflowPunct/>
              <w:topLinePunct w:val="0"/>
              <w:autoSpaceDE w:val="0"/>
              <w:autoSpaceDN w:val="0"/>
              <w:bidi w:val="0"/>
              <w:adjustRightInd/>
              <w:snapToGrid/>
              <w:spacing w:before="1"/>
              <w:ind w:left="20"/>
              <w:textAlignment w:val="auto"/>
              <w:rPr>
                <w:sz w:val="24"/>
              </w:rPr>
            </w:pPr>
            <w:r>
              <w:rPr>
                <w:sz w:val="24"/>
              </w:rPr>
              <w:t>二、供应商说明应当签章确认并且加盖公章，否则无效。</w:t>
            </w:r>
          </w:p>
          <w:p>
            <w:pPr>
              <w:pStyle w:val="19"/>
              <w:keepNext w:val="0"/>
              <w:keepLines w:val="0"/>
              <w:pageBreakBefore w:val="0"/>
              <w:widowControl w:val="0"/>
              <w:kinsoku/>
              <w:wordWrap w:val="0"/>
              <w:overflowPunct/>
              <w:topLinePunct w:val="0"/>
              <w:autoSpaceDE w:val="0"/>
              <w:autoSpaceDN w:val="0"/>
              <w:bidi w:val="0"/>
              <w:adjustRightInd/>
              <w:snapToGrid/>
              <w:spacing w:line="360" w:lineRule="atLeast"/>
              <w:ind w:left="20" w:right="-29"/>
              <w:jc w:val="both"/>
              <w:textAlignment w:val="auto"/>
              <w:rPr>
                <w:sz w:val="24"/>
              </w:rPr>
            </w:pPr>
            <w:r>
              <w:rPr>
                <w:sz w:val="24"/>
              </w:rPr>
              <w:t>三、供应商提供说明后，评标委员会应当结合项目需求、专业实际情况、供应商财务状况报告、与其他供应商位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077" w:hRule="atLeast"/>
        </w:trPr>
        <w:tc>
          <w:tcPr>
            <w:tcW w:w="595" w:type="dxa"/>
            <w:tcBorders>
              <w:top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spacing w:before="2"/>
              <w:textAlignment w:val="auto"/>
              <w:rPr>
                <w:b/>
                <w:sz w:val="23"/>
              </w:rPr>
            </w:pPr>
          </w:p>
          <w:p>
            <w:pPr>
              <w:pStyle w:val="19"/>
              <w:keepNext w:val="0"/>
              <w:keepLines w:val="0"/>
              <w:pageBreakBefore w:val="0"/>
              <w:widowControl w:val="0"/>
              <w:kinsoku/>
              <w:wordWrap w:val="0"/>
              <w:overflowPunct/>
              <w:topLinePunct w:val="0"/>
              <w:autoSpaceDE w:val="0"/>
              <w:autoSpaceDN w:val="0"/>
              <w:bidi w:val="0"/>
              <w:adjustRightInd/>
              <w:snapToGrid/>
              <w:ind w:left="44" w:right="1"/>
              <w:jc w:val="center"/>
              <w:textAlignment w:val="auto"/>
              <w:rPr>
                <w:sz w:val="24"/>
              </w:rPr>
            </w:pPr>
            <w:r>
              <w:rPr>
                <w:sz w:val="24"/>
              </w:rPr>
              <w:t>12</w:t>
            </w:r>
          </w:p>
        </w:tc>
        <w:tc>
          <w:tcPr>
            <w:tcW w:w="1968" w:type="dxa"/>
            <w:tcBorders>
              <w:top w:val="single" w:color="000000" w:sz="8" w:space="0"/>
              <w:left w:val="single" w:color="000000" w:sz="8" w:space="0"/>
              <w:righ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spacing w:before="2"/>
              <w:textAlignment w:val="auto"/>
              <w:rPr>
                <w:b/>
                <w:sz w:val="23"/>
              </w:rPr>
            </w:pPr>
          </w:p>
          <w:p>
            <w:pPr>
              <w:pStyle w:val="19"/>
              <w:keepNext w:val="0"/>
              <w:keepLines w:val="0"/>
              <w:pageBreakBefore w:val="0"/>
              <w:widowControl w:val="0"/>
              <w:kinsoku/>
              <w:wordWrap w:val="0"/>
              <w:overflowPunct/>
              <w:topLinePunct w:val="0"/>
              <w:autoSpaceDE w:val="0"/>
              <w:autoSpaceDN w:val="0"/>
              <w:bidi w:val="0"/>
              <w:adjustRightInd/>
              <w:snapToGrid/>
              <w:ind w:left="34" w:right="-15"/>
              <w:jc w:val="center"/>
              <w:textAlignment w:val="auto"/>
              <w:rPr>
                <w:sz w:val="24"/>
              </w:rPr>
            </w:pPr>
            <w:r>
              <w:rPr>
                <w:spacing w:val="-2"/>
                <w:sz w:val="24"/>
              </w:rPr>
              <w:t>政府采购相关政策</w:t>
            </w:r>
          </w:p>
        </w:tc>
        <w:tc>
          <w:tcPr>
            <w:tcW w:w="6581" w:type="dxa"/>
            <w:tcBorders>
              <w:top w:val="single" w:color="000000" w:sz="8" w:space="0"/>
              <w:left w:val="single" w:color="000000" w:sz="8" w:space="0"/>
            </w:tcBorders>
          </w:tcPr>
          <w:p>
            <w:pPr>
              <w:pStyle w:val="19"/>
              <w:keepNext w:val="0"/>
              <w:keepLines w:val="0"/>
              <w:pageBreakBefore w:val="0"/>
              <w:widowControl w:val="0"/>
              <w:kinsoku/>
              <w:wordWrap w:val="0"/>
              <w:overflowPunct/>
              <w:topLinePunct w:val="0"/>
              <w:autoSpaceDE w:val="0"/>
              <w:autoSpaceDN w:val="0"/>
              <w:bidi w:val="0"/>
              <w:adjustRightInd/>
              <w:snapToGrid/>
              <w:spacing w:before="49"/>
              <w:ind w:left="20"/>
              <w:textAlignment w:val="auto"/>
              <w:rPr>
                <w:sz w:val="24"/>
              </w:rPr>
            </w:pPr>
            <w:r>
              <w:rPr>
                <w:sz w:val="24"/>
              </w:rPr>
              <w:t>1、中小企业扶持</w:t>
            </w:r>
          </w:p>
          <w:p>
            <w:pPr>
              <w:pStyle w:val="19"/>
              <w:keepNext w:val="0"/>
              <w:keepLines w:val="0"/>
              <w:pageBreakBefore w:val="0"/>
              <w:widowControl w:val="0"/>
              <w:numPr>
                <w:ilvl w:val="0"/>
                <w:numId w:val="4"/>
              </w:numPr>
              <w:tabs>
                <w:tab w:val="left" w:pos="622"/>
              </w:tabs>
              <w:kinsoku/>
              <w:wordWrap w:val="0"/>
              <w:overflowPunct/>
              <w:topLinePunct w:val="0"/>
              <w:autoSpaceDE w:val="0"/>
              <w:autoSpaceDN w:val="0"/>
              <w:bidi w:val="0"/>
              <w:adjustRightInd/>
              <w:snapToGrid/>
              <w:spacing w:before="53" w:after="0" w:line="240" w:lineRule="auto"/>
              <w:ind w:left="621" w:right="-72" w:hanging="602"/>
              <w:jc w:val="left"/>
              <w:textAlignment w:val="auto"/>
              <w:rPr>
                <w:sz w:val="24"/>
              </w:rPr>
            </w:pPr>
            <w:r>
              <w:rPr>
                <w:sz w:val="24"/>
              </w:rPr>
              <w:t>本项目 是（）/否（√）</w:t>
            </w:r>
            <w:r>
              <w:rPr>
                <w:spacing w:val="-2"/>
                <w:sz w:val="24"/>
              </w:rPr>
              <w:t>专门面向中小企业采购的项目；</w:t>
            </w:r>
          </w:p>
          <w:p>
            <w:pPr>
              <w:pStyle w:val="19"/>
              <w:keepNext w:val="0"/>
              <w:keepLines w:val="0"/>
              <w:pageBreakBefore w:val="0"/>
              <w:widowControl w:val="0"/>
              <w:numPr>
                <w:ilvl w:val="0"/>
                <w:numId w:val="4"/>
              </w:numPr>
              <w:tabs>
                <w:tab w:val="left" w:pos="622"/>
              </w:tabs>
              <w:kinsoku/>
              <w:wordWrap w:val="0"/>
              <w:overflowPunct/>
              <w:topLinePunct w:val="0"/>
              <w:autoSpaceDE w:val="0"/>
              <w:autoSpaceDN w:val="0"/>
              <w:bidi w:val="0"/>
              <w:adjustRightInd/>
              <w:snapToGrid/>
              <w:spacing w:before="52" w:after="0" w:line="280" w:lineRule="auto"/>
              <w:ind w:left="20" w:right="-29" w:firstLine="0"/>
              <w:jc w:val="both"/>
              <w:textAlignment w:val="auto"/>
              <w:rPr>
                <w:sz w:val="24"/>
              </w:rPr>
            </w:pPr>
            <w:r>
              <w:rPr>
                <w:spacing w:val="-2"/>
                <w:sz w:val="24"/>
              </w:rPr>
              <w:t>中小微企业参加本项目投标时须按照关于印发《政府采</w:t>
            </w:r>
            <w:r>
              <w:rPr>
                <w:spacing w:val="-8"/>
                <w:sz w:val="24"/>
              </w:rPr>
              <w:t>购促进中小企业发展管理办法》的通知</w:t>
            </w:r>
            <w:r>
              <w:rPr>
                <w:sz w:val="24"/>
              </w:rPr>
              <w:t>（财库[2020]46</w:t>
            </w:r>
            <w:r>
              <w:rPr>
                <w:spacing w:val="-30"/>
                <w:sz w:val="24"/>
              </w:rPr>
              <w:t xml:space="preserve"> 号</w:t>
            </w:r>
            <w:r>
              <w:rPr>
                <w:spacing w:val="-80"/>
                <w:sz w:val="24"/>
              </w:rPr>
              <w:t>）</w:t>
            </w:r>
            <w:r>
              <w:rPr>
                <w:spacing w:val="-40"/>
                <w:sz w:val="24"/>
              </w:rPr>
              <w:t>，如</w:t>
            </w:r>
            <w:r>
              <w:rPr>
                <w:spacing w:val="-12"/>
                <w:sz w:val="24"/>
              </w:rPr>
              <w:t>实填写《中小企业声明函》，按照以下方式给予扶持：</w:t>
            </w:r>
          </w:p>
          <w:p>
            <w:pPr>
              <w:pStyle w:val="19"/>
              <w:keepNext w:val="0"/>
              <w:keepLines w:val="0"/>
              <w:pageBreakBefore w:val="0"/>
              <w:widowControl w:val="0"/>
              <w:kinsoku/>
              <w:wordWrap w:val="0"/>
              <w:overflowPunct/>
              <w:topLinePunct w:val="0"/>
              <w:autoSpaceDE w:val="0"/>
              <w:autoSpaceDN w:val="0"/>
              <w:bidi w:val="0"/>
              <w:adjustRightInd/>
              <w:snapToGrid/>
              <w:spacing w:before="1" w:line="280" w:lineRule="auto"/>
              <w:ind w:left="20" w:right="-29"/>
              <w:jc w:val="both"/>
              <w:textAlignment w:val="auto"/>
              <w:rPr>
                <w:sz w:val="24"/>
              </w:rPr>
            </w:pPr>
            <w:r>
              <w:rPr>
                <w:sz w:val="24"/>
              </w:rPr>
              <w:t>根据关于进一步加大政府采购支持中小企业力度的通知（财库[2022]19</w:t>
            </w:r>
            <w:r>
              <w:rPr>
                <w:spacing w:val="-30"/>
                <w:sz w:val="24"/>
              </w:rPr>
              <w:t xml:space="preserve"> 号</w:t>
            </w:r>
            <w:r>
              <w:rPr>
                <w:spacing w:val="-72"/>
                <w:sz w:val="24"/>
              </w:rPr>
              <w:t>）</w:t>
            </w:r>
            <w:r>
              <w:rPr>
                <w:spacing w:val="-15"/>
                <w:sz w:val="24"/>
              </w:rPr>
              <w:t xml:space="preserve">，小微企业报价给予 </w:t>
            </w:r>
            <w:r>
              <w:rPr>
                <w:sz w:val="24"/>
              </w:rPr>
              <w:t>15%</w:t>
            </w:r>
            <w:r>
              <w:rPr>
                <w:spacing w:val="-6"/>
                <w:sz w:val="24"/>
              </w:rPr>
              <w:t>的扣除，用扣除后的价格</w:t>
            </w:r>
            <w:r>
              <w:rPr>
                <w:sz w:val="24"/>
              </w:rPr>
              <w:t>参加评审。</w:t>
            </w:r>
          </w:p>
          <w:p>
            <w:pPr>
              <w:pStyle w:val="19"/>
              <w:keepNext w:val="0"/>
              <w:keepLines w:val="0"/>
              <w:pageBreakBefore w:val="0"/>
              <w:widowControl w:val="0"/>
              <w:numPr>
                <w:ilvl w:val="0"/>
                <w:numId w:val="4"/>
              </w:numPr>
              <w:tabs>
                <w:tab w:val="left" w:pos="622"/>
              </w:tabs>
              <w:kinsoku/>
              <w:wordWrap w:val="0"/>
              <w:overflowPunct/>
              <w:topLinePunct w:val="0"/>
              <w:autoSpaceDE w:val="0"/>
              <w:autoSpaceDN w:val="0"/>
              <w:bidi w:val="0"/>
              <w:adjustRightInd/>
              <w:snapToGrid/>
              <w:spacing w:before="1" w:after="0" w:line="280" w:lineRule="auto"/>
              <w:ind w:left="20" w:right="-29" w:firstLine="0"/>
              <w:jc w:val="left"/>
              <w:textAlignment w:val="auto"/>
              <w:rPr>
                <w:sz w:val="24"/>
              </w:rPr>
            </w:pPr>
            <w:r>
              <w:rPr>
                <w:spacing w:val="-6"/>
                <w:sz w:val="24"/>
              </w:rPr>
              <w:t>小、微企业只有提供本企业制造的货物或者服务，或者提</w:t>
            </w:r>
            <w:r>
              <w:rPr>
                <w:sz w:val="24"/>
              </w:rPr>
              <w:t>供其他小、微企业制造的货物，享受投标货物的价格折扣；</w:t>
            </w:r>
          </w:p>
          <w:p>
            <w:pPr>
              <w:pStyle w:val="19"/>
              <w:keepNext w:val="0"/>
              <w:keepLines w:val="0"/>
              <w:pageBreakBefore w:val="0"/>
              <w:widowControl w:val="0"/>
              <w:numPr>
                <w:ilvl w:val="0"/>
                <w:numId w:val="4"/>
              </w:numPr>
              <w:tabs>
                <w:tab w:val="left" w:pos="622"/>
              </w:tabs>
              <w:kinsoku/>
              <w:wordWrap w:val="0"/>
              <w:overflowPunct/>
              <w:topLinePunct w:val="0"/>
              <w:autoSpaceDE w:val="0"/>
              <w:autoSpaceDN w:val="0"/>
              <w:bidi w:val="0"/>
              <w:adjustRightInd/>
              <w:snapToGrid/>
              <w:spacing w:before="0" w:after="0" w:line="280" w:lineRule="auto"/>
              <w:ind w:left="20" w:right="-29" w:firstLine="0"/>
              <w:jc w:val="left"/>
              <w:textAlignment w:val="auto"/>
              <w:rPr>
                <w:sz w:val="24"/>
              </w:rPr>
            </w:pPr>
            <w:r>
              <w:rPr>
                <w:spacing w:val="-6"/>
                <w:sz w:val="24"/>
              </w:rPr>
              <w:t>小、微型企业提供中型企业制造的货物或使用大型企业</w:t>
            </w:r>
            <w:r>
              <w:rPr>
                <w:spacing w:val="-3"/>
                <w:sz w:val="24"/>
              </w:rPr>
              <w:t>注册商标货物的，视同为中型企业。</w:t>
            </w:r>
          </w:p>
          <w:p>
            <w:pPr>
              <w:pStyle w:val="19"/>
              <w:keepNext w:val="0"/>
              <w:keepLines w:val="0"/>
              <w:pageBreakBefore w:val="0"/>
              <w:widowControl w:val="0"/>
              <w:kinsoku/>
              <w:wordWrap w:val="0"/>
              <w:overflowPunct/>
              <w:topLinePunct w:val="0"/>
              <w:autoSpaceDE w:val="0"/>
              <w:autoSpaceDN w:val="0"/>
              <w:bidi w:val="0"/>
              <w:adjustRightInd/>
              <w:snapToGrid/>
              <w:spacing w:before="1"/>
              <w:ind w:left="20"/>
              <w:textAlignment w:val="auto"/>
              <w:rPr>
                <w:sz w:val="24"/>
              </w:rPr>
            </w:pPr>
            <w:r>
              <w:rPr>
                <w:sz w:val="24"/>
              </w:rPr>
              <w:t>2、本项目涉及进口产品的要求：</w:t>
            </w:r>
          </w:p>
          <w:p>
            <w:pPr>
              <w:pStyle w:val="19"/>
              <w:keepNext w:val="0"/>
              <w:keepLines w:val="0"/>
              <w:pageBreakBefore w:val="0"/>
              <w:widowControl w:val="0"/>
              <w:numPr>
                <w:ilvl w:val="0"/>
                <w:numId w:val="5"/>
              </w:numPr>
              <w:tabs>
                <w:tab w:val="left" w:pos="630"/>
              </w:tabs>
              <w:kinsoku/>
              <w:wordWrap w:val="0"/>
              <w:overflowPunct/>
              <w:topLinePunct w:val="0"/>
              <w:autoSpaceDE w:val="0"/>
              <w:autoSpaceDN w:val="0"/>
              <w:bidi w:val="0"/>
              <w:adjustRightInd/>
              <w:snapToGrid/>
              <w:spacing w:before="52" w:after="0" w:line="280" w:lineRule="auto"/>
              <w:ind w:left="20" w:right="-29" w:firstLine="0"/>
              <w:jc w:val="both"/>
              <w:textAlignment w:val="auto"/>
              <w:rPr>
                <w:sz w:val="24"/>
              </w:rPr>
            </w:pPr>
            <w:r>
              <w:rPr>
                <w:spacing w:val="-6"/>
                <w:sz w:val="24"/>
              </w:rPr>
              <w:t>本项目采购标的物未特别注明“进口产品”</w:t>
            </w:r>
            <w:r>
              <w:rPr>
                <w:spacing w:val="2"/>
                <w:sz w:val="24"/>
              </w:rPr>
              <w:t>（</w:t>
            </w:r>
            <w:r>
              <w:rPr>
                <w:spacing w:val="1"/>
                <w:sz w:val="24"/>
              </w:rPr>
              <w:t>通过中国海</w:t>
            </w:r>
            <w:r>
              <w:rPr>
                <w:sz w:val="24"/>
              </w:rPr>
              <w:t>关报关验放进入中国境内且产自境外的产品）字样的，均必须采购国产产品。</w:t>
            </w:r>
          </w:p>
          <w:p>
            <w:pPr>
              <w:pStyle w:val="19"/>
              <w:keepNext w:val="0"/>
              <w:keepLines w:val="0"/>
              <w:pageBreakBefore w:val="0"/>
              <w:widowControl w:val="0"/>
              <w:numPr>
                <w:ilvl w:val="0"/>
                <w:numId w:val="5"/>
              </w:numPr>
              <w:tabs>
                <w:tab w:val="left" w:pos="622"/>
              </w:tabs>
              <w:kinsoku/>
              <w:wordWrap w:val="0"/>
              <w:overflowPunct/>
              <w:topLinePunct w:val="0"/>
              <w:autoSpaceDE w:val="0"/>
              <w:autoSpaceDN w:val="0"/>
              <w:bidi w:val="0"/>
              <w:adjustRightInd/>
              <w:snapToGrid/>
              <w:spacing w:before="1" w:after="0" w:line="280" w:lineRule="auto"/>
              <w:ind w:left="20" w:right="-29" w:firstLine="0"/>
              <w:jc w:val="both"/>
              <w:textAlignment w:val="auto"/>
              <w:rPr>
                <w:sz w:val="24"/>
              </w:rPr>
            </w:pPr>
            <w:r>
              <w:rPr>
                <w:spacing w:val="-4"/>
                <w:sz w:val="24"/>
              </w:rPr>
              <w:t>本项目采购标的物特别注明“进口产品”字样的，如无能</w:t>
            </w:r>
            <w:r>
              <w:rPr>
                <w:sz w:val="24"/>
              </w:rPr>
              <w:t>够满足采购需求的国产产品，优先采购向我国企业转让技术、与我国企业签订消化吸收再创新方案的供应商的进口产品。如果有能够满足采购需求的国产产品参与，应当按照公平竞争的原则进行评审。</w:t>
            </w:r>
          </w:p>
          <w:p>
            <w:pPr>
              <w:pStyle w:val="19"/>
              <w:keepNext w:val="0"/>
              <w:keepLines w:val="0"/>
              <w:pageBreakBefore w:val="0"/>
              <w:widowControl w:val="0"/>
              <w:kinsoku/>
              <w:wordWrap w:val="0"/>
              <w:overflowPunct/>
              <w:topLinePunct w:val="0"/>
              <w:autoSpaceDE w:val="0"/>
              <w:autoSpaceDN w:val="0"/>
              <w:bidi w:val="0"/>
              <w:adjustRightInd/>
              <w:snapToGrid/>
              <w:spacing w:before="1" w:line="280" w:lineRule="auto"/>
              <w:ind w:left="20" w:right="-29"/>
              <w:textAlignment w:val="auto"/>
              <w:rPr>
                <w:sz w:val="24"/>
              </w:rPr>
            </w:pPr>
            <w:r>
              <w:rPr>
                <w:sz w:val="24"/>
              </w:rPr>
              <w:t>3</w:t>
            </w:r>
            <w:r>
              <w:rPr>
                <w:spacing w:val="-8"/>
                <w:sz w:val="24"/>
              </w:rPr>
              <w:t>、本项目涉及“节能产品政府采购品目清单”政府强制采购产</w:t>
            </w:r>
            <w:r>
              <w:rPr>
                <w:sz w:val="24"/>
              </w:rPr>
              <w:t>品的要求（如有</w:t>
            </w:r>
            <w:r>
              <w:rPr>
                <w:spacing w:val="-120"/>
                <w:sz w:val="24"/>
              </w:rPr>
              <w:t>）</w:t>
            </w:r>
            <w:r>
              <w:rPr>
                <w:sz w:val="24"/>
              </w:rPr>
              <w:t>：</w:t>
            </w:r>
          </w:p>
          <w:p>
            <w:pPr>
              <w:pStyle w:val="19"/>
              <w:keepNext w:val="0"/>
              <w:keepLines w:val="0"/>
              <w:pageBreakBefore w:val="0"/>
              <w:widowControl w:val="0"/>
              <w:numPr>
                <w:ilvl w:val="0"/>
                <w:numId w:val="6"/>
              </w:numPr>
              <w:tabs>
                <w:tab w:val="left" w:pos="622"/>
              </w:tabs>
              <w:kinsoku/>
              <w:wordWrap w:val="0"/>
              <w:overflowPunct/>
              <w:topLinePunct w:val="0"/>
              <w:autoSpaceDE w:val="0"/>
              <w:autoSpaceDN w:val="0"/>
              <w:bidi w:val="0"/>
              <w:adjustRightInd/>
              <w:snapToGrid/>
              <w:spacing w:before="0" w:after="0" w:line="280" w:lineRule="auto"/>
              <w:ind w:left="20" w:right="-29" w:firstLine="0"/>
              <w:jc w:val="both"/>
              <w:textAlignment w:val="auto"/>
              <w:rPr>
                <w:sz w:val="24"/>
              </w:rPr>
            </w:pPr>
            <w:r>
              <w:rPr>
                <w:spacing w:val="-4"/>
                <w:sz w:val="24"/>
              </w:rPr>
              <w:t>本文件列出政府强制采购产品的，供应商必须投报“节能</w:t>
            </w:r>
            <w:r>
              <w:rPr>
                <w:sz w:val="24"/>
              </w:rPr>
              <w:t>产品政府采购品目清单”范围内的产品，需将政府强制采购产</w:t>
            </w:r>
            <w:r>
              <w:rPr>
                <w:spacing w:val="-5"/>
                <w:sz w:val="24"/>
              </w:rPr>
              <w:t>品如实填写到《政府强制采购产品明细表》</w:t>
            </w:r>
            <w:r>
              <w:rPr>
                <w:spacing w:val="2"/>
                <w:sz w:val="24"/>
              </w:rPr>
              <w:t>（</w:t>
            </w:r>
            <w:r>
              <w:rPr>
                <w:spacing w:val="3"/>
                <w:sz w:val="24"/>
              </w:rPr>
              <w:t>如有</w:t>
            </w:r>
            <w:r>
              <w:rPr>
                <w:spacing w:val="-118"/>
                <w:sz w:val="24"/>
              </w:rPr>
              <w:t>）</w:t>
            </w:r>
            <w:r>
              <w:rPr>
                <w:spacing w:val="1"/>
                <w:sz w:val="24"/>
              </w:rPr>
              <w:t>，并提供处于有效期之内的节能产品认证证书扫描件。</w:t>
            </w:r>
          </w:p>
          <w:p>
            <w:pPr>
              <w:pStyle w:val="19"/>
              <w:keepNext w:val="0"/>
              <w:keepLines w:val="0"/>
              <w:pageBreakBefore w:val="0"/>
              <w:widowControl w:val="0"/>
              <w:numPr>
                <w:ilvl w:val="0"/>
                <w:numId w:val="6"/>
              </w:numPr>
              <w:tabs>
                <w:tab w:val="left" w:pos="622"/>
              </w:tabs>
              <w:kinsoku/>
              <w:wordWrap w:val="0"/>
              <w:overflowPunct/>
              <w:topLinePunct w:val="0"/>
              <w:autoSpaceDE w:val="0"/>
              <w:autoSpaceDN w:val="0"/>
              <w:bidi w:val="0"/>
              <w:adjustRightInd/>
              <w:snapToGrid/>
              <w:spacing w:before="1" w:after="0" w:line="288" w:lineRule="exact"/>
              <w:ind w:left="621" w:right="-29" w:hanging="602"/>
              <w:jc w:val="left"/>
              <w:textAlignment w:val="auto"/>
              <w:rPr>
                <w:sz w:val="24"/>
              </w:rPr>
            </w:pPr>
            <w:r>
              <w:rPr>
                <w:spacing w:val="-4"/>
                <w:sz w:val="24"/>
              </w:rPr>
              <w:t>本文件未列出政府强制采购产品的，供应商可投报“节能</w:t>
            </w:r>
          </w:p>
        </w:tc>
      </w:tr>
    </w:tbl>
    <w:p>
      <w:pPr>
        <w:keepNext w:val="0"/>
        <w:keepLines w:val="0"/>
        <w:pageBreakBefore w:val="0"/>
        <w:widowControl w:val="0"/>
        <w:kinsoku/>
        <w:wordWrap w:val="0"/>
        <w:overflowPunct/>
        <w:topLinePunct w:val="0"/>
        <w:autoSpaceDE w:val="0"/>
        <w:autoSpaceDN w:val="0"/>
        <w:bidi w:val="0"/>
        <w:adjustRightInd/>
        <w:snapToGrid/>
        <w:spacing w:after="0" w:line="288" w:lineRule="exact"/>
        <w:jc w:val="left"/>
        <w:textAlignment w:val="auto"/>
        <w:rPr>
          <w:sz w:val="24"/>
        </w:rPr>
        <w:sectPr>
          <w:pgSz w:w="11910" w:h="16840"/>
          <w:pgMar w:top="1420" w:right="1160" w:bottom="1140" w:left="1160" w:header="0" w:footer="95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r>
        <mc:AlternateContent>
          <mc:Choice Requires="wps">
            <w:drawing>
              <wp:anchor distT="0" distB="0" distL="114300" distR="114300" simplePos="0" relativeHeight="251673600" behindDoc="0" locked="0" layoutInCell="1" allowOverlap="1">
                <wp:simplePos x="0" y="0"/>
                <wp:positionH relativeFrom="page">
                  <wp:posOffset>862965</wp:posOffset>
                </wp:positionH>
                <wp:positionV relativeFrom="page">
                  <wp:posOffset>914400</wp:posOffset>
                </wp:positionV>
                <wp:extent cx="5847715" cy="87991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7715" cy="8799195"/>
                        </a:xfrm>
                        <a:prstGeom prst="rect">
                          <a:avLst/>
                        </a:prstGeom>
                        <a:noFill/>
                        <a:ln>
                          <a:noFill/>
                        </a:ln>
                      </wps:spPr>
                      <wps:txbx>
                        <w:txbxContent>
                          <w:tbl>
                            <w:tblPr>
                              <w:tblStyle w:val="13"/>
                              <w:tblW w:w="0" w:type="auto"/>
                              <w:tblInd w:w="22"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968"/>
                              <w:gridCol w:w="6581"/>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95" w:type="dxa"/>
                                  <w:tcBorders>
                                    <w:tl2br w:val="nil"/>
                                    <w:tr2bl w:val="nil"/>
                                  </w:tcBorders>
                                </w:tcPr>
                                <w:p>
                                  <w:pPr>
                                    <w:pStyle w:val="19"/>
                                    <w:spacing w:before="74" w:line="296" w:lineRule="exact"/>
                                    <w:ind w:left="39" w:right="1"/>
                                    <w:jc w:val="center"/>
                                    <w:rPr>
                                      <w:b/>
                                      <w:sz w:val="24"/>
                                    </w:rPr>
                                  </w:pPr>
                                  <w:r>
                                    <w:rPr>
                                      <w:b/>
                                      <w:sz w:val="24"/>
                                    </w:rPr>
                                    <w:t>序号</w:t>
                                  </w:r>
                                </w:p>
                              </w:tc>
                              <w:tc>
                                <w:tcPr>
                                  <w:tcW w:w="1968" w:type="dxa"/>
                                  <w:tcBorders>
                                    <w:tl2br w:val="nil"/>
                                    <w:tr2bl w:val="nil"/>
                                  </w:tcBorders>
                                </w:tcPr>
                                <w:p>
                                  <w:pPr>
                                    <w:pStyle w:val="19"/>
                                    <w:spacing w:before="74" w:line="296" w:lineRule="exact"/>
                                    <w:ind w:left="134" w:right="93"/>
                                    <w:jc w:val="center"/>
                                    <w:rPr>
                                      <w:b/>
                                      <w:sz w:val="24"/>
                                    </w:rPr>
                                  </w:pPr>
                                  <w:r>
                                    <w:rPr>
                                      <w:b/>
                                      <w:sz w:val="24"/>
                                    </w:rPr>
                                    <w:t>内 容</w:t>
                                  </w:r>
                                </w:p>
                              </w:tc>
                              <w:tc>
                                <w:tcPr>
                                  <w:tcW w:w="6581" w:type="dxa"/>
                                  <w:tcBorders>
                                    <w:tl2br w:val="nil"/>
                                    <w:tr2bl w:val="nil"/>
                                  </w:tcBorders>
                                </w:tcPr>
                                <w:p>
                                  <w:pPr>
                                    <w:pStyle w:val="19"/>
                                    <w:spacing w:before="74" w:line="296" w:lineRule="exact"/>
                                    <w:ind w:left="54" w:right="10"/>
                                    <w:jc w:val="center"/>
                                    <w:rPr>
                                      <w:b/>
                                      <w:sz w:val="24"/>
                                    </w:rPr>
                                  </w:pPr>
                                  <w:r>
                                    <w:rPr>
                                      <w:b/>
                                      <w:sz w:val="24"/>
                                    </w:rPr>
                                    <w:t>说明与要求</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9360" w:hRule="atLeast"/>
                              </w:trPr>
                              <w:tc>
                                <w:tcPr>
                                  <w:tcW w:w="595" w:type="dxa"/>
                                  <w:tcBorders>
                                    <w:tl2br w:val="nil"/>
                                    <w:tr2bl w:val="nil"/>
                                  </w:tcBorders>
                                </w:tcPr>
                                <w:p>
                                  <w:pPr>
                                    <w:pStyle w:val="19"/>
                                    <w:rPr>
                                      <w:rFonts w:ascii="Times New Roman"/>
                                      <w:sz w:val="22"/>
                                    </w:rPr>
                                  </w:pPr>
                                </w:p>
                              </w:tc>
                              <w:tc>
                                <w:tcPr>
                                  <w:tcW w:w="1968" w:type="dxa"/>
                                  <w:tcBorders>
                                    <w:tl2br w:val="nil"/>
                                    <w:tr2bl w:val="nil"/>
                                  </w:tcBorders>
                                </w:tcPr>
                                <w:p>
                                  <w:pPr>
                                    <w:pStyle w:val="19"/>
                                    <w:rPr>
                                      <w:rFonts w:ascii="Times New Roman"/>
                                      <w:sz w:val="22"/>
                                    </w:rPr>
                                  </w:pPr>
                                </w:p>
                              </w:tc>
                              <w:tc>
                                <w:tcPr>
                                  <w:tcW w:w="6581" w:type="dxa"/>
                                  <w:tcBorders>
                                    <w:tl2br w:val="nil"/>
                                    <w:tr2bl w:val="nil"/>
                                  </w:tcBorders>
                                </w:tcPr>
                                <w:p>
                                  <w:pPr>
                                    <w:pStyle w:val="19"/>
                                    <w:spacing w:before="50" w:line="280" w:lineRule="auto"/>
                                    <w:ind w:left="20" w:right="-29"/>
                                    <w:rPr>
                                      <w:sz w:val="24"/>
                                    </w:rPr>
                                  </w:pPr>
                                  <w:r>
                                    <w:rPr>
                                      <w:sz w:val="24"/>
                                    </w:rPr>
                                    <w:t>产品政府采购品目清单、环境标志产品政府采购品目清单”中非政府强制采购产品或其范围以外的产品。</w:t>
                                  </w:r>
                                </w:p>
                                <w:p>
                                  <w:pPr>
                                    <w:pStyle w:val="19"/>
                                    <w:spacing w:before="1"/>
                                    <w:ind w:left="20"/>
                                    <w:rPr>
                                      <w:sz w:val="24"/>
                                    </w:rPr>
                                  </w:pPr>
                                  <w:r>
                                    <w:rPr>
                                      <w:sz w:val="24"/>
                                    </w:rPr>
                                    <w:t>4、本项目涉及非政府强制采购产品的要求（如有</w:t>
                                  </w:r>
                                  <w:r>
                                    <w:rPr>
                                      <w:spacing w:val="-120"/>
                                      <w:sz w:val="24"/>
                                    </w:rPr>
                                    <w:t>）</w:t>
                                  </w:r>
                                  <w:r>
                                    <w:rPr>
                                      <w:sz w:val="24"/>
                                    </w:rPr>
                                    <w:t>：</w:t>
                                  </w:r>
                                </w:p>
                                <w:p>
                                  <w:pPr>
                                    <w:pStyle w:val="19"/>
                                    <w:numPr>
                                      <w:ilvl w:val="0"/>
                                      <w:numId w:val="7"/>
                                    </w:numPr>
                                    <w:tabs>
                                      <w:tab w:val="left" w:pos="622"/>
                                    </w:tabs>
                                    <w:spacing w:before="52" w:after="0" w:line="280" w:lineRule="auto"/>
                                    <w:ind w:left="20" w:right="-29" w:firstLine="0"/>
                                    <w:jc w:val="left"/>
                                    <w:rPr>
                                      <w:sz w:val="24"/>
                                    </w:rPr>
                                  </w:pPr>
                                  <w:r>
                                    <w:rPr>
                                      <w:spacing w:val="-6"/>
                                      <w:sz w:val="24"/>
                                    </w:rPr>
                                    <w:t>投标货物有“节能产品政府采购品目清单、环境标志产品政府采购品目清单”中非政府强制采购产品的将给予适当加分</w:t>
                                  </w:r>
                                </w:p>
                                <w:p>
                                  <w:pPr>
                                    <w:pStyle w:val="19"/>
                                    <w:numPr>
                                      <w:ilvl w:val="0"/>
                                      <w:numId w:val="7"/>
                                    </w:numPr>
                                    <w:tabs>
                                      <w:tab w:val="left" w:pos="622"/>
                                    </w:tabs>
                                    <w:spacing w:before="0" w:after="0" w:line="280" w:lineRule="auto"/>
                                    <w:ind w:left="20" w:right="-29" w:firstLine="0"/>
                                    <w:jc w:val="left"/>
                                    <w:rPr>
                                      <w:sz w:val="24"/>
                                    </w:rPr>
                                  </w:pPr>
                                  <w:r>
                                    <w:rPr>
                                      <w:spacing w:val="-8"/>
                                      <w:sz w:val="24"/>
                                    </w:rPr>
                                    <w:t>供应商须如实填写《非政府强制采购产品明细表</w:t>
                                  </w:r>
                                  <w:r>
                                    <w:rPr>
                                      <w:spacing w:val="-178"/>
                                      <w:sz w:val="24"/>
                                    </w:rPr>
                                    <w:t>》</w:t>
                                  </w:r>
                                  <w:r>
                                    <w:rPr>
                                      <w:sz w:val="24"/>
                                    </w:rPr>
                                    <w:t>（如有</w:t>
                                  </w:r>
                                  <w:r>
                                    <w:rPr>
                                      <w:spacing w:val="-120"/>
                                      <w:sz w:val="24"/>
                                    </w:rPr>
                                    <w:t>）</w:t>
                                  </w:r>
                                  <w:r>
                                    <w:rPr>
                                      <w:sz w:val="24"/>
                                    </w:rPr>
                                    <w:t>并提供处于有效期之内的节能产品、环境标志产品认证证书扫描件。</w:t>
                                  </w:r>
                                </w:p>
                                <w:p>
                                  <w:pPr>
                                    <w:pStyle w:val="19"/>
                                    <w:spacing w:before="1"/>
                                    <w:ind w:left="20"/>
                                    <w:rPr>
                                      <w:sz w:val="24"/>
                                    </w:rPr>
                                  </w:pPr>
                                  <w:r>
                                    <w:rPr>
                                      <w:sz w:val="24"/>
                                    </w:rPr>
                                    <w:t>5、本项目涉及正版软件的要求（如有</w:t>
                                  </w:r>
                                  <w:r>
                                    <w:rPr>
                                      <w:spacing w:val="-120"/>
                                      <w:sz w:val="24"/>
                                    </w:rPr>
                                    <w:t>）</w:t>
                                  </w:r>
                                  <w:r>
                                    <w:rPr>
                                      <w:sz w:val="24"/>
                                    </w:rPr>
                                    <w:t>：</w:t>
                                  </w:r>
                                </w:p>
                                <w:p>
                                  <w:pPr>
                                    <w:pStyle w:val="19"/>
                                    <w:spacing w:before="53" w:line="280" w:lineRule="auto"/>
                                    <w:ind w:left="20" w:right="-29"/>
                                    <w:rPr>
                                      <w:sz w:val="24"/>
                                    </w:rPr>
                                  </w:pPr>
                                  <w:r>
                                    <w:rPr>
                                      <w:sz w:val="24"/>
                                    </w:rPr>
                                    <w:t>供应商需承诺投报的计算机产品预装正版操作系统，投报的硬件产品内的预装软件为正版软件。</w:t>
                                  </w:r>
                                </w:p>
                                <w:p>
                                  <w:pPr>
                                    <w:pStyle w:val="19"/>
                                    <w:ind w:left="20"/>
                                    <w:rPr>
                                      <w:sz w:val="24"/>
                                    </w:rPr>
                                  </w:pPr>
                                  <w:r>
                                    <w:rPr>
                                      <w:sz w:val="24"/>
                                    </w:rPr>
                                    <w:t>6、本项目涉及信息安全产品的要求（如有</w:t>
                                  </w:r>
                                  <w:r>
                                    <w:rPr>
                                      <w:spacing w:val="-120"/>
                                      <w:sz w:val="24"/>
                                    </w:rPr>
                                    <w:t>）</w:t>
                                  </w:r>
                                  <w:r>
                                    <w:rPr>
                                      <w:sz w:val="24"/>
                                    </w:rPr>
                                    <w:t>：</w:t>
                                  </w:r>
                                </w:p>
                                <w:p>
                                  <w:pPr>
                                    <w:pStyle w:val="19"/>
                                    <w:spacing w:before="53" w:line="280" w:lineRule="auto"/>
                                    <w:ind w:left="20" w:right="-29"/>
                                    <w:jc w:val="both"/>
                                    <w:rPr>
                                      <w:sz w:val="24"/>
                                    </w:rPr>
                                  </w:pPr>
                                  <w:r>
                                    <w:rPr>
                                      <w:sz w:val="24"/>
                                    </w:rPr>
                                    <w:t>投标货物中如含有财政部会同有关部门制定下发的《信息安全</w:t>
                                  </w:r>
                                  <w:r>
                                    <w:rPr>
                                      <w:spacing w:val="-7"/>
                                      <w:sz w:val="24"/>
                                    </w:rPr>
                                    <w:t>产品强制性认证目录》中的产品</w:t>
                                  </w:r>
                                  <w:r>
                                    <w:rPr>
                                      <w:sz w:val="24"/>
                                    </w:rPr>
                                    <w:t>（8</w:t>
                                  </w:r>
                                  <w:r>
                                    <w:rPr>
                                      <w:spacing w:val="-40"/>
                                      <w:sz w:val="24"/>
                                    </w:rPr>
                                    <w:t xml:space="preserve"> 类 </w:t>
                                  </w:r>
                                  <w:r>
                                    <w:rPr>
                                      <w:sz w:val="24"/>
                                    </w:rPr>
                                    <w:t>13</w:t>
                                  </w:r>
                                  <w:r>
                                    <w:rPr>
                                      <w:spacing w:val="-30"/>
                                      <w:sz w:val="24"/>
                                    </w:rPr>
                                    <w:t xml:space="preserve"> 项</w:t>
                                  </w:r>
                                  <w:r>
                                    <w:rPr>
                                      <w:spacing w:val="-80"/>
                                      <w:sz w:val="24"/>
                                    </w:rPr>
                                    <w:t>）</w:t>
                                  </w:r>
                                  <w:r>
                                    <w:rPr>
                                      <w:spacing w:val="-13"/>
                                      <w:sz w:val="24"/>
                                    </w:rPr>
                                    <w:t>，需提供中国信息</w:t>
                                  </w:r>
                                  <w:r>
                                    <w:rPr>
                                      <w:sz w:val="24"/>
                                    </w:rPr>
                                    <w:t>安全认证中心或中国网络安全审查技术与认证中心按国家标准认证颁发的有效认证证书。</w:t>
                                  </w:r>
                                </w:p>
                                <w:p>
                                  <w:pPr>
                                    <w:pStyle w:val="19"/>
                                    <w:spacing w:before="1"/>
                                    <w:ind w:left="20"/>
                                    <w:rPr>
                                      <w:sz w:val="24"/>
                                    </w:rPr>
                                  </w:pPr>
                                  <w:r>
                                    <w:rPr>
                                      <w:sz w:val="24"/>
                                    </w:rPr>
                                    <w:t>7、残疾人福利性单位参加本项目投标的要求：</w:t>
                                  </w:r>
                                </w:p>
                                <w:p>
                                  <w:pPr>
                                    <w:pStyle w:val="19"/>
                                    <w:numPr>
                                      <w:ilvl w:val="0"/>
                                      <w:numId w:val="8"/>
                                    </w:numPr>
                                    <w:tabs>
                                      <w:tab w:val="left" w:pos="622"/>
                                    </w:tabs>
                                    <w:spacing w:before="52" w:after="0" w:line="280" w:lineRule="auto"/>
                                    <w:ind w:left="20" w:right="-29" w:firstLine="0"/>
                                    <w:jc w:val="both"/>
                                    <w:rPr>
                                      <w:sz w:val="24"/>
                                    </w:rPr>
                                  </w:pPr>
                                  <w:r>
                                    <w:rPr>
                                      <w:sz w:val="24"/>
                                    </w:rPr>
                                    <w:t>须根据财库【2017】141</w:t>
                                  </w:r>
                                  <w:r>
                                    <w:rPr>
                                      <w:spacing w:val="-9"/>
                                      <w:sz w:val="24"/>
                                    </w:rPr>
                                    <w:t xml:space="preserve"> 号《关于促进残疾人就业政府采</w:t>
                                  </w:r>
                                  <w:r>
                                    <w:rPr>
                                      <w:spacing w:val="-13"/>
                                      <w:sz w:val="24"/>
                                    </w:rPr>
                                    <w:t>购政策的通知》的要求，如实填写残疾人福利性单位声明函</w:t>
                                  </w:r>
                                  <w:r>
                                    <w:rPr>
                                      <w:sz w:val="24"/>
                                    </w:rPr>
                                    <w:t>（</w:t>
                                  </w:r>
                                  <w:r>
                                    <w:rPr>
                                      <w:spacing w:val="-11"/>
                                      <w:sz w:val="24"/>
                                    </w:rPr>
                                    <w:t>格</w:t>
                                  </w:r>
                                  <w:r>
                                    <w:rPr>
                                      <w:sz w:val="24"/>
                                    </w:rPr>
                                    <w:t>式见第六部分</w:t>
                                  </w:r>
                                  <w:r>
                                    <w:rPr>
                                      <w:spacing w:val="-120"/>
                                      <w:sz w:val="24"/>
                                    </w:rPr>
                                    <w:t>）</w:t>
                                  </w:r>
                                  <w:r>
                                    <w:rPr>
                                      <w:sz w:val="24"/>
                                    </w:rPr>
                                    <w:t>。</w:t>
                                  </w:r>
                                </w:p>
                                <w:p>
                                  <w:pPr>
                                    <w:pStyle w:val="19"/>
                                    <w:numPr>
                                      <w:ilvl w:val="0"/>
                                      <w:numId w:val="8"/>
                                    </w:numPr>
                                    <w:tabs>
                                      <w:tab w:val="left" w:pos="622"/>
                                    </w:tabs>
                                    <w:spacing w:before="1" w:after="0" w:line="280" w:lineRule="auto"/>
                                    <w:ind w:left="20" w:right="-29" w:firstLine="0"/>
                                    <w:jc w:val="both"/>
                                    <w:rPr>
                                      <w:sz w:val="24"/>
                                    </w:rPr>
                                  </w:pPr>
                                  <w:r>
                                    <w:rPr>
                                      <w:spacing w:val="-11"/>
                                      <w:sz w:val="24"/>
                                    </w:rPr>
                                    <w:t>供应商提供的《残疾人福利性单位声明函》与事实不符的依照《政府采购法》第七十七条第一款的规定追究法律责任。8</w:t>
                                  </w:r>
                                  <w:r>
                                    <w:rPr>
                                      <w:spacing w:val="-7"/>
                                      <w:sz w:val="24"/>
                                    </w:rPr>
                                    <w:t>、监狱企业参加政府采购活动时，按照《关于政府采购支持监</w:t>
                                  </w:r>
                                  <w:r>
                                    <w:rPr>
                                      <w:sz w:val="24"/>
                                    </w:rPr>
                                    <w:t>狱企业发展有关问题的通知》(财库[2014]68</w:t>
                                  </w:r>
                                  <w:r>
                                    <w:rPr>
                                      <w:spacing w:val="-9"/>
                                      <w:sz w:val="24"/>
                                    </w:rPr>
                                    <w:t xml:space="preserve"> 号)提供属于监狱</w:t>
                                  </w:r>
                                  <w:r>
                                    <w:rPr>
                                      <w:sz w:val="24"/>
                                    </w:rPr>
                                    <w:t>企业的证明文件。经评委会评审确认后，视同小型、微型企业</w:t>
                                  </w:r>
                                </w:p>
                                <w:p>
                                  <w:pPr>
                                    <w:pStyle w:val="19"/>
                                    <w:spacing w:before="1" w:line="290" w:lineRule="exact"/>
                                    <w:ind w:left="20"/>
                                    <w:rPr>
                                      <w:sz w:val="24"/>
                                    </w:rPr>
                                  </w:pPr>
                                  <w:r>
                                    <w:rPr>
                                      <w:sz w:val="24"/>
                                    </w:rPr>
                                    <w:t>进行评审。</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595" w:type="dxa"/>
                                  <w:tcBorders>
                                    <w:tl2br w:val="nil"/>
                                    <w:tr2bl w:val="nil"/>
                                  </w:tcBorders>
                                </w:tcPr>
                                <w:p>
                                  <w:pPr>
                                    <w:pStyle w:val="19"/>
                                    <w:rPr>
                                      <w:sz w:val="24"/>
                                    </w:rPr>
                                  </w:pPr>
                                </w:p>
                                <w:p>
                                  <w:pPr>
                                    <w:pStyle w:val="19"/>
                                    <w:rPr>
                                      <w:sz w:val="24"/>
                                    </w:rPr>
                                  </w:pPr>
                                </w:p>
                                <w:p>
                                  <w:pPr>
                                    <w:pStyle w:val="19"/>
                                    <w:rPr>
                                      <w:sz w:val="24"/>
                                    </w:rPr>
                                  </w:pPr>
                                </w:p>
                                <w:p>
                                  <w:pPr>
                                    <w:pStyle w:val="19"/>
                                    <w:spacing w:before="207"/>
                                    <w:ind w:left="44" w:right="1"/>
                                    <w:jc w:val="center"/>
                                    <w:rPr>
                                      <w:sz w:val="24"/>
                                    </w:rPr>
                                  </w:pPr>
                                  <w:r>
                                    <w:rPr>
                                      <w:sz w:val="24"/>
                                    </w:rPr>
                                    <w:t>13</w:t>
                                  </w:r>
                                </w:p>
                              </w:tc>
                              <w:tc>
                                <w:tcPr>
                                  <w:tcW w:w="1968" w:type="dxa"/>
                                  <w:tcBorders>
                                    <w:tl2br w:val="nil"/>
                                    <w:tr2bl w:val="nil"/>
                                  </w:tcBorders>
                                </w:tcPr>
                                <w:p>
                                  <w:pPr>
                                    <w:pStyle w:val="19"/>
                                    <w:rPr>
                                      <w:sz w:val="24"/>
                                    </w:rPr>
                                  </w:pPr>
                                </w:p>
                                <w:p>
                                  <w:pPr>
                                    <w:pStyle w:val="19"/>
                                    <w:rPr>
                                      <w:sz w:val="24"/>
                                    </w:rPr>
                                  </w:pPr>
                                </w:p>
                                <w:p>
                                  <w:pPr>
                                    <w:pStyle w:val="19"/>
                                    <w:rPr>
                                      <w:sz w:val="24"/>
                                    </w:rPr>
                                  </w:pPr>
                                </w:p>
                                <w:p>
                                  <w:pPr>
                                    <w:pStyle w:val="19"/>
                                    <w:spacing w:before="207"/>
                                    <w:ind w:left="134" w:right="93"/>
                                    <w:jc w:val="center"/>
                                    <w:rPr>
                                      <w:sz w:val="24"/>
                                    </w:rPr>
                                  </w:pPr>
                                  <w:r>
                                    <w:rPr>
                                      <w:sz w:val="24"/>
                                    </w:rPr>
                                    <w:t>失信供应商管理</w:t>
                                  </w:r>
                                </w:p>
                              </w:tc>
                              <w:tc>
                                <w:tcPr>
                                  <w:tcW w:w="6581" w:type="dxa"/>
                                  <w:tcBorders>
                                    <w:tl2br w:val="nil"/>
                                    <w:tr2bl w:val="nil"/>
                                  </w:tcBorders>
                                </w:tcPr>
                                <w:p>
                                  <w:pPr>
                                    <w:pStyle w:val="19"/>
                                    <w:spacing w:before="49" w:line="280" w:lineRule="auto"/>
                                    <w:ind w:left="20" w:right="-29"/>
                                    <w:rPr>
                                      <w:sz w:val="24"/>
                                    </w:rPr>
                                  </w:pPr>
                                  <w:r>
                                    <w:rPr>
                                      <w:sz w:val="24"/>
                                    </w:rPr>
                                    <w:t>1</w:t>
                                  </w:r>
                                  <w:r>
                                    <w:rPr>
                                      <w:spacing w:val="-8"/>
                                      <w:sz w:val="24"/>
                                    </w:rPr>
                                    <w:t>、供应商在“国家企业信用信息公示系统”中未被列入经营异</w:t>
                                  </w:r>
                                  <w:r>
                                    <w:rPr>
                                      <w:sz w:val="24"/>
                                    </w:rPr>
                                    <w:t>常名录信息、严重违法失信名单（黑名单）信息；</w:t>
                                  </w:r>
                                </w:p>
                                <w:p>
                                  <w:pPr>
                                    <w:pStyle w:val="19"/>
                                    <w:spacing w:before="1" w:line="280" w:lineRule="auto"/>
                                    <w:ind w:left="20" w:right="-29"/>
                                    <w:jc w:val="both"/>
                                    <w:rPr>
                                      <w:sz w:val="24"/>
                                    </w:rPr>
                                  </w:pPr>
                                  <w:r>
                                    <w:rPr>
                                      <w:sz w:val="24"/>
                                    </w:rPr>
                                    <w:t>2</w:t>
                                  </w:r>
                                  <w:r>
                                    <w:rPr>
                                      <w:spacing w:val="-7"/>
                                      <w:sz w:val="24"/>
                                    </w:rPr>
                                    <w:t>、供应商在“信用中国”网站</w:t>
                                  </w:r>
                                  <w:r>
                                    <w:rPr>
                                      <w:sz w:val="24"/>
                                    </w:rPr>
                                    <w:t>(www.creditchina.gov.cn)</w:t>
                                  </w:r>
                                  <w:r>
                                    <w:rPr>
                                      <w:spacing w:val="-6"/>
                                      <w:sz w:val="24"/>
                                    </w:rPr>
                                    <w:t>中未</w:t>
                                  </w:r>
                                  <w:r>
                                    <w:rPr>
                                      <w:sz w:val="24"/>
                                    </w:rPr>
                                    <w:t>被列入失信被执行人、重大税收违法失信主体、政府采购严重违法失信行为记录名单；</w:t>
                                  </w:r>
                                </w:p>
                                <w:p>
                                  <w:pPr>
                                    <w:pStyle w:val="19"/>
                                    <w:ind w:left="20" w:right="-29"/>
                                    <w:rPr>
                                      <w:sz w:val="24"/>
                                    </w:rPr>
                                  </w:pPr>
                                  <w:r>
                                    <w:rPr>
                                      <w:spacing w:val="-1"/>
                                      <w:sz w:val="24"/>
                                    </w:rPr>
                                    <w:t>3</w:t>
                                  </w:r>
                                  <w:r>
                                    <w:rPr>
                                      <w:spacing w:val="-7"/>
                                      <w:sz w:val="24"/>
                                    </w:rPr>
                                    <w:t>、供应商在“中国政府采购网”</w:t>
                                  </w:r>
                                  <w:r>
                                    <w:rPr>
                                      <w:sz w:val="24"/>
                                    </w:rPr>
                                    <w:t>(www.ccgp-shanxi.gov.cn)</w:t>
                                  </w:r>
                                  <w:r>
                                    <w:rPr>
                                      <w:spacing w:val="-12"/>
                                      <w:sz w:val="24"/>
                                    </w:rPr>
                                    <w:t>未</w:t>
                                  </w:r>
                                </w:p>
                                <w:p>
                                  <w:pPr>
                                    <w:pStyle w:val="19"/>
                                    <w:spacing w:before="53" w:line="290" w:lineRule="exact"/>
                                    <w:ind w:left="20"/>
                                    <w:rPr>
                                      <w:sz w:val="24"/>
                                    </w:rPr>
                                  </w:pPr>
                                  <w:r>
                                    <w:rPr>
                                      <w:sz w:val="24"/>
                                    </w:rPr>
                                    <w:t>被列入政府采购严重违法失信行为记录名单。</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95" w:type="dxa"/>
                                  <w:tcBorders>
                                    <w:tl2br w:val="nil"/>
                                    <w:tr2bl w:val="nil"/>
                                  </w:tcBorders>
                                </w:tcPr>
                                <w:p>
                                  <w:pPr>
                                    <w:pStyle w:val="19"/>
                                    <w:rPr>
                                      <w:sz w:val="24"/>
                                    </w:rPr>
                                  </w:pPr>
                                </w:p>
                                <w:p>
                                  <w:pPr>
                                    <w:pStyle w:val="19"/>
                                    <w:spacing w:before="12"/>
                                    <w:rPr>
                                      <w:sz w:val="21"/>
                                    </w:rPr>
                                  </w:pPr>
                                </w:p>
                                <w:p>
                                  <w:pPr>
                                    <w:pStyle w:val="19"/>
                                    <w:ind w:left="44" w:right="1"/>
                                    <w:jc w:val="center"/>
                                    <w:rPr>
                                      <w:sz w:val="24"/>
                                    </w:rPr>
                                  </w:pPr>
                                  <w:r>
                                    <w:rPr>
                                      <w:sz w:val="24"/>
                                    </w:rPr>
                                    <w:t>14</w:t>
                                  </w:r>
                                </w:p>
                              </w:tc>
                              <w:tc>
                                <w:tcPr>
                                  <w:tcW w:w="1968" w:type="dxa"/>
                                  <w:tcBorders>
                                    <w:tl2br w:val="nil"/>
                                    <w:tr2bl w:val="nil"/>
                                  </w:tcBorders>
                                </w:tcPr>
                                <w:p>
                                  <w:pPr>
                                    <w:pStyle w:val="19"/>
                                    <w:spacing w:before="11"/>
                                    <w:rPr>
                                      <w:sz w:val="31"/>
                                    </w:rPr>
                                  </w:pPr>
                                </w:p>
                                <w:p>
                                  <w:pPr>
                                    <w:pStyle w:val="19"/>
                                    <w:spacing w:line="280" w:lineRule="auto"/>
                                    <w:ind w:left="394" w:right="-15" w:hanging="360"/>
                                    <w:rPr>
                                      <w:sz w:val="24"/>
                                    </w:rPr>
                                  </w:pPr>
                                  <w:r>
                                    <w:rPr>
                                      <w:spacing w:val="-2"/>
                                      <w:sz w:val="24"/>
                                    </w:rPr>
                                    <w:t>投标文件递交时间</w:t>
                                  </w:r>
                                  <w:r>
                                    <w:rPr>
                                      <w:sz w:val="24"/>
                                    </w:rPr>
                                    <w:t>及递交地点</w:t>
                                  </w:r>
                                </w:p>
                              </w:tc>
                              <w:tc>
                                <w:tcPr>
                                  <w:tcW w:w="6581" w:type="dxa"/>
                                  <w:tcBorders>
                                    <w:tl2br w:val="nil"/>
                                    <w:tr2bl w:val="nil"/>
                                  </w:tcBorders>
                                </w:tcPr>
                                <w:p>
                                  <w:pPr>
                                    <w:pStyle w:val="19"/>
                                    <w:spacing w:before="48"/>
                                    <w:ind w:left="20"/>
                                    <w:rPr>
                                      <w:sz w:val="24"/>
                                    </w:rPr>
                                  </w:pPr>
                                  <w:r>
                                    <w:rPr>
                                      <w:sz w:val="24"/>
                                    </w:rPr>
                                    <w:t>截止时间：202</w:t>
                                  </w:r>
                                  <w:r>
                                    <w:rPr>
                                      <w:rFonts w:hint="eastAsia"/>
                                      <w:sz w:val="24"/>
                                      <w:lang w:val="en-US" w:eastAsia="zh-CN"/>
                                    </w:rPr>
                                    <w:t>3</w:t>
                                  </w:r>
                                  <w:r>
                                    <w:rPr>
                                      <w:sz w:val="24"/>
                                    </w:rPr>
                                    <w:t xml:space="preserve"> 年 1 月 </w:t>
                                  </w:r>
                                  <w:r>
                                    <w:rPr>
                                      <w:rFonts w:hint="eastAsia"/>
                                      <w:sz w:val="24"/>
                                      <w:lang w:val="en-US" w:eastAsia="zh-CN"/>
                                    </w:rPr>
                                    <w:t>5</w:t>
                                  </w:r>
                                  <w:r>
                                    <w:rPr>
                                      <w:sz w:val="24"/>
                                    </w:rPr>
                                    <w:t xml:space="preserve"> 日 1</w:t>
                                  </w:r>
                                  <w:r>
                                    <w:rPr>
                                      <w:rFonts w:hint="eastAsia"/>
                                      <w:sz w:val="24"/>
                                      <w:lang w:val="en-US" w:eastAsia="zh-CN"/>
                                    </w:rPr>
                                    <w:t>0</w:t>
                                  </w:r>
                                  <w:r>
                                    <w:rPr>
                                      <w:sz w:val="24"/>
                                    </w:rPr>
                                    <w:t xml:space="preserve"> 时 </w:t>
                                  </w:r>
                                  <w:r>
                                    <w:rPr>
                                      <w:rFonts w:hint="eastAsia"/>
                                      <w:sz w:val="24"/>
                                      <w:lang w:val="en-US" w:eastAsia="zh-CN"/>
                                    </w:rPr>
                                    <w:t>0</w:t>
                                  </w:r>
                                  <w:r>
                                    <w:rPr>
                                      <w:sz w:val="24"/>
                                    </w:rPr>
                                    <w:t>0 分（北京时间）</w:t>
                                  </w:r>
                                </w:p>
                                <w:p>
                                  <w:pPr>
                                    <w:pStyle w:val="19"/>
                                    <w:spacing w:before="53"/>
                                    <w:ind w:left="20" w:right="-29"/>
                                    <w:rPr>
                                      <w:sz w:val="24"/>
                                    </w:rPr>
                                  </w:pPr>
                                  <w:r>
                                    <w:rPr>
                                      <w:spacing w:val="17"/>
                                      <w:sz w:val="24"/>
                                    </w:rPr>
                                    <w:t xml:space="preserve">地 点 ： 登 录 山 西 省 政 府 采 购 网 </w:t>
                                  </w:r>
                                  <w:r>
                                    <w:rPr>
                                      <w:sz w:val="24"/>
                                    </w:rPr>
                                    <w:t>（</w:t>
                                  </w:r>
                                  <w:r>
                                    <w:rPr>
                                      <w:spacing w:val="43"/>
                                      <w:sz w:val="24"/>
                                    </w:rPr>
                                    <w:t xml:space="preserve"> </w:t>
                                  </w:r>
                                  <w:r>
                                    <w:rPr>
                                      <w:sz w:val="24"/>
                                    </w:rPr>
                                    <w:t>http</w:t>
                                  </w:r>
                                  <w:r>
                                    <w:rPr>
                                      <w:spacing w:val="22"/>
                                      <w:sz w:val="24"/>
                                    </w:rPr>
                                    <w:t xml:space="preserve"> ∶</w:t>
                                  </w:r>
                                </w:p>
                                <w:p>
                                  <w:pPr>
                                    <w:pStyle w:val="19"/>
                                    <w:spacing w:line="360" w:lineRule="atLeast"/>
                                    <w:ind w:left="20" w:right="-29"/>
                                    <w:rPr>
                                      <w:sz w:val="24"/>
                                    </w:rPr>
                                  </w:pPr>
                                  <w:r>
                                    <w:fldChar w:fldCharType="begin"/>
                                  </w:r>
                                  <w:r>
                                    <w:instrText xml:space="preserve"> HYPERLINK "http://www.ccgp-shanxi.gov.cn/" \h </w:instrText>
                                  </w:r>
                                  <w:r>
                                    <w:fldChar w:fldCharType="separate"/>
                                  </w:r>
                                  <w:r>
                                    <w:rPr>
                                      <w:sz w:val="24"/>
                                    </w:rPr>
                                    <w:t>//www.ccgp-shanxi.gov.cn/</w:t>
                                  </w:r>
                                  <w:r>
                                    <w:rPr>
                                      <w:sz w:val="24"/>
                                    </w:rPr>
                                    <w:fldChar w:fldCharType="end"/>
                                  </w:r>
                                  <w:r>
                                    <w:rPr>
                                      <w:sz w:val="24"/>
                                    </w:rPr>
                                    <w:t>）</w:t>
                                  </w:r>
                                  <w:r>
                                    <w:rPr>
                                      <w:spacing w:val="11"/>
                                      <w:sz w:val="24"/>
                                    </w:rPr>
                                    <w:t>在线提交加密后的电子投标文件。</w:t>
                                  </w:r>
                                </w:p>
                              </w:tc>
                            </w:tr>
                          </w:tbl>
                          <w:p>
                            <w:pPr>
                              <w:pStyle w:val="10"/>
                              <w:ind w:left="0"/>
                            </w:pPr>
                          </w:p>
                        </w:txbxContent>
                      </wps:txbx>
                      <wps:bodyPr lIns="0" tIns="0" rIns="0" bIns="0" upright="1"/>
                    </wps:wsp>
                  </a:graphicData>
                </a:graphic>
              </wp:anchor>
            </w:drawing>
          </mc:Choice>
          <mc:Fallback>
            <w:pict>
              <v:shape id="_x0000_s1026" o:spid="_x0000_s1026" o:spt="202" type="#_x0000_t202" style="position:absolute;left:0pt;margin-left:67.95pt;margin-top:72pt;height:692.85pt;width:460.45pt;mso-position-horizontal-relative:page;mso-position-vertical-relative:page;z-index:251673600;mso-width-relative:page;mso-height-relative:page;" filled="f" stroked="f" coordsize="21600,21600" o:gfxdata="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0h+mdoAAAANAQAADwAAAAAAAAABACAAAAAiAAAAZHJzL2Rvd25yZXYueG1s&#10;UEsBAhQAFAAAAAgAh07iQNoqPpS9AQAAcwMAAA4AAAAAAAAAAQAgAAAAKQEAAGRycy9lMm9Eb2Mu&#10;eG1sUEsFBgAAAAAGAAYAWQEAAFgFAAAAAA==&#10;">
                <v:fill on="f" focussize="0,0"/>
                <v:stroke on="f"/>
                <v:imagedata o:title=""/>
                <o:lock v:ext="edit" aspectratio="f"/>
                <v:textbox inset="0mm,0mm,0mm,0mm">
                  <w:txbxContent>
                    <w:tbl>
                      <w:tblPr>
                        <w:tblStyle w:val="13"/>
                        <w:tblW w:w="0" w:type="auto"/>
                        <w:tblInd w:w="22"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968"/>
                        <w:gridCol w:w="6581"/>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95" w:type="dxa"/>
                            <w:tcBorders>
                              <w:tl2br w:val="nil"/>
                              <w:tr2bl w:val="nil"/>
                            </w:tcBorders>
                          </w:tcPr>
                          <w:p>
                            <w:pPr>
                              <w:pStyle w:val="19"/>
                              <w:spacing w:before="74" w:line="296" w:lineRule="exact"/>
                              <w:ind w:left="39" w:right="1"/>
                              <w:jc w:val="center"/>
                              <w:rPr>
                                <w:b/>
                                <w:sz w:val="24"/>
                              </w:rPr>
                            </w:pPr>
                            <w:r>
                              <w:rPr>
                                <w:b/>
                                <w:sz w:val="24"/>
                              </w:rPr>
                              <w:t>序号</w:t>
                            </w:r>
                          </w:p>
                        </w:tc>
                        <w:tc>
                          <w:tcPr>
                            <w:tcW w:w="1968" w:type="dxa"/>
                            <w:tcBorders>
                              <w:tl2br w:val="nil"/>
                              <w:tr2bl w:val="nil"/>
                            </w:tcBorders>
                          </w:tcPr>
                          <w:p>
                            <w:pPr>
                              <w:pStyle w:val="19"/>
                              <w:spacing w:before="74" w:line="296" w:lineRule="exact"/>
                              <w:ind w:left="134" w:right="93"/>
                              <w:jc w:val="center"/>
                              <w:rPr>
                                <w:b/>
                                <w:sz w:val="24"/>
                              </w:rPr>
                            </w:pPr>
                            <w:r>
                              <w:rPr>
                                <w:b/>
                                <w:sz w:val="24"/>
                              </w:rPr>
                              <w:t>内 容</w:t>
                            </w:r>
                          </w:p>
                        </w:tc>
                        <w:tc>
                          <w:tcPr>
                            <w:tcW w:w="6581" w:type="dxa"/>
                            <w:tcBorders>
                              <w:tl2br w:val="nil"/>
                              <w:tr2bl w:val="nil"/>
                            </w:tcBorders>
                          </w:tcPr>
                          <w:p>
                            <w:pPr>
                              <w:pStyle w:val="19"/>
                              <w:spacing w:before="74" w:line="296" w:lineRule="exact"/>
                              <w:ind w:left="54" w:right="10"/>
                              <w:jc w:val="center"/>
                              <w:rPr>
                                <w:b/>
                                <w:sz w:val="24"/>
                              </w:rPr>
                            </w:pPr>
                            <w:r>
                              <w:rPr>
                                <w:b/>
                                <w:sz w:val="24"/>
                              </w:rPr>
                              <w:t>说明与要求</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9360" w:hRule="atLeast"/>
                        </w:trPr>
                        <w:tc>
                          <w:tcPr>
                            <w:tcW w:w="595" w:type="dxa"/>
                            <w:tcBorders>
                              <w:tl2br w:val="nil"/>
                              <w:tr2bl w:val="nil"/>
                            </w:tcBorders>
                          </w:tcPr>
                          <w:p>
                            <w:pPr>
                              <w:pStyle w:val="19"/>
                              <w:rPr>
                                <w:rFonts w:ascii="Times New Roman"/>
                                <w:sz w:val="22"/>
                              </w:rPr>
                            </w:pPr>
                          </w:p>
                        </w:tc>
                        <w:tc>
                          <w:tcPr>
                            <w:tcW w:w="1968" w:type="dxa"/>
                            <w:tcBorders>
                              <w:tl2br w:val="nil"/>
                              <w:tr2bl w:val="nil"/>
                            </w:tcBorders>
                          </w:tcPr>
                          <w:p>
                            <w:pPr>
                              <w:pStyle w:val="19"/>
                              <w:rPr>
                                <w:rFonts w:ascii="Times New Roman"/>
                                <w:sz w:val="22"/>
                              </w:rPr>
                            </w:pPr>
                          </w:p>
                        </w:tc>
                        <w:tc>
                          <w:tcPr>
                            <w:tcW w:w="6581" w:type="dxa"/>
                            <w:tcBorders>
                              <w:tl2br w:val="nil"/>
                              <w:tr2bl w:val="nil"/>
                            </w:tcBorders>
                          </w:tcPr>
                          <w:p>
                            <w:pPr>
                              <w:pStyle w:val="19"/>
                              <w:spacing w:before="50" w:line="280" w:lineRule="auto"/>
                              <w:ind w:left="20" w:right="-29"/>
                              <w:rPr>
                                <w:sz w:val="24"/>
                              </w:rPr>
                            </w:pPr>
                            <w:r>
                              <w:rPr>
                                <w:sz w:val="24"/>
                              </w:rPr>
                              <w:t>产品政府采购品目清单、环境标志产品政府采购品目清单”中非政府强制采购产品或其范围以外的产品。</w:t>
                            </w:r>
                          </w:p>
                          <w:p>
                            <w:pPr>
                              <w:pStyle w:val="19"/>
                              <w:spacing w:before="1"/>
                              <w:ind w:left="20"/>
                              <w:rPr>
                                <w:sz w:val="24"/>
                              </w:rPr>
                            </w:pPr>
                            <w:r>
                              <w:rPr>
                                <w:sz w:val="24"/>
                              </w:rPr>
                              <w:t>4、本项目涉及非政府强制采购产品的要求（如有</w:t>
                            </w:r>
                            <w:r>
                              <w:rPr>
                                <w:spacing w:val="-120"/>
                                <w:sz w:val="24"/>
                              </w:rPr>
                              <w:t>）</w:t>
                            </w:r>
                            <w:r>
                              <w:rPr>
                                <w:sz w:val="24"/>
                              </w:rPr>
                              <w:t>：</w:t>
                            </w:r>
                          </w:p>
                          <w:p>
                            <w:pPr>
                              <w:pStyle w:val="19"/>
                              <w:numPr>
                                <w:ilvl w:val="0"/>
                                <w:numId w:val="7"/>
                              </w:numPr>
                              <w:tabs>
                                <w:tab w:val="left" w:pos="622"/>
                              </w:tabs>
                              <w:spacing w:before="52" w:after="0" w:line="280" w:lineRule="auto"/>
                              <w:ind w:left="20" w:right="-29" w:firstLine="0"/>
                              <w:jc w:val="left"/>
                              <w:rPr>
                                <w:sz w:val="24"/>
                              </w:rPr>
                            </w:pPr>
                            <w:r>
                              <w:rPr>
                                <w:spacing w:val="-6"/>
                                <w:sz w:val="24"/>
                              </w:rPr>
                              <w:t>投标货物有“节能产品政府采购品目清单、环境标志产品政府采购品目清单”中非政府强制采购产品的将给予适当加分</w:t>
                            </w:r>
                          </w:p>
                          <w:p>
                            <w:pPr>
                              <w:pStyle w:val="19"/>
                              <w:numPr>
                                <w:ilvl w:val="0"/>
                                <w:numId w:val="7"/>
                              </w:numPr>
                              <w:tabs>
                                <w:tab w:val="left" w:pos="622"/>
                              </w:tabs>
                              <w:spacing w:before="0" w:after="0" w:line="280" w:lineRule="auto"/>
                              <w:ind w:left="20" w:right="-29" w:firstLine="0"/>
                              <w:jc w:val="left"/>
                              <w:rPr>
                                <w:sz w:val="24"/>
                              </w:rPr>
                            </w:pPr>
                            <w:r>
                              <w:rPr>
                                <w:spacing w:val="-8"/>
                                <w:sz w:val="24"/>
                              </w:rPr>
                              <w:t>供应商须如实填写《非政府强制采购产品明细表</w:t>
                            </w:r>
                            <w:r>
                              <w:rPr>
                                <w:spacing w:val="-178"/>
                                <w:sz w:val="24"/>
                              </w:rPr>
                              <w:t>》</w:t>
                            </w:r>
                            <w:r>
                              <w:rPr>
                                <w:sz w:val="24"/>
                              </w:rPr>
                              <w:t>（如有</w:t>
                            </w:r>
                            <w:r>
                              <w:rPr>
                                <w:spacing w:val="-120"/>
                                <w:sz w:val="24"/>
                              </w:rPr>
                              <w:t>）</w:t>
                            </w:r>
                            <w:r>
                              <w:rPr>
                                <w:sz w:val="24"/>
                              </w:rPr>
                              <w:t>并提供处于有效期之内的节能产品、环境标志产品认证证书扫描件。</w:t>
                            </w:r>
                          </w:p>
                          <w:p>
                            <w:pPr>
                              <w:pStyle w:val="19"/>
                              <w:spacing w:before="1"/>
                              <w:ind w:left="20"/>
                              <w:rPr>
                                <w:sz w:val="24"/>
                              </w:rPr>
                            </w:pPr>
                            <w:r>
                              <w:rPr>
                                <w:sz w:val="24"/>
                              </w:rPr>
                              <w:t>5、本项目涉及正版软件的要求（如有</w:t>
                            </w:r>
                            <w:r>
                              <w:rPr>
                                <w:spacing w:val="-120"/>
                                <w:sz w:val="24"/>
                              </w:rPr>
                              <w:t>）</w:t>
                            </w:r>
                            <w:r>
                              <w:rPr>
                                <w:sz w:val="24"/>
                              </w:rPr>
                              <w:t>：</w:t>
                            </w:r>
                          </w:p>
                          <w:p>
                            <w:pPr>
                              <w:pStyle w:val="19"/>
                              <w:spacing w:before="53" w:line="280" w:lineRule="auto"/>
                              <w:ind w:left="20" w:right="-29"/>
                              <w:rPr>
                                <w:sz w:val="24"/>
                              </w:rPr>
                            </w:pPr>
                            <w:r>
                              <w:rPr>
                                <w:sz w:val="24"/>
                              </w:rPr>
                              <w:t>供应商需承诺投报的计算机产品预装正版操作系统，投报的硬件产品内的预装软件为正版软件。</w:t>
                            </w:r>
                          </w:p>
                          <w:p>
                            <w:pPr>
                              <w:pStyle w:val="19"/>
                              <w:ind w:left="20"/>
                              <w:rPr>
                                <w:sz w:val="24"/>
                              </w:rPr>
                            </w:pPr>
                            <w:r>
                              <w:rPr>
                                <w:sz w:val="24"/>
                              </w:rPr>
                              <w:t>6、本项目涉及信息安全产品的要求（如有</w:t>
                            </w:r>
                            <w:r>
                              <w:rPr>
                                <w:spacing w:val="-120"/>
                                <w:sz w:val="24"/>
                              </w:rPr>
                              <w:t>）</w:t>
                            </w:r>
                            <w:r>
                              <w:rPr>
                                <w:sz w:val="24"/>
                              </w:rPr>
                              <w:t>：</w:t>
                            </w:r>
                          </w:p>
                          <w:p>
                            <w:pPr>
                              <w:pStyle w:val="19"/>
                              <w:spacing w:before="53" w:line="280" w:lineRule="auto"/>
                              <w:ind w:left="20" w:right="-29"/>
                              <w:jc w:val="both"/>
                              <w:rPr>
                                <w:sz w:val="24"/>
                              </w:rPr>
                            </w:pPr>
                            <w:r>
                              <w:rPr>
                                <w:sz w:val="24"/>
                              </w:rPr>
                              <w:t>投标货物中如含有财政部会同有关部门制定下发的《信息安全</w:t>
                            </w:r>
                            <w:r>
                              <w:rPr>
                                <w:spacing w:val="-7"/>
                                <w:sz w:val="24"/>
                              </w:rPr>
                              <w:t>产品强制性认证目录》中的产品</w:t>
                            </w:r>
                            <w:r>
                              <w:rPr>
                                <w:sz w:val="24"/>
                              </w:rPr>
                              <w:t>（8</w:t>
                            </w:r>
                            <w:r>
                              <w:rPr>
                                <w:spacing w:val="-40"/>
                                <w:sz w:val="24"/>
                              </w:rPr>
                              <w:t xml:space="preserve"> 类 </w:t>
                            </w:r>
                            <w:r>
                              <w:rPr>
                                <w:sz w:val="24"/>
                              </w:rPr>
                              <w:t>13</w:t>
                            </w:r>
                            <w:r>
                              <w:rPr>
                                <w:spacing w:val="-30"/>
                                <w:sz w:val="24"/>
                              </w:rPr>
                              <w:t xml:space="preserve"> 项</w:t>
                            </w:r>
                            <w:r>
                              <w:rPr>
                                <w:spacing w:val="-80"/>
                                <w:sz w:val="24"/>
                              </w:rPr>
                              <w:t>）</w:t>
                            </w:r>
                            <w:r>
                              <w:rPr>
                                <w:spacing w:val="-13"/>
                                <w:sz w:val="24"/>
                              </w:rPr>
                              <w:t>，需提供中国信息</w:t>
                            </w:r>
                            <w:r>
                              <w:rPr>
                                <w:sz w:val="24"/>
                              </w:rPr>
                              <w:t>安全认证中心或中国网络安全审查技术与认证中心按国家标准认证颁发的有效认证证书。</w:t>
                            </w:r>
                          </w:p>
                          <w:p>
                            <w:pPr>
                              <w:pStyle w:val="19"/>
                              <w:spacing w:before="1"/>
                              <w:ind w:left="20"/>
                              <w:rPr>
                                <w:sz w:val="24"/>
                              </w:rPr>
                            </w:pPr>
                            <w:r>
                              <w:rPr>
                                <w:sz w:val="24"/>
                              </w:rPr>
                              <w:t>7、残疾人福利性单位参加本项目投标的要求：</w:t>
                            </w:r>
                          </w:p>
                          <w:p>
                            <w:pPr>
                              <w:pStyle w:val="19"/>
                              <w:numPr>
                                <w:ilvl w:val="0"/>
                                <w:numId w:val="8"/>
                              </w:numPr>
                              <w:tabs>
                                <w:tab w:val="left" w:pos="622"/>
                              </w:tabs>
                              <w:spacing w:before="52" w:after="0" w:line="280" w:lineRule="auto"/>
                              <w:ind w:left="20" w:right="-29" w:firstLine="0"/>
                              <w:jc w:val="both"/>
                              <w:rPr>
                                <w:sz w:val="24"/>
                              </w:rPr>
                            </w:pPr>
                            <w:r>
                              <w:rPr>
                                <w:sz w:val="24"/>
                              </w:rPr>
                              <w:t>须根据财库【2017】141</w:t>
                            </w:r>
                            <w:r>
                              <w:rPr>
                                <w:spacing w:val="-9"/>
                                <w:sz w:val="24"/>
                              </w:rPr>
                              <w:t xml:space="preserve"> 号《关于促进残疾人就业政府采</w:t>
                            </w:r>
                            <w:r>
                              <w:rPr>
                                <w:spacing w:val="-13"/>
                                <w:sz w:val="24"/>
                              </w:rPr>
                              <w:t>购政策的通知》的要求，如实填写残疾人福利性单位声明函</w:t>
                            </w:r>
                            <w:r>
                              <w:rPr>
                                <w:sz w:val="24"/>
                              </w:rPr>
                              <w:t>（</w:t>
                            </w:r>
                            <w:r>
                              <w:rPr>
                                <w:spacing w:val="-11"/>
                                <w:sz w:val="24"/>
                              </w:rPr>
                              <w:t>格</w:t>
                            </w:r>
                            <w:r>
                              <w:rPr>
                                <w:sz w:val="24"/>
                              </w:rPr>
                              <w:t>式见第六部分</w:t>
                            </w:r>
                            <w:r>
                              <w:rPr>
                                <w:spacing w:val="-120"/>
                                <w:sz w:val="24"/>
                              </w:rPr>
                              <w:t>）</w:t>
                            </w:r>
                            <w:r>
                              <w:rPr>
                                <w:sz w:val="24"/>
                              </w:rPr>
                              <w:t>。</w:t>
                            </w:r>
                          </w:p>
                          <w:p>
                            <w:pPr>
                              <w:pStyle w:val="19"/>
                              <w:numPr>
                                <w:ilvl w:val="0"/>
                                <w:numId w:val="8"/>
                              </w:numPr>
                              <w:tabs>
                                <w:tab w:val="left" w:pos="622"/>
                              </w:tabs>
                              <w:spacing w:before="1" w:after="0" w:line="280" w:lineRule="auto"/>
                              <w:ind w:left="20" w:right="-29" w:firstLine="0"/>
                              <w:jc w:val="both"/>
                              <w:rPr>
                                <w:sz w:val="24"/>
                              </w:rPr>
                            </w:pPr>
                            <w:r>
                              <w:rPr>
                                <w:spacing w:val="-11"/>
                                <w:sz w:val="24"/>
                              </w:rPr>
                              <w:t>供应商提供的《残疾人福利性单位声明函》与事实不符的依照《政府采购法》第七十七条第一款的规定追究法律责任。8</w:t>
                            </w:r>
                            <w:r>
                              <w:rPr>
                                <w:spacing w:val="-7"/>
                                <w:sz w:val="24"/>
                              </w:rPr>
                              <w:t>、监狱企业参加政府采购活动时，按照《关于政府采购支持监</w:t>
                            </w:r>
                            <w:r>
                              <w:rPr>
                                <w:sz w:val="24"/>
                              </w:rPr>
                              <w:t>狱企业发展有关问题的通知》(财库[2014]68</w:t>
                            </w:r>
                            <w:r>
                              <w:rPr>
                                <w:spacing w:val="-9"/>
                                <w:sz w:val="24"/>
                              </w:rPr>
                              <w:t xml:space="preserve"> 号)提供属于监狱</w:t>
                            </w:r>
                            <w:r>
                              <w:rPr>
                                <w:sz w:val="24"/>
                              </w:rPr>
                              <w:t>企业的证明文件。经评委会评审确认后，视同小型、微型企业</w:t>
                            </w:r>
                          </w:p>
                          <w:p>
                            <w:pPr>
                              <w:pStyle w:val="19"/>
                              <w:spacing w:before="1" w:line="290" w:lineRule="exact"/>
                              <w:ind w:left="20"/>
                              <w:rPr>
                                <w:sz w:val="24"/>
                              </w:rPr>
                            </w:pPr>
                            <w:r>
                              <w:rPr>
                                <w:sz w:val="24"/>
                              </w:rPr>
                              <w:t>进行评审。</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595" w:type="dxa"/>
                            <w:tcBorders>
                              <w:tl2br w:val="nil"/>
                              <w:tr2bl w:val="nil"/>
                            </w:tcBorders>
                          </w:tcPr>
                          <w:p>
                            <w:pPr>
                              <w:pStyle w:val="19"/>
                              <w:rPr>
                                <w:sz w:val="24"/>
                              </w:rPr>
                            </w:pPr>
                          </w:p>
                          <w:p>
                            <w:pPr>
                              <w:pStyle w:val="19"/>
                              <w:rPr>
                                <w:sz w:val="24"/>
                              </w:rPr>
                            </w:pPr>
                          </w:p>
                          <w:p>
                            <w:pPr>
                              <w:pStyle w:val="19"/>
                              <w:rPr>
                                <w:sz w:val="24"/>
                              </w:rPr>
                            </w:pPr>
                          </w:p>
                          <w:p>
                            <w:pPr>
                              <w:pStyle w:val="19"/>
                              <w:spacing w:before="207"/>
                              <w:ind w:left="44" w:right="1"/>
                              <w:jc w:val="center"/>
                              <w:rPr>
                                <w:sz w:val="24"/>
                              </w:rPr>
                            </w:pPr>
                            <w:r>
                              <w:rPr>
                                <w:sz w:val="24"/>
                              </w:rPr>
                              <w:t>13</w:t>
                            </w:r>
                          </w:p>
                        </w:tc>
                        <w:tc>
                          <w:tcPr>
                            <w:tcW w:w="1968" w:type="dxa"/>
                            <w:tcBorders>
                              <w:tl2br w:val="nil"/>
                              <w:tr2bl w:val="nil"/>
                            </w:tcBorders>
                          </w:tcPr>
                          <w:p>
                            <w:pPr>
                              <w:pStyle w:val="19"/>
                              <w:rPr>
                                <w:sz w:val="24"/>
                              </w:rPr>
                            </w:pPr>
                          </w:p>
                          <w:p>
                            <w:pPr>
                              <w:pStyle w:val="19"/>
                              <w:rPr>
                                <w:sz w:val="24"/>
                              </w:rPr>
                            </w:pPr>
                          </w:p>
                          <w:p>
                            <w:pPr>
                              <w:pStyle w:val="19"/>
                              <w:rPr>
                                <w:sz w:val="24"/>
                              </w:rPr>
                            </w:pPr>
                          </w:p>
                          <w:p>
                            <w:pPr>
                              <w:pStyle w:val="19"/>
                              <w:spacing w:before="207"/>
                              <w:ind w:left="134" w:right="93"/>
                              <w:jc w:val="center"/>
                              <w:rPr>
                                <w:sz w:val="24"/>
                              </w:rPr>
                            </w:pPr>
                            <w:r>
                              <w:rPr>
                                <w:sz w:val="24"/>
                              </w:rPr>
                              <w:t>失信供应商管理</w:t>
                            </w:r>
                          </w:p>
                        </w:tc>
                        <w:tc>
                          <w:tcPr>
                            <w:tcW w:w="6581" w:type="dxa"/>
                            <w:tcBorders>
                              <w:tl2br w:val="nil"/>
                              <w:tr2bl w:val="nil"/>
                            </w:tcBorders>
                          </w:tcPr>
                          <w:p>
                            <w:pPr>
                              <w:pStyle w:val="19"/>
                              <w:spacing w:before="49" w:line="280" w:lineRule="auto"/>
                              <w:ind w:left="20" w:right="-29"/>
                              <w:rPr>
                                <w:sz w:val="24"/>
                              </w:rPr>
                            </w:pPr>
                            <w:r>
                              <w:rPr>
                                <w:sz w:val="24"/>
                              </w:rPr>
                              <w:t>1</w:t>
                            </w:r>
                            <w:r>
                              <w:rPr>
                                <w:spacing w:val="-8"/>
                                <w:sz w:val="24"/>
                              </w:rPr>
                              <w:t>、供应商在“国家企业信用信息公示系统”中未被列入经营异</w:t>
                            </w:r>
                            <w:r>
                              <w:rPr>
                                <w:sz w:val="24"/>
                              </w:rPr>
                              <w:t>常名录信息、严重违法失信名单（黑名单）信息；</w:t>
                            </w:r>
                          </w:p>
                          <w:p>
                            <w:pPr>
                              <w:pStyle w:val="19"/>
                              <w:spacing w:before="1" w:line="280" w:lineRule="auto"/>
                              <w:ind w:left="20" w:right="-29"/>
                              <w:jc w:val="both"/>
                              <w:rPr>
                                <w:sz w:val="24"/>
                              </w:rPr>
                            </w:pPr>
                            <w:r>
                              <w:rPr>
                                <w:sz w:val="24"/>
                              </w:rPr>
                              <w:t>2</w:t>
                            </w:r>
                            <w:r>
                              <w:rPr>
                                <w:spacing w:val="-7"/>
                                <w:sz w:val="24"/>
                              </w:rPr>
                              <w:t>、供应商在“信用中国”网站</w:t>
                            </w:r>
                            <w:r>
                              <w:rPr>
                                <w:sz w:val="24"/>
                              </w:rPr>
                              <w:t>(www.creditchina.gov.cn)</w:t>
                            </w:r>
                            <w:r>
                              <w:rPr>
                                <w:spacing w:val="-6"/>
                                <w:sz w:val="24"/>
                              </w:rPr>
                              <w:t>中未</w:t>
                            </w:r>
                            <w:r>
                              <w:rPr>
                                <w:sz w:val="24"/>
                              </w:rPr>
                              <w:t>被列入失信被执行人、重大税收违法失信主体、政府采购严重违法失信行为记录名单；</w:t>
                            </w:r>
                          </w:p>
                          <w:p>
                            <w:pPr>
                              <w:pStyle w:val="19"/>
                              <w:ind w:left="20" w:right="-29"/>
                              <w:rPr>
                                <w:sz w:val="24"/>
                              </w:rPr>
                            </w:pPr>
                            <w:r>
                              <w:rPr>
                                <w:spacing w:val="-1"/>
                                <w:sz w:val="24"/>
                              </w:rPr>
                              <w:t>3</w:t>
                            </w:r>
                            <w:r>
                              <w:rPr>
                                <w:spacing w:val="-7"/>
                                <w:sz w:val="24"/>
                              </w:rPr>
                              <w:t>、供应商在“中国政府采购网”</w:t>
                            </w:r>
                            <w:r>
                              <w:rPr>
                                <w:sz w:val="24"/>
                              </w:rPr>
                              <w:t>(www.ccgp-shanxi.gov.cn)</w:t>
                            </w:r>
                            <w:r>
                              <w:rPr>
                                <w:spacing w:val="-12"/>
                                <w:sz w:val="24"/>
                              </w:rPr>
                              <w:t>未</w:t>
                            </w:r>
                          </w:p>
                          <w:p>
                            <w:pPr>
                              <w:pStyle w:val="19"/>
                              <w:spacing w:before="53" w:line="290" w:lineRule="exact"/>
                              <w:ind w:left="20"/>
                              <w:rPr>
                                <w:sz w:val="24"/>
                              </w:rPr>
                            </w:pPr>
                            <w:r>
                              <w:rPr>
                                <w:sz w:val="24"/>
                              </w:rPr>
                              <w:t>被列入政府采购严重违法失信行为记录名单。</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95" w:type="dxa"/>
                            <w:tcBorders>
                              <w:tl2br w:val="nil"/>
                              <w:tr2bl w:val="nil"/>
                            </w:tcBorders>
                          </w:tcPr>
                          <w:p>
                            <w:pPr>
                              <w:pStyle w:val="19"/>
                              <w:rPr>
                                <w:sz w:val="24"/>
                              </w:rPr>
                            </w:pPr>
                          </w:p>
                          <w:p>
                            <w:pPr>
                              <w:pStyle w:val="19"/>
                              <w:spacing w:before="12"/>
                              <w:rPr>
                                <w:sz w:val="21"/>
                              </w:rPr>
                            </w:pPr>
                          </w:p>
                          <w:p>
                            <w:pPr>
                              <w:pStyle w:val="19"/>
                              <w:ind w:left="44" w:right="1"/>
                              <w:jc w:val="center"/>
                              <w:rPr>
                                <w:sz w:val="24"/>
                              </w:rPr>
                            </w:pPr>
                            <w:r>
                              <w:rPr>
                                <w:sz w:val="24"/>
                              </w:rPr>
                              <w:t>14</w:t>
                            </w:r>
                          </w:p>
                        </w:tc>
                        <w:tc>
                          <w:tcPr>
                            <w:tcW w:w="1968" w:type="dxa"/>
                            <w:tcBorders>
                              <w:tl2br w:val="nil"/>
                              <w:tr2bl w:val="nil"/>
                            </w:tcBorders>
                          </w:tcPr>
                          <w:p>
                            <w:pPr>
                              <w:pStyle w:val="19"/>
                              <w:spacing w:before="11"/>
                              <w:rPr>
                                <w:sz w:val="31"/>
                              </w:rPr>
                            </w:pPr>
                          </w:p>
                          <w:p>
                            <w:pPr>
                              <w:pStyle w:val="19"/>
                              <w:spacing w:line="280" w:lineRule="auto"/>
                              <w:ind w:left="394" w:right="-15" w:hanging="360"/>
                              <w:rPr>
                                <w:sz w:val="24"/>
                              </w:rPr>
                            </w:pPr>
                            <w:r>
                              <w:rPr>
                                <w:spacing w:val="-2"/>
                                <w:sz w:val="24"/>
                              </w:rPr>
                              <w:t>投标文件递交时间</w:t>
                            </w:r>
                            <w:r>
                              <w:rPr>
                                <w:sz w:val="24"/>
                              </w:rPr>
                              <w:t>及递交地点</w:t>
                            </w:r>
                          </w:p>
                        </w:tc>
                        <w:tc>
                          <w:tcPr>
                            <w:tcW w:w="6581" w:type="dxa"/>
                            <w:tcBorders>
                              <w:tl2br w:val="nil"/>
                              <w:tr2bl w:val="nil"/>
                            </w:tcBorders>
                          </w:tcPr>
                          <w:p>
                            <w:pPr>
                              <w:pStyle w:val="19"/>
                              <w:spacing w:before="48"/>
                              <w:ind w:left="20"/>
                              <w:rPr>
                                <w:sz w:val="24"/>
                              </w:rPr>
                            </w:pPr>
                            <w:r>
                              <w:rPr>
                                <w:sz w:val="24"/>
                              </w:rPr>
                              <w:t>截止时间：202</w:t>
                            </w:r>
                            <w:r>
                              <w:rPr>
                                <w:rFonts w:hint="eastAsia"/>
                                <w:sz w:val="24"/>
                                <w:lang w:val="en-US" w:eastAsia="zh-CN"/>
                              </w:rPr>
                              <w:t>3</w:t>
                            </w:r>
                            <w:r>
                              <w:rPr>
                                <w:sz w:val="24"/>
                              </w:rPr>
                              <w:t xml:space="preserve"> 年 1 月 </w:t>
                            </w:r>
                            <w:r>
                              <w:rPr>
                                <w:rFonts w:hint="eastAsia"/>
                                <w:sz w:val="24"/>
                                <w:lang w:val="en-US" w:eastAsia="zh-CN"/>
                              </w:rPr>
                              <w:t>5</w:t>
                            </w:r>
                            <w:r>
                              <w:rPr>
                                <w:sz w:val="24"/>
                              </w:rPr>
                              <w:t xml:space="preserve"> 日 1</w:t>
                            </w:r>
                            <w:r>
                              <w:rPr>
                                <w:rFonts w:hint="eastAsia"/>
                                <w:sz w:val="24"/>
                                <w:lang w:val="en-US" w:eastAsia="zh-CN"/>
                              </w:rPr>
                              <w:t>0</w:t>
                            </w:r>
                            <w:r>
                              <w:rPr>
                                <w:sz w:val="24"/>
                              </w:rPr>
                              <w:t xml:space="preserve"> 时 </w:t>
                            </w:r>
                            <w:r>
                              <w:rPr>
                                <w:rFonts w:hint="eastAsia"/>
                                <w:sz w:val="24"/>
                                <w:lang w:val="en-US" w:eastAsia="zh-CN"/>
                              </w:rPr>
                              <w:t>0</w:t>
                            </w:r>
                            <w:r>
                              <w:rPr>
                                <w:sz w:val="24"/>
                              </w:rPr>
                              <w:t>0 分（北京时间）</w:t>
                            </w:r>
                          </w:p>
                          <w:p>
                            <w:pPr>
                              <w:pStyle w:val="19"/>
                              <w:spacing w:before="53"/>
                              <w:ind w:left="20" w:right="-29"/>
                              <w:rPr>
                                <w:sz w:val="24"/>
                              </w:rPr>
                            </w:pPr>
                            <w:r>
                              <w:rPr>
                                <w:spacing w:val="17"/>
                                <w:sz w:val="24"/>
                              </w:rPr>
                              <w:t xml:space="preserve">地 点 ： 登 录 山 西 省 政 府 采 购 网 </w:t>
                            </w:r>
                            <w:r>
                              <w:rPr>
                                <w:sz w:val="24"/>
                              </w:rPr>
                              <w:t>（</w:t>
                            </w:r>
                            <w:r>
                              <w:rPr>
                                <w:spacing w:val="43"/>
                                <w:sz w:val="24"/>
                              </w:rPr>
                              <w:t xml:space="preserve"> </w:t>
                            </w:r>
                            <w:r>
                              <w:rPr>
                                <w:sz w:val="24"/>
                              </w:rPr>
                              <w:t>http</w:t>
                            </w:r>
                            <w:r>
                              <w:rPr>
                                <w:spacing w:val="22"/>
                                <w:sz w:val="24"/>
                              </w:rPr>
                              <w:t xml:space="preserve"> ∶</w:t>
                            </w:r>
                          </w:p>
                          <w:p>
                            <w:pPr>
                              <w:pStyle w:val="19"/>
                              <w:spacing w:line="360" w:lineRule="atLeast"/>
                              <w:ind w:left="20" w:right="-29"/>
                              <w:rPr>
                                <w:sz w:val="24"/>
                              </w:rPr>
                            </w:pPr>
                            <w:r>
                              <w:fldChar w:fldCharType="begin"/>
                            </w:r>
                            <w:r>
                              <w:instrText xml:space="preserve"> HYPERLINK "http://www.ccgp-shanxi.gov.cn/" \h </w:instrText>
                            </w:r>
                            <w:r>
                              <w:fldChar w:fldCharType="separate"/>
                            </w:r>
                            <w:r>
                              <w:rPr>
                                <w:sz w:val="24"/>
                              </w:rPr>
                              <w:t>//www.ccgp-shanxi.gov.cn/</w:t>
                            </w:r>
                            <w:r>
                              <w:rPr>
                                <w:sz w:val="24"/>
                              </w:rPr>
                              <w:fldChar w:fldCharType="end"/>
                            </w:r>
                            <w:r>
                              <w:rPr>
                                <w:sz w:val="24"/>
                              </w:rPr>
                              <w:t>）</w:t>
                            </w:r>
                            <w:r>
                              <w:rPr>
                                <w:spacing w:val="11"/>
                                <w:sz w:val="24"/>
                              </w:rPr>
                              <w:t>在线提交加密后的电子投标文件。</w:t>
                            </w:r>
                          </w:p>
                        </w:tc>
                      </w:tr>
                    </w:tbl>
                    <w:p>
                      <w:pPr>
                        <w:pStyle w:val="10"/>
                        <w:ind w:left="0"/>
                      </w:pPr>
                    </w:p>
                  </w:txbxContent>
                </v:textbox>
              </v:shape>
            </w:pict>
          </mc:Fallback>
        </mc:AlternateConten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pStyle w:val="10"/>
        <w:keepNext w:val="0"/>
        <w:keepLines w:val="0"/>
        <w:pageBreakBefore w:val="0"/>
        <w:widowControl w:val="0"/>
        <w:kinsoku/>
        <w:wordWrap w:val="0"/>
        <w:overflowPunct/>
        <w:topLinePunct w:val="0"/>
        <w:autoSpaceDE w:val="0"/>
        <w:autoSpaceDN w:val="0"/>
        <w:bidi w:val="0"/>
        <w:adjustRightInd/>
        <w:snapToGrid/>
        <w:spacing w:before="10"/>
        <w:ind w:left="0"/>
        <w:textAlignment w:val="auto"/>
        <w:rPr>
          <w:b/>
          <w:sz w:val="26"/>
        </w:rPr>
      </w:pPr>
    </w:p>
    <w:p>
      <w:pPr>
        <w:pStyle w:val="10"/>
        <w:keepNext w:val="0"/>
        <w:keepLines w:val="0"/>
        <w:pageBreakBefore w:val="0"/>
        <w:widowControl w:val="0"/>
        <w:kinsoku/>
        <w:wordWrap w:val="0"/>
        <w:overflowPunct/>
        <w:topLinePunct w:val="0"/>
        <w:autoSpaceDE w:val="0"/>
        <w:autoSpaceDN w:val="0"/>
        <w:bidi w:val="0"/>
        <w:adjustRightInd/>
        <w:snapToGrid/>
        <w:spacing w:before="66"/>
        <w:ind w:left="9222"/>
        <w:textAlignment w:val="auto"/>
      </w:pPr>
      <w:r>
        <w:t>。</w:t>
      </w:r>
    </w:p>
    <w:p>
      <w:pPr>
        <w:pStyle w:val="10"/>
        <w:keepNext w:val="0"/>
        <w:keepLines w:val="0"/>
        <w:pageBreakBefore w:val="0"/>
        <w:widowControl w:val="0"/>
        <w:kinsoku/>
        <w:wordWrap w:val="0"/>
        <w:overflowPunct/>
        <w:topLinePunct w:val="0"/>
        <w:autoSpaceDE w:val="0"/>
        <w:autoSpaceDN w:val="0"/>
        <w:bidi w:val="0"/>
        <w:adjustRightInd/>
        <w:snapToGrid/>
        <w:spacing w:before="53"/>
        <w:ind w:left="9222"/>
        <w:textAlignment w:val="auto"/>
      </w:pPr>
      <w:r>
        <w:t>，</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spacing w:before="172"/>
        <w:ind w:left="9222"/>
        <w:textAlignment w:val="auto"/>
      </w:pPr>
      <w:r>
        <w:t>，</w:t>
      </w:r>
    </w:p>
    <w:p>
      <w:pPr>
        <w:keepNext w:val="0"/>
        <w:keepLines w:val="0"/>
        <w:pageBreakBefore w:val="0"/>
        <w:widowControl w:val="0"/>
        <w:kinsoku/>
        <w:wordWrap w:val="0"/>
        <w:overflowPunct/>
        <w:topLinePunct w:val="0"/>
        <w:autoSpaceDE w:val="0"/>
        <w:autoSpaceDN w:val="0"/>
        <w:bidi w:val="0"/>
        <w:adjustRightInd/>
        <w:snapToGrid/>
        <w:spacing w:after="0"/>
        <w:textAlignment w:val="auto"/>
        <w:sectPr>
          <w:pgSz w:w="11910" w:h="16840"/>
          <w:pgMar w:top="1420" w:right="1160" w:bottom="1140" w:left="1160" w:header="0" w:footer="95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r>
        <mc:AlternateContent>
          <mc:Choice Requires="wps">
            <w:drawing>
              <wp:anchor distT="0" distB="0" distL="114300" distR="114300" simplePos="0" relativeHeight="251674624" behindDoc="0" locked="0" layoutInCell="1" allowOverlap="1">
                <wp:simplePos x="0" y="0"/>
                <wp:positionH relativeFrom="page">
                  <wp:posOffset>862965</wp:posOffset>
                </wp:positionH>
                <wp:positionV relativeFrom="page">
                  <wp:posOffset>914400</wp:posOffset>
                </wp:positionV>
                <wp:extent cx="5847715" cy="86633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7715" cy="8663305"/>
                        </a:xfrm>
                        <a:prstGeom prst="rect">
                          <a:avLst/>
                        </a:prstGeom>
                        <a:noFill/>
                        <a:ln>
                          <a:noFill/>
                        </a:ln>
                      </wps:spPr>
                      <wps:txbx>
                        <w:txbxContent>
                          <w:tbl>
                            <w:tblPr>
                              <w:tblStyle w:val="13"/>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95"/>
                              <w:gridCol w:w="1968"/>
                              <w:gridCol w:w="658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0" w:hRule="atLeast"/>
                              </w:trPr>
                              <w:tc>
                                <w:tcPr>
                                  <w:tcW w:w="595" w:type="dxa"/>
                                  <w:tcBorders>
                                    <w:bottom w:val="single" w:color="000000" w:sz="8" w:space="0"/>
                                    <w:right w:val="single" w:color="000000" w:sz="8" w:space="0"/>
                                  </w:tcBorders>
                                </w:tcPr>
                                <w:p>
                                  <w:pPr>
                                    <w:pStyle w:val="19"/>
                                    <w:spacing w:before="74" w:line="296" w:lineRule="exact"/>
                                    <w:ind w:left="39" w:right="1"/>
                                    <w:jc w:val="center"/>
                                    <w:rPr>
                                      <w:b/>
                                      <w:sz w:val="24"/>
                                    </w:rPr>
                                  </w:pPr>
                                  <w:r>
                                    <w:rPr>
                                      <w:b/>
                                      <w:sz w:val="24"/>
                                    </w:rPr>
                                    <w:t>序号</w:t>
                                  </w:r>
                                </w:p>
                              </w:tc>
                              <w:tc>
                                <w:tcPr>
                                  <w:tcW w:w="1968" w:type="dxa"/>
                                  <w:tcBorders>
                                    <w:left w:val="single" w:color="000000" w:sz="8" w:space="0"/>
                                    <w:bottom w:val="single" w:color="000000" w:sz="8" w:space="0"/>
                                    <w:right w:val="single" w:color="000000" w:sz="8" w:space="0"/>
                                  </w:tcBorders>
                                </w:tcPr>
                                <w:p>
                                  <w:pPr>
                                    <w:pStyle w:val="19"/>
                                    <w:spacing w:before="74" w:line="296" w:lineRule="exact"/>
                                    <w:ind w:left="134" w:right="93"/>
                                    <w:jc w:val="center"/>
                                    <w:rPr>
                                      <w:b/>
                                      <w:sz w:val="24"/>
                                    </w:rPr>
                                  </w:pPr>
                                  <w:r>
                                    <w:rPr>
                                      <w:b/>
                                      <w:sz w:val="24"/>
                                    </w:rPr>
                                    <w:t>内 容</w:t>
                                  </w:r>
                                </w:p>
                              </w:tc>
                              <w:tc>
                                <w:tcPr>
                                  <w:tcW w:w="6581" w:type="dxa"/>
                                  <w:tcBorders>
                                    <w:left w:val="single" w:color="000000" w:sz="8" w:space="0"/>
                                    <w:bottom w:val="single" w:color="000000" w:sz="8" w:space="0"/>
                                  </w:tcBorders>
                                </w:tcPr>
                                <w:p>
                                  <w:pPr>
                                    <w:pStyle w:val="19"/>
                                    <w:spacing w:before="74" w:line="296" w:lineRule="exact"/>
                                    <w:ind w:left="54" w:right="10"/>
                                    <w:jc w:val="center"/>
                                    <w:rPr>
                                      <w:b/>
                                      <w:sz w:val="24"/>
                                    </w:rPr>
                                  </w:pPr>
                                  <w:r>
                                    <w:rPr>
                                      <w:b/>
                                      <w:sz w:val="24"/>
                                    </w:rPr>
                                    <w:t>说明与要求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80" w:hRule="atLeast"/>
                              </w:trPr>
                              <w:tc>
                                <w:tcPr>
                                  <w:tcW w:w="595" w:type="dxa"/>
                                  <w:tcBorders>
                                    <w:top w:val="single" w:color="000000" w:sz="8" w:space="0"/>
                                    <w:bottom w:val="single" w:color="000000" w:sz="8" w:space="0"/>
                                    <w:right w:val="single" w:color="000000" w:sz="8" w:space="0"/>
                                  </w:tcBorders>
                                </w:tcPr>
                                <w:p>
                                  <w:pPr>
                                    <w:pStyle w:val="19"/>
                                    <w:rPr>
                                      <w:sz w:val="32"/>
                                    </w:rPr>
                                  </w:pPr>
                                </w:p>
                                <w:p>
                                  <w:pPr>
                                    <w:pStyle w:val="19"/>
                                    <w:ind w:left="44" w:right="1"/>
                                    <w:jc w:val="center"/>
                                    <w:rPr>
                                      <w:sz w:val="24"/>
                                    </w:rPr>
                                  </w:pPr>
                                  <w:r>
                                    <w:rPr>
                                      <w:sz w:val="24"/>
                                    </w:rPr>
                                    <w:t>15</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32"/>
                                    </w:rPr>
                                  </w:pPr>
                                </w:p>
                                <w:p>
                                  <w:pPr>
                                    <w:pStyle w:val="19"/>
                                    <w:ind w:left="134" w:right="93"/>
                                    <w:jc w:val="center"/>
                                    <w:rPr>
                                      <w:sz w:val="24"/>
                                    </w:rPr>
                                  </w:pPr>
                                  <w:r>
                                    <w:rPr>
                                      <w:sz w:val="24"/>
                                    </w:rPr>
                                    <w:t>开标时间、地点</w:t>
                                  </w:r>
                                </w:p>
                              </w:tc>
                              <w:tc>
                                <w:tcPr>
                                  <w:tcW w:w="6581" w:type="dxa"/>
                                  <w:tcBorders>
                                    <w:top w:val="single" w:color="000000" w:sz="8" w:space="0"/>
                                    <w:left w:val="single" w:color="000000" w:sz="8" w:space="0"/>
                                    <w:bottom w:val="single" w:color="000000" w:sz="8" w:space="0"/>
                                  </w:tcBorders>
                                </w:tcPr>
                                <w:p>
                                  <w:pPr>
                                    <w:pStyle w:val="19"/>
                                    <w:spacing w:before="50"/>
                                    <w:ind w:left="20"/>
                                    <w:rPr>
                                      <w:sz w:val="24"/>
                                    </w:rPr>
                                  </w:pPr>
                                  <w:r>
                                    <w:rPr>
                                      <w:sz w:val="24"/>
                                    </w:rPr>
                                    <w:t>开标时间：202</w:t>
                                  </w:r>
                                  <w:r>
                                    <w:rPr>
                                      <w:rFonts w:hint="eastAsia"/>
                                      <w:sz w:val="24"/>
                                      <w:lang w:val="en-US" w:eastAsia="zh-CN"/>
                                    </w:rPr>
                                    <w:t>3</w:t>
                                  </w:r>
                                  <w:r>
                                    <w:rPr>
                                      <w:sz w:val="24"/>
                                    </w:rPr>
                                    <w:t xml:space="preserve"> 年 1 月 </w:t>
                                  </w:r>
                                  <w:r>
                                    <w:rPr>
                                      <w:rFonts w:hint="eastAsia"/>
                                      <w:sz w:val="24"/>
                                      <w:lang w:val="en-US" w:eastAsia="zh-CN"/>
                                    </w:rPr>
                                    <w:t>5</w:t>
                                  </w:r>
                                  <w:r>
                                    <w:rPr>
                                      <w:sz w:val="24"/>
                                    </w:rPr>
                                    <w:t xml:space="preserve"> 日 </w:t>
                                  </w:r>
                                  <w:r>
                                    <w:rPr>
                                      <w:rFonts w:hint="eastAsia"/>
                                      <w:sz w:val="24"/>
                                      <w:lang w:val="en-US" w:eastAsia="zh-CN"/>
                                    </w:rPr>
                                    <w:t>14</w:t>
                                  </w:r>
                                  <w:r>
                                    <w:rPr>
                                      <w:sz w:val="24"/>
                                    </w:rPr>
                                    <w:t xml:space="preserve"> 时</w:t>
                                  </w:r>
                                  <w:r>
                                    <w:rPr>
                                      <w:rFonts w:hint="eastAsia"/>
                                      <w:sz w:val="24"/>
                                      <w:lang w:val="en-US" w:eastAsia="zh-CN"/>
                                    </w:rPr>
                                    <w:t>3</w:t>
                                  </w:r>
                                  <w:r>
                                    <w:rPr>
                                      <w:sz w:val="24"/>
                                    </w:rPr>
                                    <w:t>0 分（北京时间）</w:t>
                                  </w:r>
                                </w:p>
                                <w:p>
                                  <w:pPr>
                                    <w:pStyle w:val="19"/>
                                    <w:spacing w:line="360" w:lineRule="atLeast"/>
                                    <w:ind w:left="20" w:right="-29"/>
                                    <w:rPr>
                                      <w:rFonts w:hint="default" w:eastAsia="宋体"/>
                                      <w:sz w:val="24"/>
                                      <w:lang w:val="en-US" w:eastAsia="zh-CN"/>
                                    </w:rPr>
                                  </w:pPr>
                                  <w:r>
                                    <w:rPr>
                                      <w:sz w:val="24"/>
                                    </w:rPr>
                                    <w:t>开标地点：</w:t>
                                  </w:r>
                                  <w:r>
                                    <w:rPr>
                                      <w:rFonts w:hint="eastAsia"/>
                                      <w:sz w:val="24"/>
                                      <w:lang w:val="en-US" w:eastAsia="zh-CN"/>
                                    </w:rPr>
                                    <w:t>长治市政府服务中心C座603会议室</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0" w:hRule="atLeast"/>
                              </w:trPr>
                              <w:tc>
                                <w:tcPr>
                                  <w:tcW w:w="595" w:type="dxa"/>
                                  <w:tcBorders>
                                    <w:top w:val="single" w:color="000000" w:sz="8" w:space="0"/>
                                    <w:bottom w:val="single" w:color="000000" w:sz="8" w:space="0"/>
                                    <w:right w:val="single" w:color="000000" w:sz="8" w:space="0"/>
                                  </w:tcBorders>
                                </w:tcPr>
                                <w:p>
                                  <w:pPr>
                                    <w:pStyle w:val="19"/>
                                    <w:spacing w:before="11"/>
                                    <w:rPr>
                                      <w:sz w:val="17"/>
                                    </w:rPr>
                                  </w:pPr>
                                </w:p>
                                <w:p>
                                  <w:pPr>
                                    <w:pStyle w:val="19"/>
                                    <w:ind w:left="44" w:right="1"/>
                                    <w:jc w:val="center"/>
                                    <w:rPr>
                                      <w:sz w:val="24"/>
                                    </w:rPr>
                                  </w:pPr>
                                  <w:r>
                                    <w:rPr>
                                      <w:sz w:val="24"/>
                                    </w:rPr>
                                    <w:t>16</w:t>
                                  </w:r>
                                </w:p>
                              </w:tc>
                              <w:tc>
                                <w:tcPr>
                                  <w:tcW w:w="1968" w:type="dxa"/>
                                  <w:tcBorders>
                                    <w:top w:val="single" w:color="000000" w:sz="8" w:space="0"/>
                                    <w:left w:val="single" w:color="000000" w:sz="8" w:space="0"/>
                                    <w:bottom w:val="single" w:color="000000" w:sz="8" w:space="0"/>
                                    <w:right w:val="single" w:color="000000" w:sz="8" w:space="0"/>
                                  </w:tcBorders>
                                </w:tcPr>
                                <w:p>
                                  <w:pPr>
                                    <w:pStyle w:val="19"/>
                                    <w:spacing w:before="49"/>
                                    <w:ind w:left="134" w:right="93"/>
                                    <w:jc w:val="center"/>
                                    <w:rPr>
                                      <w:sz w:val="24"/>
                                    </w:rPr>
                                  </w:pPr>
                                  <w:r>
                                    <w:rPr>
                                      <w:sz w:val="24"/>
                                    </w:rPr>
                                    <w:t>投标有效期</w:t>
                                  </w:r>
                                </w:p>
                                <w:p>
                                  <w:pPr>
                                    <w:pStyle w:val="19"/>
                                    <w:spacing w:before="53" w:line="290" w:lineRule="exact"/>
                                    <w:ind w:left="134" w:right="93"/>
                                    <w:jc w:val="center"/>
                                    <w:rPr>
                                      <w:sz w:val="24"/>
                                    </w:rPr>
                                  </w:pPr>
                                  <w:r>
                                    <w:rPr>
                                      <w:sz w:val="24"/>
                                    </w:rPr>
                                    <w:t>（实质性要求）</w:t>
                                  </w:r>
                                </w:p>
                              </w:tc>
                              <w:tc>
                                <w:tcPr>
                                  <w:tcW w:w="6581" w:type="dxa"/>
                                  <w:tcBorders>
                                    <w:top w:val="single" w:color="000000" w:sz="8" w:space="0"/>
                                    <w:left w:val="single" w:color="000000" w:sz="8" w:space="0"/>
                                    <w:bottom w:val="single" w:color="000000" w:sz="8" w:space="0"/>
                                  </w:tcBorders>
                                </w:tcPr>
                                <w:p>
                                  <w:pPr>
                                    <w:pStyle w:val="19"/>
                                    <w:spacing w:before="11"/>
                                    <w:rPr>
                                      <w:sz w:val="17"/>
                                    </w:rPr>
                                  </w:pPr>
                                </w:p>
                                <w:p>
                                  <w:pPr>
                                    <w:pStyle w:val="19"/>
                                    <w:ind w:left="20"/>
                                    <w:rPr>
                                      <w:sz w:val="24"/>
                                    </w:rPr>
                                  </w:pPr>
                                  <w:r>
                                    <w:rPr>
                                      <w:sz w:val="24"/>
                                    </w:rPr>
                                    <w:t>投标文件递交截止时间届满后 90 日历天</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60" w:hRule="atLeast"/>
                              </w:trPr>
                              <w:tc>
                                <w:tcPr>
                                  <w:tcW w:w="595" w:type="dxa"/>
                                  <w:tcBorders>
                                    <w:top w:val="single" w:color="000000" w:sz="8" w:space="0"/>
                                    <w:bottom w:val="single" w:color="000000" w:sz="8" w:space="0"/>
                                    <w:right w:val="single" w:color="000000" w:sz="8" w:space="0"/>
                                  </w:tcBorders>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6"/>
                                    <w:rPr>
                                      <w:sz w:val="22"/>
                                    </w:rPr>
                                  </w:pPr>
                                </w:p>
                                <w:p>
                                  <w:pPr>
                                    <w:pStyle w:val="19"/>
                                    <w:spacing w:before="1"/>
                                    <w:ind w:left="44" w:right="1"/>
                                    <w:jc w:val="center"/>
                                    <w:rPr>
                                      <w:sz w:val="24"/>
                                    </w:rPr>
                                  </w:pPr>
                                  <w:r>
                                    <w:rPr>
                                      <w:sz w:val="24"/>
                                    </w:rPr>
                                    <w:t>17</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6"/>
                                    <w:rPr>
                                      <w:sz w:val="32"/>
                                    </w:rPr>
                                  </w:pPr>
                                </w:p>
                                <w:p>
                                  <w:pPr>
                                    <w:pStyle w:val="19"/>
                                    <w:ind w:left="134" w:right="93"/>
                                    <w:jc w:val="center"/>
                                    <w:rPr>
                                      <w:sz w:val="24"/>
                                    </w:rPr>
                                  </w:pPr>
                                  <w:r>
                                    <w:rPr>
                                      <w:sz w:val="24"/>
                                    </w:rPr>
                                    <w:t>投标保证金</w:t>
                                  </w:r>
                                </w:p>
                                <w:p>
                                  <w:pPr>
                                    <w:pStyle w:val="19"/>
                                    <w:spacing w:before="52"/>
                                    <w:ind w:left="134" w:right="93"/>
                                    <w:jc w:val="center"/>
                                    <w:rPr>
                                      <w:sz w:val="24"/>
                                    </w:rPr>
                                  </w:pPr>
                                  <w:r>
                                    <w:rPr>
                                      <w:sz w:val="24"/>
                                    </w:rPr>
                                    <w:t>（实质性要求）</w:t>
                                  </w:r>
                                </w:p>
                              </w:tc>
                              <w:tc>
                                <w:tcPr>
                                  <w:tcW w:w="6581" w:type="dxa"/>
                                  <w:tcBorders>
                                    <w:top w:val="single" w:color="000000" w:sz="8" w:space="0"/>
                                    <w:left w:val="single" w:color="000000" w:sz="8" w:space="0"/>
                                    <w:bottom w:val="single" w:color="000000" w:sz="8" w:space="0"/>
                                  </w:tcBorders>
                                </w:tcPr>
                                <w:p>
                                  <w:pPr>
                                    <w:pStyle w:val="19"/>
                                    <w:spacing w:before="49"/>
                                    <w:ind w:left="20"/>
                                    <w:rPr>
                                      <w:rFonts w:hint="default" w:eastAsia="宋体"/>
                                      <w:sz w:val="24"/>
                                      <w:lang w:val="en-US" w:eastAsia="zh-CN"/>
                                    </w:rPr>
                                  </w:pPr>
                                  <w:r>
                                    <w:rPr>
                                      <w:sz w:val="24"/>
                                    </w:rPr>
                                    <w:t>投标保证金的金额：</w:t>
                                  </w:r>
                                  <w:r>
                                    <w:rPr>
                                      <w:rFonts w:hint="eastAsia"/>
                                      <w:sz w:val="24"/>
                                      <w:lang w:val="en-US" w:eastAsia="zh-CN"/>
                                    </w:rPr>
                                    <w:t>110000元（壹拾壹万元整）</w:t>
                                  </w:r>
                                </w:p>
                                <w:p>
                                  <w:pPr>
                                    <w:pStyle w:val="19"/>
                                    <w:tabs>
                                      <w:tab w:val="left" w:pos="3140"/>
                                    </w:tabs>
                                    <w:spacing w:before="53" w:line="280" w:lineRule="auto"/>
                                    <w:ind w:left="20" w:right="1426"/>
                                    <w:rPr>
                                      <w:sz w:val="24"/>
                                    </w:rPr>
                                  </w:pPr>
                                  <w:r>
                                    <w:rPr>
                                      <w:spacing w:val="-18"/>
                                      <w:sz w:val="24"/>
                                    </w:rPr>
                                    <w:t xml:space="preserve"> </w:t>
                                  </w:r>
                                  <w:r>
                                    <w:rPr>
                                      <w:sz w:val="24"/>
                                    </w:rPr>
                                    <w:t>投标保证金开户银行及账号如下：</w:t>
                                  </w:r>
                                </w:p>
                                <w:p>
                                  <w:pPr>
                                    <w:pStyle w:val="19"/>
                                    <w:tabs>
                                      <w:tab w:val="left" w:pos="740"/>
                                    </w:tabs>
                                    <w:ind w:left="20"/>
                                    <w:rPr>
                                      <w:rFonts w:hint="eastAsia" w:eastAsia="宋体"/>
                                      <w:sz w:val="24"/>
                                      <w:lang w:eastAsia="zh-CN"/>
                                    </w:rPr>
                                  </w:pPr>
                                  <w:r>
                                    <w:rPr>
                                      <w:sz w:val="24"/>
                                    </w:rPr>
                                    <w:t>全</w:t>
                                  </w:r>
                                  <w:r>
                                    <w:rPr>
                                      <w:sz w:val="24"/>
                                    </w:rPr>
                                    <w:tab/>
                                  </w:r>
                                  <w:r>
                                    <w:rPr>
                                      <w:sz w:val="24"/>
                                    </w:rPr>
                                    <w:t>称：</w:t>
                                  </w:r>
                                  <w:r>
                                    <w:rPr>
                                      <w:rFonts w:hint="eastAsia"/>
                                      <w:sz w:val="24"/>
                                      <w:lang w:eastAsia="zh-CN"/>
                                    </w:rPr>
                                    <w:t>山西遒达工程项目管理有限公司</w:t>
                                  </w:r>
                                </w:p>
                                <w:p>
                                  <w:pPr>
                                    <w:pStyle w:val="19"/>
                                    <w:tabs>
                                      <w:tab w:val="left" w:pos="740"/>
                                    </w:tabs>
                                    <w:spacing w:before="52" w:line="280" w:lineRule="auto"/>
                                    <w:ind w:left="20" w:right="286"/>
                                    <w:rPr>
                                      <w:rFonts w:hint="eastAsia"/>
                                      <w:sz w:val="24"/>
                                      <w:lang w:val="en-US" w:eastAsia="zh-CN"/>
                                    </w:rPr>
                                  </w:pPr>
                                  <w:r>
                                    <w:rPr>
                                      <w:sz w:val="24"/>
                                    </w:rPr>
                                    <w:t>开户银行：</w:t>
                                  </w:r>
                                  <w:r>
                                    <w:rPr>
                                      <w:rFonts w:hint="eastAsia"/>
                                      <w:sz w:val="24"/>
                                      <w:lang w:val="en-US" w:eastAsia="zh-CN"/>
                                    </w:rPr>
                                    <w:t>中国银行长兴街支行</w:t>
                                  </w:r>
                                </w:p>
                                <w:p>
                                  <w:pPr>
                                    <w:pStyle w:val="19"/>
                                    <w:tabs>
                                      <w:tab w:val="left" w:pos="740"/>
                                    </w:tabs>
                                    <w:spacing w:before="52" w:line="280" w:lineRule="auto"/>
                                    <w:ind w:left="20" w:right="286"/>
                                    <w:rPr>
                                      <w:sz w:val="24"/>
                                    </w:rPr>
                                  </w:pPr>
                                  <w:r>
                                    <w:rPr>
                                      <w:sz w:val="24"/>
                                    </w:rPr>
                                    <w:t>账</w:t>
                                  </w:r>
                                  <w:r>
                                    <w:rPr>
                                      <w:sz w:val="24"/>
                                    </w:rPr>
                                    <w:tab/>
                                  </w:r>
                                  <w:r>
                                    <w:rPr>
                                      <w:sz w:val="24"/>
                                    </w:rPr>
                                    <w:t>号：</w:t>
                                  </w:r>
                                  <w:r>
                                    <w:rPr>
                                      <w:rFonts w:hint="eastAsia"/>
                                      <w:sz w:val="24"/>
                                    </w:rPr>
                                    <w:t>146757040248</w:t>
                                  </w:r>
                                </w:p>
                                <w:p>
                                  <w:pPr>
                                    <w:pStyle w:val="19"/>
                                    <w:tabs>
                                      <w:tab w:val="left" w:pos="740"/>
                                    </w:tabs>
                                    <w:spacing w:before="1"/>
                                    <w:ind w:left="20"/>
                                    <w:rPr>
                                      <w:sz w:val="24"/>
                                    </w:rPr>
                                  </w:pPr>
                                  <w:r>
                                    <w:rPr>
                                      <w:sz w:val="24"/>
                                    </w:rPr>
                                    <w:t>行</w:t>
                                  </w:r>
                                  <w:r>
                                    <w:rPr>
                                      <w:sz w:val="24"/>
                                    </w:rPr>
                                    <w:tab/>
                                  </w:r>
                                  <w:r>
                                    <w:rPr>
                                      <w:sz w:val="24"/>
                                    </w:rPr>
                                    <w:t>号：</w:t>
                                  </w:r>
                                  <w:r>
                                    <w:rPr>
                                      <w:rFonts w:hint="eastAsia"/>
                                      <w:sz w:val="24"/>
                                    </w:rPr>
                                    <w:t>104164000732</w:t>
                                  </w:r>
                                </w:p>
                                <w:p>
                                  <w:pPr>
                                    <w:pStyle w:val="19"/>
                                    <w:spacing w:before="52" w:line="280" w:lineRule="auto"/>
                                    <w:ind w:left="20" w:right="96"/>
                                    <w:rPr>
                                      <w:sz w:val="24"/>
                                    </w:rPr>
                                  </w:pPr>
                                  <w:r>
                                    <w:rPr>
                                      <w:spacing w:val="-9"/>
                                      <w:sz w:val="24"/>
                                    </w:rPr>
                                    <w:t>备注：供应商在交付保证金时需在备注或附言中填写项目名称</w:t>
                                  </w:r>
                                  <w:r>
                                    <w:rPr>
                                      <w:sz w:val="24"/>
                                    </w:rPr>
                                    <w:t>项目编号及包号</w:t>
                                  </w:r>
                                </w:p>
                                <w:p>
                                  <w:pPr>
                                    <w:pStyle w:val="19"/>
                                    <w:spacing w:before="1"/>
                                    <w:ind w:left="20"/>
                                    <w:rPr>
                                      <w:sz w:val="24"/>
                                    </w:rPr>
                                  </w:pPr>
                                  <w:r>
                                    <w:rPr>
                                      <w:sz w:val="24"/>
                                    </w:rPr>
                                    <w:t>保证金缴纳以银行到账通知单为准。</w:t>
                                  </w:r>
                                </w:p>
                                <w:p>
                                  <w:pPr>
                                    <w:pStyle w:val="19"/>
                                    <w:spacing w:line="360" w:lineRule="atLeast"/>
                                    <w:ind w:left="20" w:right="-29"/>
                                    <w:rPr>
                                      <w:sz w:val="24"/>
                                    </w:rPr>
                                  </w:pPr>
                                  <w:r>
                                    <w:rPr>
                                      <w:sz w:val="24"/>
                                    </w:rPr>
                                    <w:t>银行保函可以是银行直接出具的保函或经金融服务平台出具的</w:t>
                                  </w:r>
                                  <w:r>
                                    <w:rPr>
                                      <w:spacing w:val="-6"/>
                                      <w:sz w:val="24"/>
                                    </w:rPr>
                                    <w:t>银行保函。其有效期应当与招标文件有效期一致，且真实有效</w:t>
                                  </w:r>
                                  <w:r>
                                    <w:rPr>
                                      <w:spacing w:val="-4"/>
                                      <w:sz w:val="24"/>
                                    </w:rPr>
                                    <w:t>所提供保函可以通过互联网金融服务平台进行在线真伪快速查</w:t>
                                  </w:r>
                                  <w:r>
                                    <w:rPr>
                                      <w:spacing w:val="-3"/>
                                      <w:sz w:val="24"/>
                                    </w:rPr>
                                    <w:t>询，且互联网金融服务平台必需得到银行认可。电子投标文件中需附银行保函扫描件。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63" w:hRule="atLeast"/>
                              </w:trPr>
                              <w:tc>
                                <w:tcPr>
                                  <w:tcW w:w="595" w:type="dxa"/>
                                  <w:tcBorders>
                                    <w:top w:val="single" w:color="000000" w:sz="8" w:space="0"/>
                                    <w:bottom w:val="single" w:color="000000" w:sz="8" w:space="0"/>
                                    <w:right w:val="single" w:color="000000" w:sz="8" w:space="0"/>
                                  </w:tcBorders>
                                </w:tcPr>
                                <w:p>
                                  <w:pPr>
                                    <w:pStyle w:val="19"/>
                                    <w:spacing w:before="4"/>
                                    <w:rPr>
                                      <w:sz w:val="27"/>
                                    </w:rPr>
                                  </w:pPr>
                                </w:p>
                                <w:p>
                                  <w:pPr>
                                    <w:pStyle w:val="19"/>
                                    <w:ind w:left="44" w:right="1"/>
                                    <w:jc w:val="center"/>
                                    <w:rPr>
                                      <w:sz w:val="24"/>
                                    </w:rPr>
                                  </w:pPr>
                                  <w:r>
                                    <w:rPr>
                                      <w:sz w:val="24"/>
                                    </w:rPr>
                                    <w:t>18</w:t>
                                  </w:r>
                                </w:p>
                              </w:tc>
                              <w:tc>
                                <w:tcPr>
                                  <w:tcW w:w="1968" w:type="dxa"/>
                                  <w:tcBorders>
                                    <w:top w:val="single" w:color="000000" w:sz="8" w:space="0"/>
                                    <w:left w:val="single" w:color="000000" w:sz="8" w:space="0"/>
                                    <w:bottom w:val="single" w:color="000000" w:sz="8" w:space="0"/>
                                    <w:right w:val="single" w:color="000000" w:sz="8" w:space="0"/>
                                  </w:tcBorders>
                                </w:tcPr>
                                <w:p>
                                  <w:pPr>
                                    <w:pStyle w:val="19"/>
                                    <w:spacing w:before="170" w:line="280" w:lineRule="auto"/>
                                    <w:ind w:left="754" w:right="-15" w:hanging="720"/>
                                    <w:rPr>
                                      <w:sz w:val="24"/>
                                    </w:rPr>
                                  </w:pPr>
                                  <w:r>
                                    <w:rPr>
                                      <w:sz w:val="24"/>
                                    </w:rPr>
                                    <w:t>签字和（或）</w:t>
                                  </w:r>
                                  <w:r>
                                    <w:rPr>
                                      <w:spacing w:val="-6"/>
                                      <w:sz w:val="24"/>
                                    </w:rPr>
                                    <w:t>盖章</w:t>
                                  </w:r>
                                  <w:r>
                                    <w:rPr>
                                      <w:sz w:val="24"/>
                                    </w:rPr>
                                    <w:t>要求</w:t>
                                  </w:r>
                                </w:p>
                              </w:tc>
                              <w:tc>
                                <w:tcPr>
                                  <w:tcW w:w="6581" w:type="dxa"/>
                                  <w:tcBorders>
                                    <w:top w:val="single" w:color="000000" w:sz="8" w:space="0"/>
                                    <w:left w:val="single" w:color="000000" w:sz="8" w:space="0"/>
                                    <w:bottom w:val="single" w:color="000000" w:sz="8" w:space="0"/>
                                  </w:tcBorders>
                                </w:tcPr>
                                <w:p>
                                  <w:pPr>
                                    <w:pStyle w:val="19"/>
                                    <w:spacing w:before="170" w:line="280" w:lineRule="auto"/>
                                    <w:ind w:left="20" w:right="-29"/>
                                    <w:rPr>
                                      <w:sz w:val="24"/>
                                    </w:rPr>
                                  </w:pPr>
                                  <w:r>
                                    <w:rPr>
                                      <w:sz w:val="24"/>
                                    </w:rPr>
                                    <w:t>电子投标文件需按招标文件要求加盖电子签章/</w:t>
                                  </w:r>
                                  <w:r>
                                    <w:rPr>
                                      <w:spacing w:val="-11"/>
                                      <w:sz w:val="24"/>
                                    </w:rPr>
                                    <w:t>签字，确保投标</w:t>
                                  </w:r>
                                  <w:r>
                                    <w:rPr>
                                      <w:sz w:val="24"/>
                                    </w:rPr>
                                    <w:t>文件合法有效。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595" w:type="dxa"/>
                                  <w:tcBorders>
                                    <w:top w:val="single" w:color="000000" w:sz="8" w:space="0"/>
                                    <w:bottom w:val="single" w:color="000000" w:sz="8" w:space="0"/>
                                    <w:right w:val="single" w:color="000000" w:sz="8" w:space="0"/>
                                  </w:tcBorders>
                                </w:tcPr>
                                <w:p>
                                  <w:pPr>
                                    <w:pStyle w:val="19"/>
                                    <w:rPr>
                                      <w:sz w:val="24"/>
                                    </w:rPr>
                                  </w:pPr>
                                </w:p>
                                <w:p>
                                  <w:pPr>
                                    <w:pStyle w:val="19"/>
                                    <w:rPr>
                                      <w:sz w:val="24"/>
                                    </w:rPr>
                                  </w:pPr>
                                </w:p>
                                <w:p>
                                  <w:pPr>
                                    <w:pStyle w:val="19"/>
                                    <w:spacing w:before="155"/>
                                    <w:ind w:left="44" w:right="1"/>
                                    <w:jc w:val="center"/>
                                    <w:rPr>
                                      <w:sz w:val="24"/>
                                    </w:rPr>
                                  </w:pPr>
                                  <w:r>
                                    <w:rPr>
                                      <w:sz w:val="24"/>
                                    </w:rPr>
                                    <w:t>19</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24"/>
                                    </w:rPr>
                                  </w:pPr>
                                </w:p>
                                <w:p>
                                  <w:pPr>
                                    <w:pStyle w:val="19"/>
                                    <w:spacing w:before="1"/>
                                    <w:rPr>
                                      <w:sz w:val="22"/>
                                    </w:rPr>
                                  </w:pPr>
                                </w:p>
                                <w:p>
                                  <w:pPr>
                                    <w:pStyle w:val="19"/>
                                    <w:spacing w:line="280" w:lineRule="auto"/>
                                    <w:ind w:left="154" w:right="-15" w:hanging="120"/>
                                    <w:rPr>
                                      <w:sz w:val="24"/>
                                    </w:rPr>
                                  </w:pPr>
                                  <w:r>
                                    <w:rPr>
                                      <w:spacing w:val="-2"/>
                                      <w:sz w:val="24"/>
                                    </w:rPr>
                                    <w:t>采购活动询问、质</w:t>
                                  </w:r>
                                  <w:r>
                                    <w:rPr>
                                      <w:sz w:val="24"/>
                                    </w:rPr>
                                    <w:t>疑、投诉及咨询</w:t>
                                  </w:r>
                                </w:p>
                              </w:tc>
                              <w:tc>
                                <w:tcPr>
                                  <w:tcW w:w="6581" w:type="dxa"/>
                                  <w:tcBorders>
                                    <w:top w:val="single" w:color="000000" w:sz="8" w:space="0"/>
                                    <w:left w:val="single" w:color="000000" w:sz="8" w:space="0"/>
                                    <w:bottom w:val="single" w:color="000000" w:sz="8" w:space="0"/>
                                  </w:tcBorders>
                                </w:tcPr>
                                <w:p>
                                  <w:pPr>
                                    <w:pStyle w:val="19"/>
                                    <w:spacing w:before="2" w:line="360" w:lineRule="exact"/>
                                    <w:ind w:left="20" w:right="-29"/>
                                    <w:jc w:val="both"/>
                                    <w:rPr>
                                      <w:sz w:val="24"/>
                                    </w:rPr>
                                  </w:pPr>
                                  <w:r>
                                    <w:rPr>
                                      <w:sz w:val="24"/>
                                    </w:rPr>
                                    <w:t>根据采购人与采购代理机构委托代理协议约定，供应商询问、质疑招标文件中的资格性要求、采购需求、服务要求、评分标准等采购需求由采购人负责受理和答复；供应商询问、质疑招标文件中的其他内容由采购代理机构负责受理和答复。询问、质疑供应商应当按照相关规定向受理人提交书面材料。</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595" w:type="dxa"/>
                                  <w:tcBorders>
                                    <w:top w:val="single" w:color="000000" w:sz="8" w:space="0"/>
                                    <w:bottom w:val="single" w:color="000000" w:sz="4" w:space="0"/>
                                    <w:right w:val="single" w:color="000000" w:sz="8" w:space="0"/>
                                  </w:tcBorders>
                                </w:tcPr>
                                <w:p>
                                  <w:pPr>
                                    <w:pStyle w:val="19"/>
                                    <w:spacing w:before="47" w:line="291" w:lineRule="exact"/>
                                    <w:ind w:left="44" w:right="1"/>
                                    <w:jc w:val="center"/>
                                    <w:rPr>
                                      <w:sz w:val="24"/>
                                    </w:rPr>
                                  </w:pPr>
                                  <w:r>
                                    <w:rPr>
                                      <w:sz w:val="24"/>
                                    </w:rPr>
                                    <w:t>20</w:t>
                                  </w:r>
                                </w:p>
                              </w:tc>
                              <w:tc>
                                <w:tcPr>
                                  <w:tcW w:w="1968" w:type="dxa"/>
                                  <w:tcBorders>
                                    <w:top w:val="single" w:color="000000" w:sz="8" w:space="0"/>
                                    <w:left w:val="single" w:color="000000" w:sz="8" w:space="0"/>
                                    <w:bottom w:val="single" w:color="000000" w:sz="4" w:space="0"/>
                                    <w:right w:val="single" w:color="000000" w:sz="8" w:space="0"/>
                                  </w:tcBorders>
                                </w:tcPr>
                                <w:p>
                                  <w:pPr>
                                    <w:pStyle w:val="19"/>
                                    <w:spacing w:before="47" w:line="291" w:lineRule="exact"/>
                                    <w:ind w:left="134" w:right="93"/>
                                    <w:jc w:val="center"/>
                                    <w:rPr>
                                      <w:sz w:val="24"/>
                                    </w:rPr>
                                  </w:pPr>
                                  <w:r>
                                    <w:rPr>
                                      <w:sz w:val="24"/>
                                    </w:rPr>
                                    <w:t>中标结果公告</w:t>
                                  </w:r>
                                </w:p>
                              </w:tc>
                              <w:tc>
                                <w:tcPr>
                                  <w:tcW w:w="6581" w:type="dxa"/>
                                  <w:tcBorders>
                                    <w:top w:val="single" w:color="000000" w:sz="8" w:space="0"/>
                                    <w:left w:val="single" w:color="000000" w:sz="8" w:space="0"/>
                                    <w:bottom w:val="single" w:color="000000" w:sz="4" w:space="0"/>
                                  </w:tcBorders>
                                </w:tcPr>
                                <w:p>
                                  <w:pPr>
                                    <w:pStyle w:val="19"/>
                                    <w:spacing w:before="47" w:line="291" w:lineRule="exact"/>
                                    <w:ind w:left="20"/>
                                    <w:rPr>
                                      <w:sz w:val="24"/>
                                    </w:rPr>
                                  </w:pPr>
                                  <w:r>
                                    <w:rPr>
                                      <w:sz w:val="24"/>
                                    </w:rPr>
                                    <w:t>山西政府采购网上予以公告。</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39" w:hRule="atLeast"/>
                              </w:trPr>
                              <w:tc>
                                <w:tcPr>
                                  <w:tcW w:w="595" w:type="dxa"/>
                                  <w:tcBorders>
                                    <w:top w:val="single" w:color="000000" w:sz="4" w:space="0"/>
                                    <w:bottom w:val="single" w:color="000000" w:sz="8" w:space="0"/>
                                    <w:right w:val="single" w:color="000000" w:sz="8" w:space="0"/>
                                  </w:tcBorders>
                                </w:tcPr>
                                <w:p>
                                  <w:pPr>
                                    <w:pStyle w:val="19"/>
                                    <w:rPr>
                                      <w:sz w:val="24"/>
                                    </w:rPr>
                                  </w:pPr>
                                </w:p>
                                <w:p>
                                  <w:pPr>
                                    <w:pStyle w:val="19"/>
                                    <w:spacing w:before="12"/>
                                    <w:rPr>
                                      <w:sz w:val="21"/>
                                    </w:rPr>
                                  </w:pPr>
                                </w:p>
                                <w:p>
                                  <w:pPr>
                                    <w:pStyle w:val="19"/>
                                    <w:ind w:left="44" w:right="1"/>
                                    <w:jc w:val="center"/>
                                    <w:rPr>
                                      <w:sz w:val="24"/>
                                    </w:rPr>
                                  </w:pPr>
                                  <w:r>
                                    <w:rPr>
                                      <w:sz w:val="24"/>
                                    </w:rPr>
                                    <w:t>21</w:t>
                                  </w:r>
                                </w:p>
                              </w:tc>
                              <w:tc>
                                <w:tcPr>
                                  <w:tcW w:w="1968" w:type="dxa"/>
                                  <w:tcBorders>
                                    <w:top w:val="single" w:color="000000" w:sz="4" w:space="0"/>
                                    <w:left w:val="single" w:color="000000" w:sz="8" w:space="0"/>
                                    <w:bottom w:val="single" w:color="000000" w:sz="8" w:space="0"/>
                                    <w:right w:val="single" w:color="000000" w:sz="8" w:space="0"/>
                                  </w:tcBorders>
                                </w:tcPr>
                                <w:p>
                                  <w:pPr>
                                    <w:pStyle w:val="19"/>
                                    <w:spacing w:before="11"/>
                                    <w:rPr>
                                      <w:sz w:val="31"/>
                                    </w:rPr>
                                  </w:pPr>
                                </w:p>
                                <w:p>
                                  <w:pPr>
                                    <w:pStyle w:val="19"/>
                                    <w:spacing w:before="1" w:line="280" w:lineRule="auto"/>
                                    <w:ind w:left="634" w:right="-15" w:hanging="600"/>
                                    <w:rPr>
                                      <w:sz w:val="24"/>
                                    </w:rPr>
                                  </w:pPr>
                                  <w:r>
                                    <w:rPr>
                                      <w:spacing w:val="-2"/>
                                      <w:sz w:val="24"/>
                                    </w:rPr>
                                    <w:t>政府采购合同公告</w:t>
                                  </w:r>
                                  <w:r>
                                    <w:rPr>
                                      <w:sz w:val="24"/>
                                    </w:rPr>
                                    <w:t>与备案</w:t>
                                  </w:r>
                                </w:p>
                              </w:tc>
                              <w:tc>
                                <w:tcPr>
                                  <w:tcW w:w="6581" w:type="dxa"/>
                                  <w:tcBorders>
                                    <w:top w:val="single" w:color="000000" w:sz="4" w:space="0"/>
                                    <w:left w:val="single" w:color="000000" w:sz="8" w:space="0"/>
                                    <w:bottom w:val="single" w:color="000000" w:sz="8" w:space="0"/>
                                  </w:tcBorders>
                                </w:tcPr>
                                <w:p>
                                  <w:pPr>
                                    <w:pStyle w:val="19"/>
                                    <w:spacing w:before="49" w:line="280" w:lineRule="auto"/>
                                    <w:ind w:left="20" w:right="-29"/>
                                    <w:rPr>
                                      <w:sz w:val="24"/>
                                    </w:rPr>
                                  </w:pPr>
                                  <w:r>
                                    <w:rPr>
                                      <w:spacing w:val="-3"/>
                                      <w:sz w:val="24"/>
                                    </w:rPr>
                                    <w:t xml:space="preserve">一、政府采购合同签订之日起 </w:t>
                                  </w:r>
                                  <w:r>
                                    <w:rPr>
                                      <w:sz w:val="24"/>
                                    </w:rPr>
                                    <w:t>2</w:t>
                                  </w:r>
                                  <w:r>
                                    <w:rPr>
                                      <w:spacing w:val="-6"/>
                                      <w:sz w:val="24"/>
                                    </w:rPr>
                                    <w:t xml:space="preserve"> 个工作日内，政府采购合同将在山西政府采购网公告；</w:t>
                                  </w:r>
                                </w:p>
                                <w:p>
                                  <w:pPr>
                                    <w:pStyle w:val="19"/>
                                    <w:ind w:left="20" w:right="-29"/>
                                    <w:rPr>
                                      <w:sz w:val="24"/>
                                    </w:rPr>
                                  </w:pPr>
                                  <w:r>
                                    <w:rPr>
                                      <w:spacing w:val="-3"/>
                                      <w:sz w:val="24"/>
                                    </w:rPr>
                                    <w:t xml:space="preserve">二、政府采购合同签订之日起 </w:t>
                                  </w:r>
                                  <w:r>
                                    <w:rPr>
                                      <w:sz w:val="24"/>
                                    </w:rPr>
                                    <w:t>7</w:t>
                                  </w:r>
                                  <w:r>
                                    <w:rPr>
                                      <w:spacing w:val="-6"/>
                                      <w:sz w:val="24"/>
                                    </w:rPr>
                                    <w:t xml:space="preserve"> 个工作日内，政府采购合同交</w:t>
                                  </w:r>
                                </w:p>
                                <w:p>
                                  <w:pPr>
                                    <w:pStyle w:val="19"/>
                                    <w:spacing w:before="53" w:line="291" w:lineRule="exact"/>
                                    <w:ind w:left="20"/>
                                    <w:rPr>
                                      <w:sz w:val="24"/>
                                    </w:rPr>
                                  </w:pPr>
                                  <w:r>
                                    <w:rPr>
                                      <w:sz w:val="24"/>
                                    </w:rPr>
                                    <w:t>同级财政部门、采购代理机构备案。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89" w:hRule="atLeast"/>
                              </w:trPr>
                              <w:tc>
                                <w:tcPr>
                                  <w:tcW w:w="595" w:type="dxa"/>
                                  <w:tcBorders>
                                    <w:top w:val="single" w:color="000000" w:sz="8" w:space="0"/>
                                    <w:right w:val="single" w:color="000000" w:sz="8" w:space="0"/>
                                  </w:tcBorders>
                                </w:tcPr>
                                <w:p>
                                  <w:pPr>
                                    <w:pStyle w:val="19"/>
                                    <w:spacing w:before="7"/>
                                    <w:rPr>
                                      <w:sz w:val="24"/>
                                    </w:rPr>
                                  </w:pPr>
                                </w:p>
                                <w:p>
                                  <w:pPr>
                                    <w:pStyle w:val="19"/>
                                    <w:ind w:left="44" w:right="1"/>
                                    <w:jc w:val="center"/>
                                    <w:rPr>
                                      <w:sz w:val="24"/>
                                    </w:rPr>
                                  </w:pPr>
                                  <w:r>
                                    <w:rPr>
                                      <w:sz w:val="24"/>
                                    </w:rPr>
                                    <w:t>22</w:t>
                                  </w:r>
                                </w:p>
                              </w:tc>
                              <w:tc>
                                <w:tcPr>
                                  <w:tcW w:w="1968" w:type="dxa"/>
                                  <w:tcBorders>
                                    <w:top w:val="single" w:color="000000" w:sz="8" w:space="0"/>
                                    <w:left w:val="single" w:color="000000" w:sz="8" w:space="0"/>
                                    <w:right w:val="single" w:color="000000" w:sz="8" w:space="0"/>
                                  </w:tcBorders>
                                </w:tcPr>
                                <w:p>
                                  <w:pPr>
                                    <w:pStyle w:val="19"/>
                                    <w:spacing w:before="7"/>
                                    <w:rPr>
                                      <w:sz w:val="24"/>
                                    </w:rPr>
                                  </w:pPr>
                                </w:p>
                                <w:p>
                                  <w:pPr>
                                    <w:pStyle w:val="19"/>
                                    <w:ind w:left="134" w:right="93"/>
                                    <w:jc w:val="center"/>
                                    <w:rPr>
                                      <w:sz w:val="24"/>
                                    </w:rPr>
                                  </w:pPr>
                                  <w:r>
                                    <w:rPr>
                                      <w:sz w:val="24"/>
                                    </w:rPr>
                                    <w:t>代理服务费支付</w:t>
                                  </w:r>
                                </w:p>
                              </w:tc>
                              <w:tc>
                                <w:tcPr>
                                  <w:tcW w:w="6581" w:type="dxa"/>
                                  <w:tcBorders>
                                    <w:top w:val="single" w:color="000000" w:sz="8" w:space="0"/>
                                    <w:left w:val="single" w:color="000000" w:sz="8" w:space="0"/>
                                  </w:tcBorders>
                                </w:tcPr>
                                <w:p>
                                  <w:pPr>
                                    <w:pStyle w:val="19"/>
                                    <w:spacing w:before="134" w:line="280" w:lineRule="auto"/>
                                    <w:ind w:left="20" w:right="-29"/>
                                    <w:rPr>
                                      <w:sz w:val="24"/>
                                    </w:rPr>
                                  </w:pPr>
                                  <w:r>
                                    <w:rPr>
                                      <w:sz w:val="24"/>
                                    </w:rPr>
                                    <w:t>参照国家发展和改革委员会发改价格[2011]534</w:t>
                                  </w:r>
                                  <w:r>
                                    <w:rPr>
                                      <w:spacing w:val="-24"/>
                                      <w:sz w:val="24"/>
                                    </w:rPr>
                                    <w:t xml:space="preserve"> 号文件计取，由</w:t>
                                  </w:r>
                                  <w:r>
                                    <w:rPr>
                                      <w:sz w:val="24"/>
                                    </w:rPr>
                                    <w:t>中标人支付。</w:t>
                                  </w:r>
                                </w:p>
                              </w:tc>
                            </w:tr>
                          </w:tbl>
                          <w:p>
                            <w:pPr>
                              <w:pStyle w:val="10"/>
                              <w:ind w:left="0"/>
                            </w:pPr>
                          </w:p>
                        </w:txbxContent>
                      </wps:txbx>
                      <wps:bodyPr lIns="0" tIns="0" rIns="0" bIns="0" upright="1"/>
                    </wps:wsp>
                  </a:graphicData>
                </a:graphic>
              </wp:anchor>
            </w:drawing>
          </mc:Choice>
          <mc:Fallback>
            <w:pict>
              <v:shape id="_x0000_s1026" o:spid="_x0000_s1026" o:spt="202" type="#_x0000_t202" style="position:absolute;left:0pt;margin-left:67.95pt;margin-top:72pt;height:682.15pt;width:460.45pt;mso-position-horizontal-relative:page;mso-position-vertical-relative:page;z-index:251674624;mso-width-relative:page;mso-height-relative:page;" filled="f" stroked="f" coordsize="21600,21600" o:gfxdata="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n+18doAAAANAQAADwAAAAAAAAABACAAAAAiAAAAZHJzL2Rvd25yZXYueG1s&#10;UEsBAhQAFAAAAAgAh07iQLaLtxC9AQAAcwMAAA4AAAAAAAAAAQAgAAAAKQEAAGRycy9lMm9Eb2Mu&#10;eG1sUEsFBgAAAAAGAAYAWQEAAFgFAAAAAA==&#10;">
                <v:fill on="f" focussize="0,0"/>
                <v:stroke on="f"/>
                <v:imagedata o:title=""/>
                <o:lock v:ext="edit" aspectratio="f"/>
                <v:textbox inset="0mm,0mm,0mm,0mm">
                  <w:txbxContent>
                    <w:tbl>
                      <w:tblPr>
                        <w:tblStyle w:val="13"/>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95"/>
                        <w:gridCol w:w="1968"/>
                        <w:gridCol w:w="658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0" w:hRule="atLeast"/>
                        </w:trPr>
                        <w:tc>
                          <w:tcPr>
                            <w:tcW w:w="595" w:type="dxa"/>
                            <w:tcBorders>
                              <w:bottom w:val="single" w:color="000000" w:sz="8" w:space="0"/>
                              <w:right w:val="single" w:color="000000" w:sz="8" w:space="0"/>
                            </w:tcBorders>
                          </w:tcPr>
                          <w:p>
                            <w:pPr>
                              <w:pStyle w:val="19"/>
                              <w:spacing w:before="74" w:line="296" w:lineRule="exact"/>
                              <w:ind w:left="39" w:right="1"/>
                              <w:jc w:val="center"/>
                              <w:rPr>
                                <w:b/>
                                <w:sz w:val="24"/>
                              </w:rPr>
                            </w:pPr>
                            <w:r>
                              <w:rPr>
                                <w:b/>
                                <w:sz w:val="24"/>
                              </w:rPr>
                              <w:t>序号</w:t>
                            </w:r>
                          </w:p>
                        </w:tc>
                        <w:tc>
                          <w:tcPr>
                            <w:tcW w:w="1968" w:type="dxa"/>
                            <w:tcBorders>
                              <w:left w:val="single" w:color="000000" w:sz="8" w:space="0"/>
                              <w:bottom w:val="single" w:color="000000" w:sz="8" w:space="0"/>
                              <w:right w:val="single" w:color="000000" w:sz="8" w:space="0"/>
                            </w:tcBorders>
                          </w:tcPr>
                          <w:p>
                            <w:pPr>
                              <w:pStyle w:val="19"/>
                              <w:spacing w:before="74" w:line="296" w:lineRule="exact"/>
                              <w:ind w:left="134" w:right="93"/>
                              <w:jc w:val="center"/>
                              <w:rPr>
                                <w:b/>
                                <w:sz w:val="24"/>
                              </w:rPr>
                            </w:pPr>
                            <w:r>
                              <w:rPr>
                                <w:b/>
                                <w:sz w:val="24"/>
                              </w:rPr>
                              <w:t>内 容</w:t>
                            </w:r>
                          </w:p>
                        </w:tc>
                        <w:tc>
                          <w:tcPr>
                            <w:tcW w:w="6581" w:type="dxa"/>
                            <w:tcBorders>
                              <w:left w:val="single" w:color="000000" w:sz="8" w:space="0"/>
                              <w:bottom w:val="single" w:color="000000" w:sz="8" w:space="0"/>
                            </w:tcBorders>
                          </w:tcPr>
                          <w:p>
                            <w:pPr>
                              <w:pStyle w:val="19"/>
                              <w:spacing w:before="74" w:line="296" w:lineRule="exact"/>
                              <w:ind w:left="54" w:right="10"/>
                              <w:jc w:val="center"/>
                              <w:rPr>
                                <w:b/>
                                <w:sz w:val="24"/>
                              </w:rPr>
                            </w:pPr>
                            <w:r>
                              <w:rPr>
                                <w:b/>
                                <w:sz w:val="24"/>
                              </w:rPr>
                              <w:t>说明与要求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80" w:hRule="atLeast"/>
                        </w:trPr>
                        <w:tc>
                          <w:tcPr>
                            <w:tcW w:w="595" w:type="dxa"/>
                            <w:tcBorders>
                              <w:top w:val="single" w:color="000000" w:sz="8" w:space="0"/>
                              <w:bottom w:val="single" w:color="000000" w:sz="8" w:space="0"/>
                              <w:right w:val="single" w:color="000000" w:sz="8" w:space="0"/>
                            </w:tcBorders>
                          </w:tcPr>
                          <w:p>
                            <w:pPr>
                              <w:pStyle w:val="19"/>
                              <w:rPr>
                                <w:sz w:val="32"/>
                              </w:rPr>
                            </w:pPr>
                          </w:p>
                          <w:p>
                            <w:pPr>
                              <w:pStyle w:val="19"/>
                              <w:ind w:left="44" w:right="1"/>
                              <w:jc w:val="center"/>
                              <w:rPr>
                                <w:sz w:val="24"/>
                              </w:rPr>
                            </w:pPr>
                            <w:r>
                              <w:rPr>
                                <w:sz w:val="24"/>
                              </w:rPr>
                              <w:t>15</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32"/>
                              </w:rPr>
                            </w:pPr>
                          </w:p>
                          <w:p>
                            <w:pPr>
                              <w:pStyle w:val="19"/>
                              <w:ind w:left="134" w:right="93"/>
                              <w:jc w:val="center"/>
                              <w:rPr>
                                <w:sz w:val="24"/>
                              </w:rPr>
                            </w:pPr>
                            <w:r>
                              <w:rPr>
                                <w:sz w:val="24"/>
                              </w:rPr>
                              <w:t>开标时间、地点</w:t>
                            </w:r>
                          </w:p>
                        </w:tc>
                        <w:tc>
                          <w:tcPr>
                            <w:tcW w:w="6581" w:type="dxa"/>
                            <w:tcBorders>
                              <w:top w:val="single" w:color="000000" w:sz="8" w:space="0"/>
                              <w:left w:val="single" w:color="000000" w:sz="8" w:space="0"/>
                              <w:bottom w:val="single" w:color="000000" w:sz="8" w:space="0"/>
                            </w:tcBorders>
                          </w:tcPr>
                          <w:p>
                            <w:pPr>
                              <w:pStyle w:val="19"/>
                              <w:spacing w:before="50"/>
                              <w:ind w:left="20"/>
                              <w:rPr>
                                <w:sz w:val="24"/>
                              </w:rPr>
                            </w:pPr>
                            <w:r>
                              <w:rPr>
                                <w:sz w:val="24"/>
                              </w:rPr>
                              <w:t>开标时间：202</w:t>
                            </w:r>
                            <w:r>
                              <w:rPr>
                                <w:rFonts w:hint="eastAsia"/>
                                <w:sz w:val="24"/>
                                <w:lang w:val="en-US" w:eastAsia="zh-CN"/>
                              </w:rPr>
                              <w:t>3</w:t>
                            </w:r>
                            <w:r>
                              <w:rPr>
                                <w:sz w:val="24"/>
                              </w:rPr>
                              <w:t xml:space="preserve"> 年 1 月 </w:t>
                            </w:r>
                            <w:r>
                              <w:rPr>
                                <w:rFonts w:hint="eastAsia"/>
                                <w:sz w:val="24"/>
                                <w:lang w:val="en-US" w:eastAsia="zh-CN"/>
                              </w:rPr>
                              <w:t>5</w:t>
                            </w:r>
                            <w:r>
                              <w:rPr>
                                <w:sz w:val="24"/>
                              </w:rPr>
                              <w:t xml:space="preserve"> 日 </w:t>
                            </w:r>
                            <w:r>
                              <w:rPr>
                                <w:rFonts w:hint="eastAsia"/>
                                <w:sz w:val="24"/>
                                <w:lang w:val="en-US" w:eastAsia="zh-CN"/>
                              </w:rPr>
                              <w:t>14</w:t>
                            </w:r>
                            <w:r>
                              <w:rPr>
                                <w:sz w:val="24"/>
                              </w:rPr>
                              <w:t xml:space="preserve"> 时</w:t>
                            </w:r>
                            <w:r>
                              <w:rPr>
                                <w:rFonts w:hint="eastAsia"/>
                                <w:sz w:val="24"/>
                                <w:lang w:val="en-US" w:eastAsia="zh-CN"/>
                              </w:rPr>
                              <w:t>3</w:t>
                            </w:r>
                            <w:r>
                              <w:rPr>
                                <w:sz w:val="24"/>
                              </w:rPr>
                              <w:t>0 分（北京时间）</w:t>
                            </w:r>
                          </w:p>
                          <w:p>
                            <w:pPr>
                              <w:pStyle w:val="19"/>
                              <w:spacing w:line="360" w:lineRule="atLeast"/>
                              <w:ind w:left="20" w:right="-29"/>
                              <w:rPr>
                                <w:rFonts w:hint="default" w:eastAsia="宋体"/>
                                <w:sz w:val="24"/>
                                <w:lang w:val="en-US" w:eastAsia="zh-CN"/>
                              </w:rPr>
                            </w:pPr>
                            <w:r>
                              <w:rPr>
                                <w:sz w:val="24"/>
                              </w:rPr>
                              <w:t>开标地点：</w:t>
                            </w:r>
                            <w:r>
                              <w:rPr>
                                <w:rFonts w:hint="eastAsia"/>
                                <w:sz w:val="24"/>
                                <w:lang w:val="en-US" w:eastAsia="zh-CN"/>
                              </w:rPr>
                              <w:t>长治市政府服务中心C座603会议室</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0" w:hRule="atLeast"/>
                        </w:trPr>
                        <w:tc>
                          <w:tcPr>
                            <w:tcW w:w="595" w:type="dxa"/>
                            <w:tcBorders>
                              <w:top w:val="single" w:color="000000" w:sz="8" w:space="0"/>
                              <w:bottom w:val="single" w:color="000000" w:sz="8" w:space="0"/>
                              <w:right w:val="single" w:color="000000" w:sz="8" w:space="0"/>
                            </w:tcBorders>
                          </w:tcPr>
                          <w:p>
                            <w:pPr>
                              <w:pStyle w:val="19"/>
                              <w:spacing w:before="11"/>
                              <w:rPr>
                                <w:sz w:val="17"/>
                              </w:rPr>
                            </w:pPr>
                          </w:p>
                          <w:p>
                            <w:pPr>
                              <w:pStyle w:val="19"/>
                              <w:ind w:left="44" w:right="1"/>
                              <w:jc w:val="center"/>
                              <w:rPr>
                                <w:sz w:val="24"/>
                              </w:rPr>
                            </w:pPr>
                            <w:r>
                              <w:rPr>
                                <w:sz w:val="24"/>
                              </w:rPr>
                              <w:t>16</w:t>
                            </w:r>
                          </w:p>
                        </w:tc>
                        <w:tc>
                          <w:tcPr>
                            <w:tcW w:w="1968" w:type="dxa"/>
                            <w:tcBorders>
                              <w:top w:val="single" w:color="000000" w:sz="8" w:space="0"/>
                              <w:left w:val="single" w:color="000000" w:sz="8" w:space="0"/>
                              <w:bottom w:val="single" w:color="000000" w:sz="8" w:space="0"/>
                              <w:right w:val="single" w:color="000000" w:sz="8" w:space="0"/>
                            </w:tcBorders>
                          </w:tcPr>
                          <w:p>
                            <w:pPr>
                              <w:pStyle w:val="19"/>
                              <w:spacing w:before="49"/>
                              <w:ind w:left="134" w:right="93"/>
                              <w:jc w:val="center"/>
                              <w:rPr>
                                <w:sz w:val="24"/>
                              </w:rPr>
                            </w:pPr>
                            <w:r>
                              <w:rPr>
                                <w:sz w:val="24"/>
                              </w:rPr>
                              <w:t>投标有效期</w:t>
                            </w:r>
                          </w:p>
                          <w:p>
                            <w:pPr>
                              <w:pStyle w:val="19"/>
                              <w:spacing w:before="53" w:line="290" w:lineRule="exact"/>
                              <w:ind w:left="134" w:right="93"/>
                              <w:jc w:val="center"/>
                              <w:rPr>
                                <w:sz w:val="24"/>
                              </w:rPr>
                            </w:pPr>
                            <w:r>
                              <w:rPr>
                                <w:sz w:val="24"/>
                              </w:rPr>
                              <w:t>（实质性要求）</w:t>
                            </w:r>
                          </w:p>
                        </w:tc>
                        <w:tc>
                          <w:tcPr>
                            <w:tcW w:w="6581" w:type="dxa"/>
                            <w:tcBorders>
                              <w:top w:val="single" w:color="000000" w:sz="8" w:space="0"/>
                              <w:left w:val="single" w:color="000000" w:sz="8" w:space="0"/>
                              <w:bottom w:val="single" w:color="000000" w:sz="8" w:space="0"/>
                            </w:tcBorders>
                          </w:tcPr>
                          <w:p>
                            <w:pPr>
                              <w:pStyle w:val="19"/>
                              <w:spacing w:before="11"/>
                              <w:rPr>
                                <w:sz w:val="17"/>
                              </w:rPr>
                            </w:pPr>
                          </w:p>
                          <w:p>
                            <w:pPr>
                              <w:pStyle w:val="19"/>
                              <w:ind w:left="20"/>
                              <w:rPr>
                                <w:sz w:val="24"/>
                              </w:rPr>
                            </w:pPr>
                            <w:r>
                              <w:rPr>
                                <w:sz w:val="24"/>
                              </w:rPr>
                              <w:t>投标文件递交截止时间届满后 90 日历天</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60" w:hRule="atLeast"/>
                        </w:trPr>
                        <w:tc>
                          <w:tcPr>
                            <w:tcW w:w="595" w:type="dxa"/>
                            <w:tcBorders>
                              <w:top w:val="single" w:color="000000" w:sz="8" w:space="0"/>
                              <w:bottom w:val="single" w:color="000000" w:sz="8" w:space="0"/>
                              <w:right w:val="single" w:color="000000" w:sz="8" w:space="0"/>
                            </w:tcBorders>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6"/>
                              <w:rPr>
                                <w:sz w:val="22"/>
                              </w:rPr>
                            </w:pPr>
                          </w:p>
                          <w:p>
                            <w:pPr>
                              <w:pStyle w:val="19"/>
                              <w:spacing w:before="1"/>
                              <w:ind w:left="44" w:right="1"/>
                              <w:jc w:val="center"/>
                              <w:rPr>
                                <w:sz w:val="24"/>
                              </w:rPr>
                            </w:pPr>
                            <w:r>
                              <w:rPr>
                                <w:sz w:val="24"/>
                              </w:rPr>
                              <w:t>17</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6"/>
                              <w:rPr>
                                <w:sz w:val="32"/>
                              </w:rPr>
                            </w:pPr>
                          </w:p>
                          <w:p>
                            <w:pPr>
                              <w:pStyle w:val="19"/>
                              <w:ind w:left="134" w:right="93"/>
                              <w:jc w:val="center"/>
                              <w:rPr>
                                <w:sz w:val="24"/>
                              </w:rPr>
                            </w:pPr>
                            <w:r>
                              <w:rPr>
                                <w:sz w:val="24"/>
                              </w:rPr>
                              <w:t>投标保证金</w:t>
                            </w:r>
                          </w:p>
                          <w:p>
                            <w:pPr>
                              <w:pStyle w:val="19"/>
                              <w:spacing w:before="52"/>
                              <w:ind w:left="134" w:right="93"/>
                              <w:jc w:val="center"/>
                              <w:rPr>
                                <w:sz w:val="24"/>
                              </w:rPr>
                            </w:pPr>
                            <w:r>
                              <w:rPr>
                                <w:sz w:val="24"/>
                              </w:rPr>
                              <w:t>（实质性要求）</w:t>
                            </w:r>
                          </w:p>
                        </w:tc>
                        <w:tc>
                          <w:tcPr>
                            <w:tcW w:w="6581" w:type="dxa"/>
                            <w:tcBorders>
                              <w:top w:val="single" w:color="000000" w:sz="8" w:space="0"/>
                              <w:left w:val="single" w:color="000000" w:sz="8" w:space="0"/>
                              <w:bottom w:val="single" w:color="000000" w:sz="8" w:space="0"/>
                            </w:tcBorders>
                          </w:tcPr>
                          <w:p>
                            <w:pPr>
                              <w:pStyle w:val="19"/>
                              <w:spacing w:before="49"/>
                              <w:ind w:left="20"/>
                              <w:rPr>
                                <w:rFonts w:hint="default" w:eastAsia="宋体"/>
                                <w:sz w:val="24"/>
                                <w:lang w:val="en-US" w:eastAsia="zh-CN"/>
                              </w:rPr>
                            </w:pPr>
                            <w:r>
                              <w:rPr>
                                <w:sz w:val="24"/>
                              </w:rPr>
                              <w:t>投标保证金的金额：</w:t>
                            </w:r>
                            <w:r>
                              <w:rPr>
                                <w:rFonts w:hint="eastAsia"/>
                                <w:sz w:val="24"/>
                                <w:lang w:val="en-US" w:eastAsia="zh-CN"/>
                              </w:rPr>
                              <w:t>110000元（壹拾壹万元整）</w:t>
                            </w:r>
                          </w:p>
                          <w:p>
                            <w:pPr>
                              <w:pStyle w:val="19"/>
                              <w:tabs>
                                <w:tab w:val="left" w:pos="3140"/>
                              </w:tabs>
                              <w:spacing w:before="53" w:line="280" w:lineRule="auto"/>
                              <w:ind w:left="20" w:right="1426"/>
                              <w:rPr>
                                <w:sz w:val="24"/>
                              </w:rPr>
                            </w:pPr>
                            <w:r>
                              <w:rPr>
                                <w:spacing w:val="-18"/>
                                <w:sz w:val="24"/>
                              </w:rPr>
                              <w:t xml:space="preserve"> </w:t>
                            </w:r>
                            <w:r>
                              <w:rPr>
                                <w:sz w:val="24"/>
                              </w:rPr>
                              <w:t>投标保证金开户银行及账号如下：</w:t>
                            </w:r>
                          </w:p>
                          <w:p>
                            <w:pPr>
                              <w:pStyle w:val="19"/>
                              <w:tabs>
                                <w:tab w:val="left" w:pos="740"/>
                              </w:tabs>
                              <w:ind w:left="20"/>
                              <w:rPr>
                                <w:rFonts w:hint="eastAsia" w:eastAsia="宋体"/>
                                <w:sz w:val="24"/>
                                <w:lang w:eastAsia="zh-CN"/>
                              </w:rPr>
                            </w:pPr>
                            <w:r>
                              <w:rPr>
                                <w:sz w:val="24"/>
                              </w:rPr>
                              <w:t>全</w:t>
                            </w:r>
                            <w:r>
                              <w:rPr>
                                <w:sz w:val="24"/>
                              </w:rPr>
                              <w:tab/>
                            </w:r>
                            <w:r>
                              <w:rPr>
                                <w:sz w:val="24"/>
                              </w:rPr>
                              <w:t>称：</w:t>
                            </w:r>
                            <w:r>
                              <w:rPr>
                                <w:rFonts w:hint="eastAsia"/>
                                <w:sz w:val="24"/>
                                <w:lang w:eastAsia="zh-CN"/>
                              </w:rPr>
                              <w:t>山西遒达工程项目管理有限公司</w:t>
                            </w:r>
                          </w:p>
                          <w:p>
                            <w:pPr>
                              <w:pStyle w:val="19"/>
                              <w:tabs>
                                <w:tab w:val="left" w:pos="740"/>
                              </w:tabs>
                              <w:spacing w:before="52" w:line="280" w:lineRule="auto"/>
                              <w:ind w:left="20" w:right="286"/>
                              <w:rPr>
                                <w:rFonts w:hint="eastAsia"/>
                                <w:sz w:val="24"/>
                                <w:lang w:val="en-US" w:eastAsia="zh-CN"/>
                              </w:rPr>
                            </w:pPr>
                            <w:r>
                              <w:rPr>
                                <w:sz w:val="24"/>
                              </w:rPr>
                              <w:t>开户银行：</w:t>
                            </w:r>
                            <w:r>
                              <w:rPr>
                                <w:rFonts w:hint="eastAsia"/>
                                <w:sz w:val="24"/>
                                <w:lang w:val="en-US" w:eastAsia="zh-CN"/>
                              </w:rPr>
                              <w:t>中国银行长兴街支行</w:t>
                            </w:r>
                          </w:p>
                          <w:p>
                            <w:pPr>
                              <w:pStyle w:val="19"/>
                              <w:tabs>
                                <w:tab w:val="left" w:pos="740"/>
                              </w:tabs>
                              <w:spacing w:before="52" w:line="280" w:lineRule="auto"/>
                              <w:ind w:left="20" w:right="286"/>
                              <w:rPr>
                                <w:sz w:val="24"/>
                              </w:rPr>
                            </w:pPr>
                            <w:r>
                              <w:rPr>
                                <w:sz w:val="24"/>
                              </w:rPr>
                              <w:t>账</w:t>
                            </w:r>
                            <w:r>
                              <w:rPr>
                                <w:sz w:val="24"/>
                              </w:rPr>
                              <w:tab/>
                            </w:r>
                            <w:r>
                              <w:rPr>
                                <w:sz w:val="24"/>
                              </w:rPr>
                              <w:t>号：</w:t>
                            </w:r>
                            <w:r>
                              <w:rPr>
                                <w:rFonts w:hint="eastAsia"/>
                                <w:sz w:val="24"/>
                              </w:rPr>
                              <w:t>146757040248</w:t>
                            </w:r>
                          </w:p>
                          <w:p>
                            <w:pPr>
                              <w:pStyle w:val="19"/>
                              <w:tabs>
                                <w:tab w:val="left" w:pos="740"/>
                              </w:tabs>
                              <w:spacing w:before="1"/>
                              <w:ind w:left="20"/>
                              <w:rPr>
                                <w:sz w:val="24"/>
                              </w:rPr>
                            </w:pPr>
                            <w:r>
                              <w:rPr>
                                <w:sz w:val="24"/>
                              </w:rPr>
                              <w:t>行</w:t>
                            </w:r>
                            <w:r>
                              <w:rPr>
                                <w:sz w:val="24"/>
                              </w:rPr>
                              <w:tab/>
                            </w:r>
                            <w:r>
                              <w:rPr>
                                <w:sz w:val="24"/>
                              </w:rPr>
                              <w:t>号：</w:t>
                            </w:r>
                            <w:r>
                              <w:rPr>
                                <w:rFonts w:hint="eastAsia"/>
                                <w:sz w:val="24"/>
                              </w:rPr>
                              <w:t>104164000732</w:t>
                            </w:r>
                          </w:p>
                          <w:p>
                            <w:pPr>
                              <w:pStyle w:val="19"/>
                              <w:spacing w:before="52" w:line="280" w:lineRule="auto"/>
                              <w:ind w:left="20" w:right="96"/>
                              <w:rPr>
                                <w:sz w:val="24"/>
                              </w:rPr>
                            </w:pPr>
                            <w:r>
                              <w:rPr>
                                <w:spacing w:val="-9"/>
                                <w:sz w:val="24"/>
                              </w:rPr>
                              <w:t>备注：供应商在交付保证金时需在备注或附言中填写项目名称</w:t>
                            </w:r>
                            <w:r>
                              <w:rPr>
                                <w:sz w:val="24"/>
                              </w:rPr>
                              <w:t>项目编号及包号</w:t>
                            </w:r>
                          </w:p>
                          <w:p>
                            <w:pPr>
                              <w:pStyle w:val="19"/>
                              <w:spacing w:before="1"/>
                              <w:ind w:left="20"/>
                              <w:rPr>
                                <w:sz w:val="24"/>
                              </w:rPr>
                            </w:pPr>
                            <w:r>
                              <w:rPr>
                                <w:sz w:val="24"/>
                              </w:rPr>
                              <w:t>保证金缴纳以银行到账通知单为准。</w:t>
                            </w:r>
                          </w:p>
                          <w:p>
                            <w:pPr>
                              <w:pStyle w:val="19"/>
                              <w:spacing w:line="360" w:lineRule="atLeast"/>
                              <w:ind w:left="20" w:right="-29"/>
                              <w:rPr>
                                <w:sz w:val="24"/>
                              </w:rPr>
                            </w:pPr>
                            <w:r>
                              <w:rPr>
                                <w:sz w:val="24"/>
                              </w:rPr>
                              <w:t>银行保函可以是银行直接出具的保函或经金融服务平台出具的</w:t>
                            </w:r>
                            <w:r>
                              <w:rPr>
                                <w:spacing w:val="-6"/>
                                <w:sz w:val="24"/>
                              </w:rPr>
                              <w:t>银行保函。其有效期应当与招标文件有效期一致，且真实有效</w:t>
                            </w:r>
                            <w:r>
                              <w:rPr>
                                <w:spacing w:val="-4"/>
                                <w:sz w:val="24"/>
                              </w:rPr>
                              <w:t>所提供保函可以通过互联网金融服务平台进行在线真伪快速查</w:t>
                            </w:r>
                            <w:r>
                              <w:rPr>
                                <w:spacing w:val="-3"/>
                                <w:sz w:val="24"/>
                              </w:rPr>
                              <w:t>询，且互联网金融服务平台必需得到银行认可。电子投标文件中需附银行保函扫描件。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63" w:hRule="atLeast"/>
                        </w:trPr>
                        <w:tc>
                          <w:tcPr>
                            <w:tcW w:w="595" w:type="dxa"/>
                            <w:tcBorders>
                              <w:top w:val="single" w:color="000000" w:sz="8" w:space="0"/>
                              <w:bottom w:val="single" w:color="000000" w:sz="8" w:space="0"/>
                              <w:right w:val="single" w:color="000000" w:sz="8" w:space="0"/>
                            </w:tcBorders>
                          </w:tcPr>
                          <w:p>
                            <w:pPr>
                              <w:pStyle w:val="19"/>
                              <w:spacing w:before="4"/>
                              <w:rPr>
                                <w:sz w:val="27"/>
                              </w:rPr>
                            </w:pPr>
                          </w:p>
                          <w:p>
                            <w:pPr>
                              <w:pStyle w:val="19"/>
                              <w:ind w:left="44" w:right="1"/>
                              <w:jc w:val="center"/>
                              <w:rPr>
                                <w:sz w:val="24"/>
                              </w:rPr>
                            </w:pPr>
                            <w:r>
                              <w:rPr>
                                <w:sz w:val="24"/>
                              </w:rPr>
                              <w:t>18</w:t>
                            </w:r>
                          </w:p>
                        </w:tc>
                        <w:tc>
                          <w:tcPr>
                            <w:tcW w:w="1968" w:type="dxa"/>
                            <w:tcBorders>
                              <w:top w:val="single" w:color="000000" w:sz="8" w:space="0"/>
                              <w:left w:val="single" w:color="000000" w:sz="8" w:space="0"/>
                              <w:bottom w:val="single" w:color="000000" w:sz="8" w:space="0"/>
                              <w:right w:val="single" w:color="000000" w:sz="8" w:space="0"/>
                            </w:tcBorders>
                          </w:tcPr>
                          <w:p>
                            <w:pPr>
                              <w:pStyle w:val="19"/>
                              <w:spacing w:before="170" w:line="280" w:lineRule="auto"/>
                              <w:ind w:left="754" w:right="-15" w:hanging="720"/>
                              <w:rPr>
                                <w:sz w:val="24"/>
                              </w:rPr>
                            </w:pPr>
                            <w:r>
                              <w:rPr>
                                <w:sz w:val="24"/>
                              </w:rPr>
                              <w:t>签字和（或）</w:t>
                            </w:r>
                            <w:r>
                              <w:rPr>
                                <w:spacing w:val="-6"/>
                                <w:sz w:val="24"/>
                              </w:rPr>
                              <w:t>盖章</w:t>
                            </w:r>
                            <w:r>
                              <w:rPr>
                                <w:sz w:val="24"/>
                              </w:rPr>
                              <w:t>要求</w:t>
                            </w:r>
                          </w:p>
                        </w:tc>
                        <w:tc>
                          <w:tcPr>
                            <w:tcW w:w="6581" w:type="dxa"/>
                            <w:tcBorders>
                              <w:top w:val="single" w:color="000000" w:sz="8" w:space="0"/>
                              <w:left w:val="single" w:color="000000" w:sz="8" w:space="0"/>
                              <w:bottom w:val="single" w:color="000000" w:sz="8" w:space="0"/>
                            </w:tcBorders>
                          </w:tcPr>
                          <w:p>
                            <w:pPr>
                              <w:pStyle w:val="19"/>
                              <w:spacing w:before="170" w:line="280" w:lineRule="auto"/>
                              <w:ind w:left="20" w:right="-29"/>
                              <w:rPr>
                                <w:sz w:val="24"/>
                              </w:rPr>
                            </w:pPr>
                            <w:r>
                              <w:rPr>
                                <w:sz w:val="24"/>
                              </w:rPr>
                              <w:t>电子投标文件需按招标文件要求加盖电子签章/</w:t>
                            </w:r>
                            <w:r>
                              <w:rPr>
                                <w:spacing w:val="-11"/>
                                <w:sz w:val="24"/>
                              </w:rPr>
                              <w:t>签字，确保投标</w:t>
                            </w:r>
                            <w:r>
                              <w:rPr>
                                <w:sz w:val="24"/>
                              </w:rPr>
                              <w:t>文件合法有效。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595" w:type="dxa"/>
                            <w:tcBorders>
                              <w:top w:val="single" w:color="000000" w:sz="8" w:space="0"/>
                              <w:bottom w:val="single" w:color="000000" w:sz="8" w:space="0"/>
                              <w:right w:val="single" w:color="000000" w:sz="8" w:space="0"/>
                            </w:tcBorders>
                          </w:tcPr>
                          <w:p>
                            <w:pPr>
                              <w:pStyle w:val="19"/>
                              <w:rPr>
                                <w:sz w:val="24"/>
                              </w:rPr>
                            </w:pPr>
                          </w:p>
                          <w:p>
                            <w:pPr>
                              <w:pStyle w:val="19"/>
                              <w:rPr>
                                <w:sz w:val="24"/>
                              </w:rPr>
                            </w:pPr>
                          </w:p>
                          <w:p>
                            <w:pPr>
                              <w:pStyle w:val="19"/>
                              <w:spacing w:before="155"/>
                              <w:ind w:left="44" w:right="1"/>
                              <w:jc w:val="center"/>
                              <w:rPr>
                                <w:sz w:val="24"/>
                              </w:rPr>
                            </w:pPr>
                            <w:r>
                              <w:rPr>
                                <w:sz w:val="24"/>
                              </w:rPr>
                              <w:t>19</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24"/>
                              </w:rPr>
                            </w:pPr>
                          </w:p>
                          <w:p>
                            <w:pPr>
                              <w:pStyle w:val="19"/>
                              <w:spacing w:before="1"/>
                              <w:rPr>
                                <w:sz w:val="22"/>
                              </w:rPr>
                            </w:pPr>
                          </w:p>
                          <w:p>
                            <w:pPr>
                              <w:pStyle w:val="19"/>
                              <w:spacing w:line="280" w:lineRule="auto"/>
                              <w:ind w:left="154" w:right="-15" w:hanging="120"/>
                              <w:rPr>
                                <w:sz w:val="24"/>
                              </w:rPr>
                            </w:pPr>
                            <w:r>
                              <w:rPr>
                                <w:spacing w:val="-2"/>
                                <w:sz w:val="24"/>
                              </w:rPr>
                              <w:t>采购活动询问、质</w:t>
                            </w:r>
                            <w:r>
                              <w:rPr>
                                <w:sz w:val="24"/>
                              </w:rPr>
                              <w:t>疑、投诉及咨询</w:t>
                            </w:r>
                          </w:p>
                        </w:tc>
                        <w:tc>
                          <w:tcPr>
                            <w:tcW w:w="6581" w:type="dxa"/>
                            <w:tcBorders>
                              <w:top w:val="single" w:color="000000" w:sz="8" w:space="0"/>
                              <w:left w:val="single" w:color="000000" w:sz="8" w:space="0"/>
                              <w:bottom w:val="single" w:color="000000" w:sz="8" w:space="0"/>
                            </w:tcBorders>
                          </w:tcPr>
                          <w:p>
                            <w:pPr>
                              <w:pStyle w:val="19"/>
                              <w:spacing w:before="2" w:line="360" w:lineRule="exact"/>
                              <w:ind w:left="20" w:right="-29"/>
                              <w:jc w:val="both"/>
                              <w:rPr>
                                <w:sz w:val="24"/>
                              </w:rPr>
                            </w:pPr>
                            <w:r>
                              <w:rPr>
                                <w:sz w:val="24"/>
                              </w:rPr>
                              <w:t>根据采购人与采购代理机构委托代理协议约定，供应商询问、质疑招标文件中的资格性要求、采购需求、服务要求、评分标准等采购需求由采购人负责受理和答复；供应商询问、质疑招标文件中的其他内容由采购代理机构负责受理和答复。询问、质疑供应商应当按照相关规定向受理人提交书面材料。</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595" w:type="dxa"/>
                            <w:tcBorders>
                              <w:top w:val="single" w:color="000000" w:sz="8" w:space="0"/>
                              <w:bottom w:val="single" w:color="000000" w:sz="4" w:space="0"/>
                              <w:right w:val="single" w:color="000000" w:sz="8" w:space="0"/>
                            </w:tcBorders>
                          </w:tcPr>
                          <w:p>
                            <w:pPr>
                              <w:pStyle w:val="19"/>
                              <w:spacing w:before="47" w:line="291" w:lineRule="exact"/>
                              <w:ind w:left="44" w:right="1"/>
                              <w:jc w:val="center"/>
                              <w:rPr>
                                <w:sz w:val="24"/>
                              </w:rPr>
                            </w:pPr>
                            <w:r>
                              <w:rPr>
                                <w:sz w:val="24"/>
                              </w:rPr>
                              <w:t>20</w:t>
                            </w:r>
                          </w:p>
                        </w:tc>
                        <w:tc>
                          <w:tcPr>
                            <w:tcW w:w="1968" w:type="dxa"/>
                            <w:tcBorders>
                              <w:top w:val="single" w:color="000000" w:sz="8" w:space="0"/>
                              <w:left w:val="single" w:color="000000" w:sz="8" w:space="0"/>
                              <w:bottom w:val="single" w:color="000000" w:sz="4" w:space="0"/>
                              <w:right w:val="single" w:color="000000" w:sz="8" w:space="0"/>
                            </w:tcBorders>
                          </w:tcPr>
                          <w:p>
                            <w:pPr>
                              <w:pStyle w:val="19"/>
                              <w:spacing w:before="47" w:line="291" w:lineRule="exact"/>
                              <w:ind w:left="134" w:right="93"/>
                              <w:jc w:val="center"/>
                              <w:rPr>
                                <w:sz w:val="24"/>
                              </w:rPr>
                            </w:pPr>
                            <w:r>
                              <w:rPr>
                                <w:sz w:val="24"/>
                              </w:rPr>
                              <w:t>中标结果公告</w:t>
                            </w:r>
                          </w:p>
                        </w:tc>
                        <w:tc>
                          <w:tcPr>
                            <w:tcW w:w="6581" w:type="dxa"/>
                            <w:tcBorders>
                              <w:top w:val="single" w:color="000000" w:sz="8" w:space="0"/>
                              <w:left w:val="single" w:color="000000" w:sz="8" w:space="0"/>
                              <w:bottom w:val="single" w:color="000000" w:sz="4" w:space="0"/>
                            </w:tcBorders>
                          </w:tcPr>
                          <w:p>
                            <w:pPr>
                              <w:pStyle w:val="19"/>
                              <w:spacing w:before="47" w:line="291" w:lineRule="exact"/>
                              <w:ind w:left="20"/>
                              <w:rPr>
                                <w:sz w:val="24"/>
                              </w:rPr>
                            </w:pPr>
                            <w:r>
                              <w:rPr>
                                <w:sz w:val="24"/>
                              </w:rPr>
                              <w:t>山西政府采购网上予以公告。</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39" w:hRule="atLeast"/>
                        </w:trPr>
                        <w:tc>
                          <w:tcPr>
                            <w:tcW w:w="595" w:type="dxa"/>
                            <w:tcBorders>
                              <w:top w:val="single" w:color="000000" w:sz="4" w:space="0"/>
                              <w:bottom w:val="single" w:color="000000" w:sz="8" w:space="0"/>
                              <w:right w:val="single" w:color="000000" w:sz="8" w:space="0"/>
                            </w:tcBorders>
                          </w:tcPr>
                          <w:p>
                            <w:pPr>
                              <w:pStyle w:val="19"/>
                              <w:rPr>
                                <w:sz w:val="24"/>
                              </w:rPr>
                            </w:pPr>
                          </w:p>
                          <w:p>
                            <w:pPr>
                              <w:pStyle w:val="19"/>
                              <w:spacing w:before="12"/>
                              <w:rPr>
                                <w:sz w:val="21"/>
                              </w:rPr>
                            </w:pPr>
                          </w:p>
                          <w:p>
                            <w:pPr>
                              <w:pStyle w:val="19"/>
                              <w:ind w:left="44" w:right="1"/>
                              <w:jc w:val="center"/>
                              <w:rPr>
                                <w:sz w:val="24"/>
                              </w:rPr>
                            </w:pPr>
                            <w:r>
                              <w:rPr>
                                <w:sz w:val="24"/>
                              </w:rPr>
                              <w:t>21</w:t>
                            </w:r>
                          </w:p>
                        </w:tc>
                        <w:tc>
                          <w:tcPr>
                            <w:tcW w:w="1968" w:type="dxa"/>
                            <w:tcBorders>
                              <w:top w:val="single" w:color="000000" w:sz="4" w:space="0"/>
                              <w:left w:val="single" w:color="000000" w:sz="8" w:space="0"/>
                              <w:bottom w:val="single" w:color="000000" w:sz="8" w:space="0"/>
                              <w:right w:val="single" w:color="000000" w:sz="8" w:space="0"/>
                            </w:tcBorders>
                          </w:tcPr>
                          <w:p>
                            <w:pPr>
                              <w:pStyle w:val="19"/>
                              <w:spacing w:before="11"/>
                              <w:rPr>
                                <w:sz w:val="31"/>
                              </w:rPr>
                            </w:pPr>
                          </w:p>
                          <w:p>
                            <w:pPr>
                              <w:pStyle w:val="19"/>
                              <w:spacing w:before="1" w:line="280" w:lineRule="auto"/>
                              <w:ind w:left="634" w:right="-15" w:hanging="600"/>
                              <w:rPr>
                                <w:sz w:val="24"/>
                              </w:rPr>
                            </w:pPr>
                            <w:r>
                              <w:rPr>
                                <w:spacing w:val="-2"/>
                                <w:sz w:val="24"/>
                              </w:rPr>
                              <w:t>政府采购合同公告</w:t>
                            </w:r>
                            <w:r>
                              <w:rPr>
                                <w:sz w:val="24"/>
                              </w:rPr>
                              <w:t>与备案</w:t>
                            </w:r>
                          </w:p>
                        </w:tc>
                        <w:tc>
                          <w:tcPr>
                            <w:tcW w:w="6581" w:type="dxa"/>
                            <w:tcBorders>
                              <w:top w:val="single" w:color="000000" w:sz="4" w:space="0"/>
                              <w:left w:val="single" w:color="000000" w:sz="8" w:space="0"/>
                              <w:bottom w:val="single" w:color="000000" w:sz="8" w:space="0"/>
                            </w:tcBorders>
                          </w:tcPr>
                          <w:p>
                            <w:pPr>
                              <w:pStyle w:val="19"/>
                              <w:spacing w:before="49" w:line="280" w:lineRule="auto"/>
                              <w:ind w:left="20" w:right="-29"/>
                              <w:rPr>
                                <w:sz w:val="24"/>
                              </w:rPr>
                            </w:pPr>
                            <w:r>
                              <w:rPr>
                                <w:spacing w:val="-3"/>
                                <w:sz w:val="24"/>
                              </w:rPr>
                              <w:t xml:space="preserve">一、政府采购合同签订之日起 </w:t>
                            </w:r>
                            <w:r>
                              <w:rPr>
                                <w:sz w:val="24"/>
                              </w:rPr>
                              <w:t>2</w:t>
                            </w:r>
                            <w:r>
                              <w:rPr>
                                <w:spacing w:val="-6"/>
                                <w:sz w:val="24"/>
                              </w:rPr>
                              <w:t xml:space="preserve"> 个工作日内，政府采购合同将在山西政府采购网公告；</w:t>
                            </w:r>
                          </w:p>
                          <w:p>
                            <w:pPr>
                              <w:pStyle w:val="19"/>
                              <w:ind w:left="20" w:right="-29"/>
                              <w:rPr>
                                <w:sz w:val="24"/>
                              </w:rPr>
                            </w:pPr>
                            <w:r>
                              <w:rPr>
                                <w:spacing w:val="-3"/>
                                <w:sz w:val="24"/>
                              </w:rPr>
                              <w:t xml:space="preserve">二、政府采购合同签订之日起 </w:t>
                            </w:r>
                            <w:r>
                              <w:rPr>
                                <w:sz w:val="24"/>
                              </w:rPr>
                              <w:t>7</w:t>
                            </w:r>
                            <w:r>
                              <w:rPr>
                                <w:spacing w:val="-6"/>
                                <w:sz w:val="24"/>
                              </w:rPr>
                              <w:t xml:space="preserve"> 个工作日内，政府采购合同交</w:t>
                            </w:r>
                          </w:p>
                          <w:p>
                            <w:pPr>
                              <w:pStyle w:val="19"/>
                              <w:spacing w:before="53" w:line="291" w:lineRule="exact"/>
                              <w:ind w:left="20"/>
                              <w:rPr>
                                <w:sz w:val="24"/>
                              </w:rPr>
                            </w:pPr>
                            <w:r>
                              <w:rPr>
                                <w:sz w:val="24"/>
                              </w:rPr>
                              <w:t>同级财政部门、采购代理机构备案。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89" w:hRule="atLeast"/>
                        </w:trPr>
                        <w:tc>
                          <w:tcPr>
                            <w:tcW w:w="595" w:type="dxa"/>
                            <w:tcBorders>
                              <w:top w:val="single" w:color="000000" w:sz="8" w:space="0"/>
                              <w:right w:val="single" w:color="000000" w:sz="8" w:space="0"/>
                            </w:tcBorders>
                          </w:tcPr>
                          <w:p>
                            <w:pPr>
                              <w:pStyle w:val="19"/>
                              <w:spacing w:before="7"/>
                              <w:rPr>
                                <w:sz w:val="24"/>
                              </w:rPr>
                            </w:pPr>
                          </w:p>
                          <w:p>
                            <w:pPr>
                              <w:pStyle w:val="19"/>
                              <w:ind w:left="44" w:right="1"/>
                              <w:jc w:val="center"/>
                              <w:rPr>
                                <w:sz w:val="24"/>
                              </w:rPr>
                            </w:pPr>
                            <w:r>
                              <w:rPr>
                                <w:sz w:val="24"/>
                              </w:rPr>
                              <w:t>22</w:t>
                            </w:r>
                          </w:p>
                        </w:tc>
                        <w:tc>
                          <w:tcPr>
                            <w:tcW w:w="1968" w:type="dxa"/>
                            <w:tcBorders>
                              <w:top w:val="single" w:color="000000" w:sz="8" w:space="0"/>
                              <w:left w:val="single" w:color="000000" w:sz="8" w:space="0"/>
                              <w:right w:val="single" w:color="000000" w:sz="8" w:space="0"/>
                            </w:tcBorders>
                          </w:tcPr>
                          <w:p>
                            <w:pPr>
                              <w:pStyle w:val="19"/>
                              <w:spacing w:before="7"/>
                              <w:rPr>
                                <w:sz w:val="24"/>
                              </w:rPr>
                            </w:pPr>
                          </w:p>
                          <w:p>
                            <w:pPr>
                              <w:pStyle w:val="19"/>
                              <w:ind w:left="134" w:right="93"/>
                              <w:jc w:val="center"/>
                              <w:rPr>
                                <w:sz w:val="24"/>
                              </w:rPr>
                            </w:pPr>
                            <w:r>
                              <w:rPr>
                                <w:sz w:val="24"/>
                              </w:rPr>
                              <w:t>代理服务费支付</w:t>
                            </w:r>
                          </w:p>
                        </w:tc>
                        <w:tc>
                          <w:tcPr>
                            <w:tcW w:w="6581" w:type="dxa"/>
                            <w:tcBorders>
                              <w:top w:val="single" w:color="000000" w:sz="8" w:space="0"/>
                              <w:left w:val="single" w:color="000000" w:sz="8" w:space="0"/>
                            </w:tcBorders>
                          </w:tcPr>
                          <w:p>
                            <w:pPr>
                              <w:pStyle w:val="19"/>
                              <w:spacing w:before="134" w:line="280" w:lineRule="auto"/>
                              <w:ind w:left="20" w:right="-29"/>
                              <w:rPr>
                                <w:sz w:val="24"/>
                              </w:rPr>
                            </w:pPr>
                            <w:r>
                              <w:rPr>
                                <w:sz w:val="24"/>
                              </w:rPr>
                              <w:t>参照国家发展和改革委员会发改价格[2011]534</w:t>
                            </w:r>
                            <w:r>
                              <w:rPr>
                                <w:spacing w:val="-24"/>
                                <w:sz w:val="24"/>
                              </w:rPr>
                              <w:t xml:space="preserve"> 号文件计取，由</w:t>
                            </w:r>
                            <w:r>
                              <w:rPr>
                                <w:sz w:val="24"/>
                              </w:rPr>
                              <w:t>中标人支付。</w:t>
                            </w:r>
                          </w:p>
                        </w:tc>
                      </w:tr>
                    </w:tbl>
                    <w:p>
                      <w:pPr>
                        <w:pStyle w:val="10"/>
                        <w:ind w:left="0"/>
                      </w:pPr>
                    </w:p>
                  </w:txbxContent>
                </v:textbox>
              </v:shape>
            </w:pict>
          </mc:Fallback>
        </mc:AlternateConten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spacing w:before="8"/>
        <w:ind w:left="0"/>
        <w:textAlignment w:val="auto"/>
        <w:rPr>
          <w:sz w:val="22"/>
        </w:rPr>
      </w:pPr>
    </w:p>
    <w:p>
      <w:pPr>
        <w:pStyle w:val="10"/>
        <w:keepNext w:val="0"/>
        <w:keepLines w:val="0"/>
        <w:pageBreakBefore w:val="0"/>
        <w:widowControl w:val="0"/>
        <w:kinsoku/>
        <w:wordWrap w:val="0"/>
        <w:overflowPunct/>
        <w:topLinePunct w:val="0"/>
        <w:autoSpaceDE w:val="0"/>
        <w:autoSpaceDN w:val="0"/>
        <w:bidi w:val="0"/>
        <w:adjustRightInd/>
        <w:snapToGrid/>
        <w:spacing w:before="66"/>
        <w:ind w:left="0" w:right="121"/>
        <w:jc w:val="right"/>
        <w:textAlignment w:val="auto"/>
      </w:pPr>
      <w:r>
        <w:t>、</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spacing w:before="210"/>
        <w:ind w:left="0" w:right="121"/>
        <w:jc w:val="right"/>
        <w:textAlignment w:val="auto"/>
      </w:pPr>
      <w:r>
        <w:t>。</w:t>
      </w:r>
    </w:p>
    <w:p>
      <w:pPr>
        <w:keepNext w:val="0"/>
        <w:keepLines w:val="0"/>
        <w:pageBreakBefore w:val="0"/>
        <w:widowControl w:val="0"/>
        <w:kinsoku/>
        <w:wordWrap w:val="0"/>
        <w:overflowPunct/>
        <w:topLinePunct w:val="0"/>
        <w:autoSpaceDE w:val="0"/>
        <w:autoSpaceDN w:val="0"/>
        <w:bidi w:val="0"/>
        <w:adjustRightInd/>
        <w:snapToGrid/>
        <w:spacing w:after="0"/>
        <w:jc w:val="right"/>
        <w:textAlignment w:val="auto"/>
        <w:sectPr>
          <w:pgSz w:w="11910" w:h="16840"/>
          <w:pgMar w:top="1420" w:right="1160" w:bottom="1220" w:left="1160" w:header="0" w:footer="95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spacing w:before="66" w:line="561" w:lineRule="auto"/>
        <w:ind w:left="9222" w:right="121"/>
        <w:jc w:val="right"/>
        <w:textAlignment w:val="auto"/>
      </w:pPr>
      <w:r>
        <mc:AlternateContent>
          <mc:Choice Requires="wps">
            <w:drawing>
              <wp:anchor distT="0" distB="0" distL="114300" distR="114300" simplePos="0" relativeHeight="251675648" behindDoc="0" locked="0" layoutInCell="1" allowOverlap="1">
                <wp:simplePos x="0" y="0"/>
                <wp:positionH relativeFrom="page">
                  <wp:posOffset>862965</wp:posOffset>
                </wp:positionH>
                <wp:positionV relativeFrom="paragraph">
                  <wp:posOffset>-976630</wp:posOffset>
                </wp:positionV>
                <wp:extent cx="5847715" cy="47237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7715" cy="4723765"/>
                        </a:xfrm>
                        <a:prstGeom prst="rect">
                          <a:avLst/>
                        </a:prstGeom>
                        <a:noFill/>
                        <a:ln>
                          <a:noFill/>
                        </a:ln>
                      </wps:spPr>
                      <wps:txbx>
                        <w:txbxContent>
                          <w:tbl>
                            <w:tblPr>
                              <w:tblStyle w:val="13"/>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95"/>
                              <w:gridCol w:w="1968"/>
                              <w:gridCol w:w="658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0" w:hRule="atLeast"/>
                              </w:trPr>
                              <w:tc>
                                <w:tcPr>
                                  <w:tcW w:w="595" w:type="dxa"/>
                                  <w:tcBorders>
                                    <w:bottom w:val="single" w:color="000000" w:sz="8" w:space="0"/>
                                    <w:right w:val="single" w:color="000000" w:sz="8" w:space="0"/>
                                  </w:tcBorders>
                                </w:tcPr>
                                <w:p>
                                  <w:pPr>
                                    <w:pStyle w:val="19"/>
                                    <w:spacing w:before="74" w:line="296" w:lineRule="exact"/>
                                    <w:ind w:left="39" w:right="1"/>
                                    <w:jc w:val="center"/>
                                    <w:rPr>
                                      <w:b/>
                                      <w:sz w:val="24"/>
                                    </w:rPr>
                                  </w:pPr>
                                  <w:r>
                                    <w:rPr>
                                      <w:b/>
                                      <w:sz w:val="24"/>
                                    </w:rPr>
                                    <w:t>序号</w:t>
                                  </w:r>
                                </w:p>
                              </w:tc>
                              <w:tc>
                                <w:tcPr>
                                  <w:tcW w:w="1968" w:type="dxa"/>
                                  <w:tcBorders>
                                    <w:left w:val="single" w:color="000000" w:sz="8" w:space="0"/>
                                    <w:bottom w:val="single" w:color="000000" w:sz="8" w:space="0"/>
                                    <w:right w:val="single" w:color="000000" w:sz="8" w:space="0"/>
                                  </w:tcBorders>
                                </w:tcPr>
                                <w:p>
                                  <w:pPr>
                                    <w:pStyle w:val="19"/>
                                    <w:spacing w:before="74" w:line="296" w:lineRule="exact"/>
                                    <w:ind w:left="134" w:right="93"/>
                                    <w:jc w:val="center"/>
                                    <w:rPr>
                                      <w:b/>
                                      <w:sz w:val="24"/>
                                    </w:rPr>
                                  </w:pPr>
                                  <w:r>
                                    <w:rPr>
                                      <w:b/>
                                      <w:sz w:val="24"/>
                                    </w:rPr>
                                    <w:t>内 容</w:t>
                                  </w:r>
                                </w:p>
                              </w:tc>
                              <w:tc>
                                <w:tcPr>
                                  <w:tcW w:w="6581" w:type="dxa"/>
                                  <w:tcBorders>
                                    <w:left w:val="single" w:color="000000" w:sz="8" w:space="0"/>
                                    <w:bottom w:val="single" w:color="000000" w:sz="8" w:space="0"/>
                                  </w:tcBorders>
                                </w:tcPr>
                                <w:p>
                                  <w:pPr>
                                    <w:pStyle w:val="19"/>
                                    <w:spacing w:before="74" w:line="296" w:lineRule="exact"/>
                                    <w:ind w:left="54" w:right="10"/>
                                    <w:jc w:val="center"/>
                                    <w:rPr>
                                      <w:b/>
                                      <w:sz w:val="24"/>
                                    </w:rPr>
                                  </w:pPr>
                                  <w:r>
                                    <w:rPr>
                                      <w:b/>
                                      <w:sz w:val="24"/>
                                    </w:rPr>
                                    <w:t>说明与要求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0" w:hRule="atLeast"/>
                              </w:trPr>
                              <w:tc>
                                <w:tcPr>
                                  <w:tcW w:w="595" w:type="dxa"/>
                                  <w:tcBorders>
                                    <w:top w:val="single" w:color="000000" w:sz="8" w:space="0"/>
                                    <w:bottom w:val="single" w:color="000000" w:sz="8" w:space="0"/>
                                    <w:right w:val="single" w:color="000000" w:sz="8" w:space="0"/>
                                  </w:tcBorders>
                                </w:tcPr>
                                <w:p>
                                  <w:pPr>
                                    <w:pStyle w:val="19"/>
                                    <w:spacing w:before="12"/>
                                    <w:rPr>
                                      <w:sz w:val="17"/>
                                    </w:rPr>
                                  </w:pPr>
                                </w:p>
                                <w:p>
                                  <w:pPr>
                                    <w:pStyle w:val="19"/>
                                    <w:ind w:left="44" w:right="1"/>
                                    <w:jc w:val="center"/>
                                    <w:rPr>
                                      <w:sz w:val="24"/>
                                    </w:rPr>
                                  </w:pPr>
                                  <w:r>
                                    <w:rPr>
                                      <w:sz w:val="24"/>
                                    </w:rPr>
                                    <w:t>23</w:t>
                                  </w:r>
                                </w:p>
                              </w:tc>
                              <w:tc>
                                <w:tcPr>
                                  <w:tcW w:w="1968" w:type="dxa"/>
                                  <w:tcBorders>
                                    <w:top w:val="single" w:color="000000" w:sz="8" w:space="0"/>
                                    <w:left w:val="single" w:color="000000" w:sz="8" w:space="0"/>
                                    <w:bottom w:val="single" w:color="000000" w:sz="8" w:space="0"/>
                                    <w:right w:val="single" w:color="000000" w:sz="8" w:space="0"/>
                                  </w:tcBorders>
                                </w:tcPr>
                                <w:p>
                                  <w:pPr>
                                    <w:pStyle w:val="19"/>
                                    <w:spacing w:before="12"/>
                                    <w:rPr>
                                      <w:sz w:val="17"/>
                                    </w:rPr>
                                  </w:pPr>
                                </w:p>
                                <w:p>
                                  <w:pPr>
                                    <w:pStyle w:val="19"/>
                                    <w:ind w:left="134" w:right="93"/>
                                    <w:jc w:val="center"/>
                                    <w:rPr>
                                      <w:sz w:val="24"/>
                                    </w:rPr>
                                  </w:pPr>
                                  <w:r>
                                    <w:rPr>
                                      <w:sz w:val="24"/>
                                    </w:rPr>
                                    <w:t>中标人的确定</w:t>
                                  </w:r>
                                </w:p>
                              </w:tc>
                              <w:tc>
                                <w:tcPr>
                                  <w:tcW w:w="6581" w:type="dxa"/>
                                  <w:tcBorders>
                                    <w:top w:val="single" w:color="000000" w:sz="8" w:space="0"/>
                                    <w:left w:val="single" w:color="000000" w:sz="8" w:space="0"/>
                                    <w:bottom w:val="single" w:color="000000" w:sz="8" w:space="0"/>
                                  </w:tcBorders>
                                </w:tcPr>
                                <w:p>
                                  <w:pPr>
                                    <w:pStyle w:val="19"/>
                                    <w:spacing w:before="2" w:line="360" w:lineRule="exact"/>
                                    <w:ind w:left="20" w:right="-29"/>
                                    <w:rPr>
                                      <w:sz w:val="24"/>
                                    </w:rPr>
                                  </w:pPr>
                                  <w:r>
                                    <w:rPr>
                                      <w:sz w:val="24"/>
                                    </w:rPr>
                                    <w:t>在评审报告确定的中标候选人名单中按顺序确定排名第一的为中标人。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98" w:hRule="atLeast"/>
                              </w:trPr>
                              <w:tc>
                                <w:tcPr>
                                  <w:tcW w:w="595" w:type="dxa"/>
                                  <w:tcBorders>
                                    <w:top w:val="single" w:color="000000" w:sz="8" w:space="0"/>
                                    <w:bottom w:val="single" w:color="000000" w:sz="8" w:space="0"/>
                                    <w:right w:val="single" w:color="000000" w:sz="8" w:space="0"/>
                                  </w:tcBorders>
                                </w:tcPr>
                                <w:p>
                                  <w:pPr>
                                    <w:pStyle w:val="19"/>
                                    <w:rPr>
                                      <w:sz w:val="24"/>
                                    </w:rPr>
                                  </w:pPr>
                                </w:p>
                                <w:p>
                                  <w:pPr>
                                    <w:pStyle w:val="19"/>
                                    <w:spacing w:before="11"/>
                                    <w:rPr>
                                      <w:sz w:val="35"/>
                                    </w:rPr>
                                  </w:pPr>
                                </w:p>
                                <w:p>
                                  <w:pPr>
                                    <w:pStyle w:val="19"/>
                                    <w:ind w:left="44" w:right="1"/>
                                    <w:jc w:val="center"/>
                                    <w:rPr>
                                      <w:sz w:val="24"/>
                                    </w:rPr>
                                  </w:pPr>
                                  <w:r>
                                    <w:rPr>
                                      <w:sz w:val="24"/>
                                    </w:rPr>
                                    <w:t>24</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24"/>
                                    </w:rPr>
                                  </w:pPr>
                                </w:p>
                                <w:p>
                                  <w:pPr>
                                    <w:pStyle w:val="19"/>
                                    <w:spacing w:before="11"/>
                                    <w:rPr>
                                      <w:sz w:val="35"/>
                                    </w:rPr>
                                  </w:pPr>
                                </w:p>
                                <w:p>
                                  <w:pPr>
                                    <w:pStyle w:val="19"/>
                                    <w:ind w:left="34" w:right="-15"/>
                                    <w:jc w:val="center"/>
                                    <w:rPr>
                                      <w:sz w:val="24"/>
                                    </w:rPr>
                                  </w:pPr>
                                  <w:r>
                                    <w:rPr>
                                      <w:spacing w:val="-2"/>
                                      <w:sz w:val="24"/>
                                    </w:rPr>
                                    <w:t>政府采购信用承诺</w:t>
                                  </w:r>
                                </w:p>
                              </w:tc>
                              <w:tc>
                                <w:tcPr>
                                  <w:tcW w:w="6581" w:type="dxa"/>
                                  <w:tcBorders>
                                    <w:top w:val="single" w:color="000000" w:sz="8" w:space="0"/>
                                    <w:left w:val="single" w:color="000000" w:sz="8" w:space="0"/>
                                    <w:bottom w:val="single" w:color="000000" w:sz="8" w:space="0"/>
                                  </w:tcBorders>
                                </w:tcPr>
                                <w:p>
                                  <w:pPr>
                                    <w:pStyle w:val="19"/>
                                    <w:spacing w:before="47" w:line="280" w:lineRule="auto"/>
                                    <w:ind w:left="20" w:right="-29"/>
                                    <w:rPr>
                                      <w:sz w:val="24"/>
                                    </w:rPr>
                                  </w:pPr>
                                  <w:r>
                                    <w:rPr>
                                      <w:sz w:val="24"/>
                                    </w:rPr>
                                    <w:t>供应商在投标（响应）时，按照规定提供长治市政府采购供应</w:t>
                                  </w:r>
                                  <w:r>
                                    <w:rPr>
                                      <w:spacing w:val="-10"/>
                                      <w:sz w:val="24"/>
                                    </w:rPr>
                                    <w:t>商信用承诺函</w:t>
                                  </w:r>
                                  <w:r>
                                    <w:rPr>
                                      <w:sz w:val="24"/>
                                    </w:rPr>
                                    <w:t>（详见附件</w:t>
                                  </w:r>
                                  <w:r>
                                    <w:rPr>
                                      <w:spacing w:val="-89"/>
                                      <w:sz w:val="24"/>
                                    </w:rPr>
                                    <w:t>）</w:t>
                                  </w:r>
                                  <w:r>
                                    <w:rPr>
                                      <w:spacing w:val="-13"/>
                                      <w:sz w:val="24"/>
                                    </w:rPr>
                                    <w:t>，对信用承诺内容的真实性、合法性有效性负责。</w:t>
                                  </w:r>
                                </w:p>
                                <w:p>
                                  <w:pPr>
                                    <w:pStyle w:val="19"/>
                                    <w:spacing w:before="1"/>
                                    <w:ind w:left="20"/>
                                    <w:rPr>
                                      <w:sz w:val="24"/>
                                    </w:rPr>
                                  </w:pPr>
                                  <w:r>
                                    <w:rPr>
                                      <w:sz w:val="24"/>
                                    </w:rPr>
                                    <w:t>如作出虚假信用承诺，视同为“提供虚假材料谋取中标、成交</w:t>
                                  </w:r>
                                </w:p>
                                <w:p>
                                  <w:pPr>
                                    <w:pStyle w:val="19"/>
                                    <w:spacing w:before="52" w:line="290" w:lineRule="exact"/>
                                    <w:ind w:left="20"/>
                                    <w:rPr>
                                      <w:sz w:val="24"/>
                                    </w:rPr>
                                  </w:pPr>
                                  <w:r>
                                    <w:rPr>
                                      <w:sz w:val="24"/>
                                    </w:rPr>
                                    <w:t>的违法行为。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20" w:hRule="atLeast"/>
                              </w:trPr>
                              <w:tc>
                                <w:tcPr>
                                  <w:tcW w:w="595" w:type="dxa"/>
                                  <w:tcBorders>
                                    <w:top w:val="single" w:color="000000" w:sz="8" w:space="0"/>
                                    <w:bottom w:val="single" w:color="000000" w:sz="8" w:space="0"/>
                                    <w:right w:val="single" w:color="000000" w:sz="8" w:space="0"/>
                                  </w:tcBorders>
                                </w:tcPr>
                                <w:p>
                                  <w:pPr>
                                    <w:pStyle w:val="19"/>
                                    <w:rPr>
                                      <w:sz w:val="24"/>
                                    </w:rPr>
                                  </w:pPr>
                                </w:p>
                                <w:p>
                                  <w:pPr>
                                    <w:pStyle w:val="19"/>
                                    <w:rPr>
                                      <w:sz w:val="24"/>
                                    </w:rPr>
                                  </w:pPr>
                                </w:p>
                                <w:p>
                                  <w:pPr>
                                    <w:pStyle w:val="19"/>
                                    <w:rPr>
                                      <w:sz w:val="24"/>
                                    </w:rPr>
                                  </w:pPr>
                                </w:p>
                                <w:p>
                                  <w:pPr>
                                    <w:pStyle w:val="19"/>
                                    <w:spacing w:before="206"/>
                                    <w:ind w:left="44" w:right="1"/>
                                    <w:jc w:val="center"/>
                                    <w:rPr>
                                      <w:sz w:val="24"/>
                                    </w:rPr>
                                  </w:pPr>
                                  <w:r>
                                    <w:rPr>
                                      <w:sz w:val="24"/>
                                    </w:rPr>
                                    <w:t>25</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24"/>
                                    </w:rPr>
                                  </w:pPr>
                                </w:p>
                                <w:p>
                                  <w:pPr>
                                    <w:pStyle w:val="19"/>
                                    <w:rPr>
                                      <w:sz w:val="24"/>
                                    </w:rPr>
                                  </w:pPr>
                                </w:p>
                                <w:p>
                                  <w:pPr>
                                    <w:pStyle w:val="19"/>
                                    <w:rPr>
                                      <w:sz w:val="26"/>
                                    </w:rPr>
                                  </w:pPr>
                                </w:p>
                                <w:p>
                                  <w:pPr>
                                    <w:pStyle w:val="19"/>
                                    <w:spacing w:line="280" w:lineRule="auto"/>
                                    <w:ind w:left="634" w:right="-15" w:hanging="600"/>
                                    <w:rPr>
                                      <w:sz w:val="24"/>
                                    </w:rPr>
                                  </w:pPr>
                                  <w:r>
                                    <w:rPr>
                                      <w:spacing w:val="-2"/>
                                      <w:sz w:val="24"/>
                                    </w:rPr>
                                    <w:t>山西政府采购网供</w:t>
                                  </w:r>
                                  <w:r>
                                    <w:rPr>
                                      <w:sz w:val="24"/>
                                    </w:rPr>
                                    <w:t>应商库</w:t>
                                  </w:r>
                                </w:p>
                              </w:tc>
                              <w:tc>
                                <w:tcPr>
                                  <w:tcW w:w="6581" w:type="dxa"/>
                                  <w:tcBorders>
                                    <w:top w:val="single" w:color="000000" w:sz="8" w:space="0"/>
                                    <w:left w:val="single" w:color="000000" w:sz="8" w:space="0"/>
                                    <w:bottom w:val="single" w:color="000000" w:sz="8" w:space="0"/>
                                  </w:tcBorders>
                                </w:tcPr>
                                <w:p>
                                  <w:pPr>
                                    <w:pStyle w:val="19"/>
                                    <w:spacing w:before="1" w:line="360" w:lineRule="exact"/>
                                    <w:ind w:left="56" w:right="10"/>
                                    <w:jc w:val="center"/>
                                    <w:rPr>
                                      <w:sz w:val="24"/>
                                    </w:rPr>
                                  </w:pPr>
                                  <w:r>
                                    <w:rPr>
                                      <w:sz w:val="24"/>
                                    </w:rPr>
                                    <w:t>为方便后续中标公告的发布工作，供应商请务必先登录山西省</w:t>
                                  </w:r>
                                  <w:r>
                                    <w:fldChar w:fldCharType="begin"/>
                                  </w:r>
                                  <w:r>
                                    <w:instrText xml:space="preserve"> HYPERLINK "http://www.ccgp-shanxi.gov.cn/" \h </w:instrText>
                                  </w:r>
                                  <w:r>
                                    <w:fldChar w:fldCharType="separate"/>
                                  </w:r>
                                  <w:r>
                                    <w:rPr>
                                      <w:sz w:val="24"/>
                                    </w:rPr>
                                    <w:t>政府采购网站（www.ccgp-shanxi.gov.cn</w:t>
                                  </w:r>
                                  <w:r>
                                    <w:rPr>
                                      <w:sz w:val="24"/>
                                    </w:rPr>
                                    <w:fldChar w:fldCharType="end"/>
                                  </w:r>
                                  <w:r>
                                    <w:rPr>
                                      <w:sz w:val="24"/>
                                    </w:rPr>
                                    <w:t>）供应商库进行注册并自主备案成功，已经注册的无需重复注册。若发布中标公告时，中标供应商尚未完成注册或自主备案成功的流程，导致中标公告无法在法定时限内发布，中标供应商将可能被视为自动放弃中标资格，采购单位可按评审报告推荐的中标候选人名单排序，确定下一候选人为中标供应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 w:hRule="atLeast"/>
                              </w:trPr>
                              <w:tc>
                                <w:tcPr>
                                  <w:tcW w:w="595" w:type="dxa"/>
                                  <w:vMerge w:val="restart"/>
                                  <w:tcBorders>
                                    <w:top w:val="single" w:color="000000" w:sz="8" w:space="0"/>
                                    <w:bottom w:val="single" w:color="000000" w:sz="8" w:space="0"/>
                                    <w:right w:val="single" w:color="000000" w:sz="8" w:space="0"/>
                                  </w:tcBorders>
                                </w:tcPr>
                                <w:p>
                                  <w:pPr>
                                    <w:pStyle w:val="19"/>
                                    <w:rPr>
                                      <w:sz w:val="24"/>
                                    </w:rPr>
                                  </w:pPr>
                                </w:p>
                                <w:p>
                                  <w:pPr>
                                    <w:pStyle w:val="19"/>
                                    <w:spacing w:before="9"/>
                                    <w:rPr>
                                      <w:sz w:val="22"/>
                                    </w:rPr>
                                  </w:pPr>
                                </w:p>
                                <w:p>
                                  <w:pPr>
                                    <w:pStyle w:val="19"/>
                                    <w:ind w:left="182"/>
                                    <w:rPr>
                                      <w:sz w:val="24"/>
                                    </w:rPr>
                                  </w:pPr>
                                  <w:r>
                                    <w:rPr>
                                      <w:sz w:val="24"/>
                                    </w:rPr>
                                    <w:t>26</w:t>
                                  </w:r>
                                </w:p>
                              </w:tc>
                              <w:tc>
                                <w:tcPr>
                                  <w:tcW w:w="8549" w:type="dxa"/>
                                  <w:gridSpan w:val="2"/>
                                  <w:tcBorders>
                                    <w:top w:val="single" w:color="000000" w:sz="8" w:space="0"/>
                                    <w:left w:val="single" w:color="000000" w:sz="8" w:space="0"/>
                                    <w:bottom w:val="single" w:color="000000" w:sz="8" w:space="0"/>
                                  </w:tcBorders>
                                </w:tcPr>
                                <w:p>
                                  <w:pPr>
                                    <w:pStyle w:val="19"/>
                                    <w:spacing w:before="49" w:line="290" w:lineRule="exact"/>
                                    <w:ind w:left="2940" w:right="2896"/>
                                    <w:jc w:val="center"/>
                                    <w:rPr>
                                      <w:sz w:val="24"/>
                                    </w:rPr>
                                  </w:pPr>
                                  <w:r>
                                    <w:rPr>
                                      <w:sz w:val="24"/>
                                    </w:rPr>
                                    <w:t>电子投标需注意下列事项</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80" w:hRule="atLeast"/>
                              </w:trPr>
                              <w:tc>
                                <w:tcPr>
                                  <w:tcW w:w="595" w:type="dxa"/>
                                  <w:vMerge w:val="continue"/>
                                  <w:tcBorders>
                                    <w:top w:val="nil"/>
                                    <w:bottom w:val="single" w:color="000000" w:sz="8" w:space="0"/>
                                    <w:right w:val="single" w:color="000000" w:sz="8" w:space="0"/>
                                  </w:tcBorders>
                                </w:tcPr>
                                <w:p>
                                  <w:pPr>
                                    <w:rPr>
                                      <w:sz w:val="2"/>
                                      <w:szCs w:val="2"/>
                                    </w:rPr>
                                  </w:pPr>
                                </w:p>
                              </w:tc>
                              <w:tc>
                                <w:tcPr>
                                  <w:tcW w:w="8549" w:type="dxa"/>
                                  <w:gridSpan w:val="2"/>
                                  <w:tcBorders>
                                    <w:top w:val="single" w:color="000000" w:sz="8" w:space="0"/>
                                    <w:left w:val="single" w:color="000000" w:sz="8" w:space="0"/>
                                    <w:bottom w:val="single" w:color="000000" w:sz="8" w:space="0"/>
                                  </w:tcBorders>
                                </w:tcPr>
                                <w:p>
                                  <w:pPr>
                                    <w:pStyle w:val="19"/>
                                    <w:numPr>
                                      <w:ilvl w:val="0"/>
                                      <w:numId w:val="9"/>
                                    </w:numPr>
                                    <w:tabs>
                                      <w:tab w:val="left" w:pos="262"/>
                                    </w:tabs>
                                    <w:spacing w:before="49" w:after="0" w:line="240" w:lineRule="auto"/>
                                    <w:ind w:left="261" w:right="0" w:hanging="242"/>
                                    <w:jc w:val="left"/>
                                    <w:rPr>
                                      <w:sz w:val="24"/>
                                    </w:rPr>
                                  </w:pPr>
                                  <w:r>
                                    <w:rPr>
                                      <w:sz w:val="24"/>
                                    </w:rPr>
                                    <w:t>电子投标文件需按招标文件要求加盖电子签章/签字。</w:t>
                                  </w:r>
                                </w:p>
                                <w:p>
                                  <w:pPr>
                                    <w:pStyle w:val="19"/>
                                    <w:numPr>
                                      <w:ilvl w:val="0"/>
                                      <w:numId w:val="9"/>
                                    </w:numPr>
                                    <w:tabs>
                                      <w:tab w:val="left" w:pos="262"/>
                                    </w:tabs>
                                    <w:spacing w:before="53" w:after="0" w:line="240" w:lineRule="auto"/>
                                    <w:ind w:left="261" w:right="0" w:hanging="242"/>
                                    <w:jc w:val="left"/>
                                    <w:rPr>
                                      <w:sz w:val="24"/>
                                    </w:rPr>
                                  </w:pPr>
                                  <w:r>
                                    <w:rPr>
                                      <w:sz w:val="24"/>
                                    </w:rPr>
                                    <w:t>电子投标文件解密失败三次视为投标撤回。</w:t>
                                  </w:r>
                                </w:p>
                                <w:p>
                                  <w:pPr>
                                    <w:pStyle w:val="19"/>
                                    <w:numPr>
                                      <w:ilvl w:val="0"/>
                                      <w:numId w:val="9"/>
                                    </w:numPr>
                                    <w:tabs>
                                      <w:tab w:val="left" w:pos="262"/>
                                    </w:tabs>
                                    <w:spacing w:before="52" w:after="0" w:line="290" w:lineRule="exact"/>
                                    <w:ind w:left="261" w:right="0" w:hanging="242"/>
                                    <w:jc w:val="left"/>
                                    <w:rPr>
                                      <w:sz w:val="24"/>
                                    </w:rPr>
                                  </w:pPr>
                                  <w:r>
                                    <w:rPr>
                                      <w:sz w:val="24"/>
                                    </w:rPr>
                                    <w:t>电子签到必须在响应截止时间之前完成。否则，视为投标撤回。</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 w:hRule="atLeast"/>
                              </w:trPr>
                              <w:tc>
                                <w:tcPr>
                                  <w:tcW w:w="595" w:type="dxa"/>
                                  <w:tcBorders>
                                    <w:top w:val="single" w:color="000000" w:sz="8" w:space="0"/>
                                    <w:right w:val="single" w:color="000000" w:sz="8" w:space="0"/>
                                  </w:tcBorders>
                                </w:tcPr>
                                <w:p>
                                  <w:pPr>
                                    <w:pStyle w:val="19"/>
                                    <w:spacing w:before="48" w:line="291" w:lineRule="exact"/>
                                    <w:ind w:left="44" w:right="1"/>
                                    <w:jc w:val="center"/>
                                    <w:rPr>
                                      <w:sz w:val="24"/>
                                    </w:rPr>
                                  </w:pPr>
                                  <w:r>
                                    <w:rPr>
                                      <w:sz w:val="24"/>
                                    </w:rPr>
                                    <w:t>27</w:t>
                                  </w:r>
                                </w:p>
                              </w:tc>
                              <w:tc>
                                <w:tcPr>
                                  <w:tcW w:w="1968" w:type="dxa"/>
                                  <w:tcBorders>
                                    <w:top w:val="single" w:color="000000" w:sz="8" w:space="0"/>
                                    <w:left w:val="single" w:color="000000" w:sz="8" w:space="0"/>
                                    <w:right w:val="single" w:color="000000" w:sz="8" w:space="0"/>
                                  </w:tcBorders>
                                </w:tcPr>
                                <w:p>
                                  <w:pPr>
                                    <w:pStyle w:val="19"/>
                                    <w:spacing w:before="48" w:line="291" w:lineRule="exact"/>
                                    <w:ind w:left="134" w:right="93"/>
                                    <w:jc w:val="center"/>
                                    <w:rPr>
                                      <w:sz w:val="24"/>
                                    </w:rPr>
                                  </w:pPr>
                                  <w:r>
                                    <w:rPr>
                                      <w:sz w:val="24"/>
                                    </w:rPr>
                                    <w:t>备注</w:t>
                                  </w:r>
                                </w:p>
                              </w:tc>
                              <w:tc>
                                <w:tcPr>
                                  <w:tcW w:w="6581" w:type="dxa"/>
                                  <w:tcBorders>
                                    <w:top w:val="single" w:color="000000" w:sz="8" w:space="0"/>
                                    <w:left w:val="single" w:color="000000" w:sz="8" w:space="0"/>
                                  </w:tcBorders>
                                </w:tcPr>
                                <w:p>
                                  <w:pPr>
                                    <w:pStyle w:val="19"/>
                                    <w:spacing w:before="48" w:line="291" w:lineRule="exact"/>
                                    <w:ind w:left="54" w:right="10"/>
                                    <w:jc w:val="center"/>
                                    <w:rPr>
                                      <w:sz w:val="24"/>
                                    </w:rPr>
                                  </w:pPr>
                                  <w:r>
                                    <w:rPr>
                                      <w:sz w:val="24"/>
                                    </w:rPr>
                                    <w:t>本表内容与供应商须知内容不一致的，以本表内容为准。</w:t>
                                  </w:r>
                                </w:p>
                              </w:tc>
                            </w:tr>
                          </w:tbl>
                          <w:p>
                            <w:pPr>
                              <w:pStyle w:val="10"/>
                              <w:ind w:left="0"/>
                            </w:pPr>
                          </w:p>
                        </w:txbxContent>
                      </wps:txbx>
                      <wps:bodyPr lIns="0" tIns="0" rIns="0" bIns="0" upright="1"/>
                    </wps:wsp>
                  </a:graphicData>
                </a:graphic>
              </wp:anchor>
            </w:drawing>
          </mc:Choice>
          <mc:Fallback>
            <w:pict>
              <v:shape id="_x0000_s1026" o:spid="_x0000_s1026" o:spt="202" type="#_x0000_t202" style="position:absolute;left:0pt;margin-left:67.95pt;margin-top:-76.9pt;height:371.95pt;width:460.45pt;mso-position-horizontal-relative:page;z-index:251675648;mso-width-relative:page;mso-height-relative:page;" filled="f" stroked="f" coordsize="21600,21600" o:gfxdata="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hUn0u2gAAAA0BAAAPAAAAAAAAAAEAIAAAACIAAABkcnMvZG93bnJldi54bWxQ&#10;SwECFAAUAAAACACHTuJALnWZcrwBAABzAwAADgAAAAAAAAABACAAAAApAQAAZHJzL2Uyb0RvYy54&#10;bWxQSwUGAAAAAAYABgBZAQAAVwUAAAAA&#10;">
                <v:fill on="f" focussize="0,0"/>
                <v:stroke on="f"/>
                <v:imagedata o:title=""/>
                <o:lock v:ext="edit" aspectratio="f"/>
                <v:textbox inset="0mm,0mm,0mm,0mm">
                  <w:txbxContent>
                    <w:tbl>
                      <w:tblPr>
                        <w:tblStyle w:val="13"/>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95"/>
                        <w:gridCol w:w="1968"/>
                        <w:gridCol w:w="658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0" w:hRule="atLeast"/>
                        </w:trPr>
                        <w:tc>
                          <w:tcPr>
                            <w:tcW w:w="595" w:type="dxa"/>
                            <w:tcBorders>
                              <w:bottom w:val="single" w:color="000000" w:sz="8" w:space="0"/>
                              <w:right w:val="single" w:color="000000" w:sz="8" w:space="0"/>
                            </w:tcBorders>
                          </w:tcPr>
                          <w:p>
                            <w:pPr>
                              <w:pStyle w:val="19"/>
                              <w:spacing w:before="74" w:line="296" w:lineRule="exact"/>
                              <w:ind w:left="39" w:right="1"/>
                              <w:jc w:val="center"/>
                              <w:rPr>
                                <w:b/>
                                <w:sz w:val="24"/>
                              </w:rPr>
                            </w:pPr>
                            <w:r>
                              <w:rPr>
                                <w:b/>
                                <w:sz w:val="24"/>
                              </w:rPr>
                              <w:t>序号</w:t>
                            </w:r>
                          </w:p>
                        </w:tc>
                        <w:tc>
                          <w:tcPr>
                            <w:tcW w:w="1968" w:type="dxa"/>
                            <w:tcBorders>
                              <w:left w:val="single" w:color="000000" w:sz="8" w:space="0"/>
                              <w:bottom w:val="single" w:color="000000" w:sz="8" w:space="0"/>
                              <w:right w:val="single" w:color="000000" w:sz="8" w:space="0"/>
                            </w:tcBorders>
                          </w:tcPr>
                          <w:p>
                            <w:pPr>
                              <w:pStyle w:val="19"/>
                              <w:spacing w:before="74" w:line="296" w:lineRule="exact"/>
                              <w:ind w:left="134" w:right="93"/>
                              <w:jc w:val="center"/>
                              <w:rPr>
                                <w:b/>
                                <w:sz w:val="24"/>
                              </w:rPr>
                            </w:pPr>
                            <w:r>
                              <w:rPr>
                                <w:b/>
                                <w:sz w:val="24"/>
                              </w:rPr>
                              <w:t>内 容</w:t>
                            </w:r>
                          </w:p>
                        </w:tc>
                        <w:tc>
                          <w:tcPr>
                            <w:tcW w:w="6581" w:type="dxa"/>
                            <w:tcBorders>
                              <w:left w:val="single" w:color="000000" w:sz="8" w:space="0"/>
                              <w:bottom w:val="single" w:color="000000" w:sz="8" w:space="0"/>
                            </w:tcBorders>
                          </w:tcPr>
                          <w:p>
                            <w:pPr>
                              <w:pStyle w:val="19"/>
                              <w:spacing w:before="74" w:line="296" w:lineRule="exact"/>
                              <w:ind w:left="54" w:right="10"/>
                              <w:jc w:val="center"/>
                              <w:rPr>
                                <w:b/>
                                <w:sz w:val="24"/>
                              </w:rPr>
                            </w:pPr>
                            <w:r>
                              <w:rPr>
                                <w:b/>
                                <w:sz w:val="24"/>
                              </w:rPr>
                              <w:t>说明与要求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0" w:hRule="atLeast"/>
                        </w:trPr>
                        <w:tc>
                          <w:tcPr>
                            <w:tcW w:w="595" w:type="dxa"/>
                            <w:tcBorders>
                              <w:top w:val="single" w:color="000000" w:sz="8" w:space="0"/>
                              <w:bottom w:val="single" w:color="000000" w:sz="8" w:space="0"/>
                              <w:right w:val="single" w:color="000000" w:sz="8" w:space="0"/>
                            </w:tcBorders>
                          </w:tcPr>
                          <w:p>
                            <w:pPr>
                              <w:pStyle w:val="19"/>
                              <w:spacing w:before="12"/>
                              <w:rPr>
                                <w:sz w:val="17"/>
                              </w:rPr>
                            </w:pPr>
                          </w:p>
                          <w:p>
                            <w:pPr>
                              <w:pStyle w:val="19"/>
                              <w:ind w:left="44" w:right="1"/>
                              <w:jc w:val="center"/>
                              <w:rPr>
                                <w:sz w:val="24"/>
                              </w:rPr>
                            </w:pPr>
                            <w:r>
                              <w:rPr>
                                <w:sz w:val="24"/>
                              </w:rPr>
                              <w:t>23</w:t>
                            </w:r>
                          </w:p>
                        </w:tc>
                        <w:tc>
                          <w:tcPr>
                            <w:tcW w:w="1968" w:type="dxa"/>
                            <w:tcBorders>
                              <w:top w:val="single" w:color="000000" w:sz="8" w:space="0"/>
                              <w:left w:val="single" w:color="000000" w:sz="8" w:space="0"/>
                              <w:bottom w:val="single" w:color="000000" w:sz="8" w:space="0"/>
                              <w:right w:val="single" w:color="000000" w:sz="8" w:space="0"/>
                            </w:tcBorders>
                          </w:tcPr>
                          <w:p>
                            <w:pPr>
                              <w:pStyle w:val="19"/>
                              <w:spacing w:before="12"/>
                              <w:rPr>
                                <w:sz w:val="17"/>
                              </w:rPr>
                            </w:pPr>
                          </w:p>
                          <w:p>
                            <w:pPr>
                              <w:pStyle w:val="19"/>
                              <w:ind w:left="134" w:right="93"/>
                              <w:jc w:val="center"/>
                              <w:rPr>
                                <w:sz w:val="24"/>
                              </w:rPr>
                            </w:pPr>
                            <w:r>
                              <w:rPr>
                                <w:sz w:val="24"/>
                              </w:rPr>
                              <w:t>中标人的确定</w:t>
                            </w:r>
                          </w:p>
                        </w:tc>
                        <w:tc>
                          <w:tcPr>
                            <w:tcW w:w="6581" w:type="dxa"/>
                            <w:tcBorders>
                              <w:top w:val="single" w:color="000000" w:sz="8" w:space="0"/>
                              <w:left w:val="single" w:color="000000" w:sz="8" w:space="0"/>
                              <w:bottom w:val="single" w:color="000000" w:sz="8" w:space="0"/>
                            </w:tcBorders>
                          </w:tcPr>
                          <w:p>
                            <w:pPr>
                              <w:pStyle w:val="19"/>
                              <w:spacing w:before="2" w:line="360" w:lineRule="exact"/>
                              <w:ind w:left="20" w:right="-29"/>
                              <w:rPr>
                                <w:sz w:val="24"/>
                              </w:rPr>
                            </w:pPr>
                            <w:r>
                              <w:rPr>
                                <w:sz w:val="24"/>
                              </w:rPr>
                              <w:t>在评审报告确定的中标候选人名单中按顺序确定排名第一的为中标人。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98" w:hRule="atLeast"/>
                        </w:trPr>
                        <w:tc>
                          <w:tcPr>
                            <w:tcW w:w="595" w:type="dxa"/>
                            <w:tcBorders>
                              <w:top w:val="single" w:color="000000" w:sz="8" w:space="0"/>
                              <w:bottom w:val="single" w:color="000000" w:sz="8" w:space="0"/>
                              <w:right w:val="single" w:color="000000" w:sz="8" w:space="0"/>
                            </w:tcBorders>
                          </w:tcPr>
                          <w:p>
                            <w:pPr>
                              <w:pStyle w:val="19"/>
                              <w:rPr>
                                <w:sz w:val="24"/>
                              </w:rPr>
                            </w:pPr>
                          </w:p>
                          <w:p>
                            <w:pPr>
                              <w:pStyle w:val="19"/>
                              <w:spacing w:before="11"/>
                              <w:rPr>
                                <w:sz w:val="35"/>
                              </w:rPr>
                            </w:pPr>
                          </w:p>
                          <w:p>
                            <w:pPr>
                              <w:pStyle w:val="19"/>
                              <w:ind w:left="44" w:right="1"/>
                              <w:jc w:val="center"/>
                              <w:rPr>
                                <w:sz w:val="24"/>
                              </w:rPr>
                            </w:pPr>
                            <w:r>
                              <w:rPr>
                                <w:sz w:val="24"/>
                              </w:rPr>
                              <w:t>24</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24"/>
                              </w:rPr>
                            </w:pPr>
                          </w:p>
                          <w:p>
                            <w:pPr>
                              <w:pStyle w:val="19"/>
                              <w:spacing w:before="11"/>
                              <w:rPr>
                                <w:sz w:val="35"/>
                              </w:rPr>
                            </w:pPr>
                          </w:p>
                          <w:p>
                            <w:pPr>
                              <w:pStyle w:val="19"/>
                              <w:ind w:left="34" w:right="-15"/>
                              <w:jc w:val="center"/>
                              <w:rPr>
                                <w:sz w:val="24"/>
                              </w:rPr>
                            </w:pPr>
                            <w:r>
                              <w:rPr>
                                <w:spacing w:val="-2"/>
                                <w:sz w:val="24"/>
                              </w:rPr>
                              <w:t>政府采购信用承诺</w:t>
                            </w:r>
                          </w:p>
                        </w:tc>
                        <w:tc>
                          <w:tcPr>
                            <w:tcW w:w="6581" w:type="dxa"/>
                            <w:tcBorders>
                              <w:top w:val="single" w:color="000000" w:sz="8" w:space="0"/>
                              <w:left w:val="single" w:color="000000" w:sz="8" w:space="0"/>
                              <w:bottom w:val="single" w:color="000000" w:sz="8" w:space="0"/>
                            </w:tcBorders>
                          </w:tcPr>
                          <w:p>
                            <w:pPr>
                              <w:pStyle w:val="19"/>
                              <w:spacing w:before="47" w:line="280" w:lineRule="auto"/>
                              <w:ind w:left="20" w:right="-29"/>
                              <w:rPr>
                                <w:sz w:val="24"/>
                              </w:rPr>
                            </w:pPr>
                            <w:r>
                              <w:rPr>
                                <w:sz w:val="24"/>
                              </w:rPr>
                              <w:t>供应商在投标（响应）时，按照规定提供长治市政府采购供应</w:t>
                            </w:r>
                            <w:r>
                              <w:rPr>
                                <w:spacing w:val="-10"/>
                                <w:sz w:val="24"/>
                              </w:rPr>
                              <w:t>商信用承诺函</w:t>
                            </w:r>
                            <w:r>
                              <w:rPr>
                                <w:sz w:val="24"/>
                              </w:rPr>
                              <w:t>（详见附件</w:t>
                            </w:r>
                            <w:r>
                              <w:rPr>
                                <w:spacing w:val="-89"/>
                                <w:sz w:val="24"/>
                              </w:rPr>
                              <w:t>）</w:t>
                            </w:r>
                            <w:r>
                              <w:rPr>
                                <w:spacing w:val="-13"/>
                                <w:sz w:val="24"/>
                              </w:rPr>
                              <w:t>，对信用承诺内容的真实性、合法性有效性负责。</w:t>
                            </w:r>
                          </w:p>
                          <w:p>
                            <w:pPr>
                              <w:pStyle w:val="19"/>
                              <w:spacing w:before="1"/>
                              <w:ind w:left="20"/>
                              <w:rPr>
                                <w:sz w:val="24"/>
                              </w:rPr>
                            </w:pPr>
                            <w:r>
                              <w:rPr>
                                <w:sz w:val="24"/>
                              </w:rPr>
                              <w:t>如作出虚假信用承诺，视同为“提供虚假材料谋取中标、成交</w:t>
                            </w:r>
                          </w:p>
                          <w:p>
                            <w:pPr>
                              <w:pStyle w:val="19"/>
                              <w:spacing w:before="52" w:line="290" w:lineRule="exact"/>
                              <w:ind w:left="20"/>
                              <w:rPr>
                                <w:sz w:val="24"/>
                              </w:rPr>
                            </w:pPr>
                            <w:r>
                              <w:rPr>
                                <w:sz w:val="24"/>
                              </w:rPr>
                              <w:t>的违法行为。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20" w:hRule="atLeast"/>
                        </w:trPr>
                        <w:tc>
                          <w:tcPr>
                            <w:tcW w:w="595" w:type="dxa"/>
                            <w:tcBorders>
                              <w:top w:val="single" w:color="000000" w:sz="8" w:space="0"/>
                              <w:bottom w:val="single" w:color="000000" w:sz="8" w:space="0"/>
                              <w:right w:val="single" w:color="000000" w:sz="8" w:space="0"/>
                            </w:tcBorders>
                          </w:tcPr>
                          <w:p>
                            <w:pPr>
                              <w:pStyle w:val="19"/>
                              <w:rPr>
                                <w:sz w:val="24"/>
                              </w:rPr>
                            </w:pPr>
                          </w:p>
                          <w:p>
                            <w:pPr>
                              <w:pStyle w:val="19"/>
                              <w:rPr>
                                <w:sz w:val="24"/>
                              </w:rPr>
                            </w:pPr>
                          </w:p>
                          <w:p>
                            <w:pPr>
                              <w:pStyle w:val="19"/>
                              <w:rPr>
                                <w:sz w:val="24"/>
                              </w:rPr>
                            </w:pPr>
                          </w:p>
                          <w:p>
                            <w:pPr>
                              <w:pStyle w:val="19"/>
                              <w:spacing w:before="206"/>
                              <w:ind w:left="44" w:right="1"/>
                              <w:jc w:val="center"/>
                              <w:rPr>
                                <w:sz w:val="24"/>
                              </w:rPr>
                            </w:pPr>
                            <w:r>
                              <w:rPr>
                                <w:sz w:val="24"/>
                              </w:rPr>
                              <w:t>25</w:t>
                            </w:r>
                          </w:p>
                        </w:tc>
                        <w:tc>
                          <w:tcPr>
                            <w:tcW w:w="1968" w:type="dxa"/>
                            <w:tcBorders>
                              <w:top w:val="single" w:color="000000" w:sz="8" w:space="0"/>
                              <w:left w:val="single" w:color="000000" w:sz="8" w:space="0"/>
                              <w:bottom w:val="single" w:color="000000" w:sz="8" w:space="0"/>
                              <w:right w:val="single" w:color="000000" w:sz="8" w:space="0"/>
                            </w:tcBorders>
                          </w:tcPr>
                          <w:p>
                            <w:pPr>
                              <w:pStyle w:val="19"/>
                              <w:rPr>
                                <w:sz w:val="24"/>
                              </w:rPr>
                            </w:pPr>
                          </w:p>
                          <w:p>
                            <w:pPr>
                              <w:pStyle w:val="19"/>
                              <w:rPr>
                                <w:sz w:val="24"/>
                              </w:rPr>
                            </w:pPr>
                          </w:p>
                          <w:p>
                            <w:pPr>
                              <w:pStyle w:val="19"/>
                              <w:rPr>
                                <w:sz w:val="26"/>
                              </w:rPr>
                            </w:pPr>
                          </w:p>
                          <w:p>
                            <w:pPr>
                              <w:pStyle w:val="19"/>
                              <w:spacing w:line="280" w:lineRule="auto"/>
                              <w:ind w:left="634" w:right="-15" w:hanging="600"/>
                              <w:rPr>
                                <w:sz w:val="24"/>
                              </w:rPr>
                            </w:pPr>
                            <w:r>
                              <w:rPr>
                                <w:spacing w:val="-2"/>
                                <w:sz w:val="24"/>
                              </w:rPr>
                              <w:t>山西政府采购网供</w:t>
                            </w:r>
                            <w:r>
                              <w:rPr>
                                <w:sz w:val="24"/>
                              </w:rPr>
                              <w:t>应商库</w:t>
                            </w:r>
                          </w:p>
                        </w:tc>
                        <w:tc>
                          <w:tcPr>
                            <w:tcW w:w="6581" w:type="dxa"/>
                            <w:tcBorders>
                              <w:top w:val="single" w:color="000000" w:sz="8" w:space="0"/>
                              <w:left w:val="single" w:color="000000" w:sz="8" w:space="0"/>
                              <w:bottom w:val="single" w:color="000000" w:sz="8" w:space="0"/>
                            </w:tcBorders>
                          </w:tcPr>
                          <w:p>
                            <w:pPr>
                              <w:pStyle w:val="19"/>
                              <w:spacing w:before="1" w:line="360" w:lineRule="exact"/>
                              <w:ind w:left="56" w:right="10"/>
                              <w:jc w:val="center"/>
                              <w:rPr>
                                <w:sz w:val="24"/>
                              </w:rPr>
                            </w:pPr>
                            <w:r>
                              <w:rPr>
                                <w:sz w:val="24"/>
                              </w:rPr>
                              <w:t>为方便后续中标公告的发布工作，供应商请务必先登录山西省</w:t>
                            </w:r>
                            <w:r>
                              <w:fldChar w:fldCharType="begin"/>
                            </w:r>
                            <w:r>
                              <w:instrText xml:space="preserve"> HYPERLINK "http://www.ccgp-shanxi.gov.cn/" \h </w:instrText>
                            </w:r>
                            <w:r>
                              <w:fldChar w:fldCharType="separate"/>
                            </w:r>
                            <w:r>
                              <w:rPr>
                                <w:sz w:val="24"/>
                              </w:rPr>
                              <w:t>政府采购网站（www.ccgp-shanxi.gov.cn</w:t>
                            </w:r>
                            <w:r>
                              <w:rPr>
                                <w:sz w:val="24"/>
                              </w:rPr>
                              <w:fldChar w:fldCharType="end"/>
                            </w:r>
                            <w:r>
                              <w:rPr>
                                <w:sz w:val="24"/>
                              </w:rPr>
                              <w:t>）供应商库进行注册并自主备案成功，已经注册的无需重复注册。若发布中标公告时，中标供应商尚未完成注册或自主备案成功的流程，导致中标公告无法在法定时限内发布，中标供应商将可能被视为自动放弃中标资格，采购单位可按评审报告推荐的中标候选人名单排序，确定下一候选人为中标供应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 w:hRule="atLeast"/>
                        </w:trPr>
                        <w:tc>
                          <w:tcPr>
                            <w:tcW w:w="595" w:type="dxa"/>
                            <w:vMerge w:val="restart"/>
                            <w:tcBorders>
                              <w:top w:val="single" w:color="000000" w:sz="8" w:space="0"/>
                              <w:bottom w:val="single" w:color="000000" w:sz="8" w:space="0"/>
                              <w:right w:val="single" w:color="000000" w:sz="8" w:space="0"/>
                            </w:tcBorders>
                          </w:tcPr>
                          <w:p>
                            <w:pPr>
                              <w:pStyle w:val="19"/>
                              <w:rPr>
                                <w:sz w:val="24"/>
                              </w:rPr>
                            </w:pPr>
                          </w:p>
                          <w:p>
                            <w:pPr>
                              <w:pStyle w:val="19"/>
                              <w:spacing w:before="9"/>
                              <w:rPr>
                                <w:sz w:val="22"/>
                              </w:rPr>
                            </w:pPr>
                          </w:p>
                          <w:p>
                            <w:pPr>
                              <w:pStyle w:val="19"/>
                              <w:ind w:left="182"/>
                              <w:rPr>
                                <w:sz w:val="24"/>
                              </w:rPr>
                            </w:pPr>
                            <w:r>
                              <w:rPr>
                                <w:sz w:val="24"/>
                              </w:rPr>
                              <w:t>26</w:t>
                            </w:r>
                          </w:p>
                        </w:tc>
                        <w:tc>
                          <w:tcPr>
                            <w:tcW w:w="8549" w:type="dxa"/>
                            <w:gridSpan w:val="2"/>
                            <w:tcBorders>
                              <w:top w:val="single" w:color="000000" w:sz="8" w:space="0"/>
                              <w:left w:val="single" w:color="000000" w:sz="8" w:space="0"/>
                              <w:bottom w:val="single" w:color="000000" w:sz="8" w:space="0"/>
                            </w:tcBorders>
                          </w:tcPr>
                          <w:p>
                            <w:pPr>
                              <w:pStyle w:val="19"/>
                              <w:spacing w:before="49" w:line="290" w:lineRule="exact"/>
                              <w:ind w:left="2940" w:right="2896"/>
                              <w:jc w:val="center"/>
                              <w:rPr>
                                <w:sz w:val="24"/>
                              </w:rPr>
                            </w:pPr>
                            <w:r>
                              <w:rPr>
                                <w:sz w:val="24"/>
                              </w:rPr>
                              <w:t>电子投标需注意下列事项</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80" w:hRule="atLeast"/>
                        </w:trPr>
                        <w:tc>
                          <w:tcPr>
                            <w:tcW w:w="595" w:type="dxa"/>
                            <w:vMerge w:val="continue"/>
                            <w:tcBorders>
                              <w:top w:val="nil"/>
                              <w:bottom w:val="single" w:color="000000" w:sz="8" w:space="0"/>
                              <w:right w:val="single" w:color="000000" w:sz="8" w:space="0"/>
                            </w:tcBorders>
                          </w:tcPr>
                          <w:p>
                            <w:pPr>
                              <w:rPr>
                                <w:sz w:val="2"/>
                                <w:szCs w:val="2"/>
                              </w:rPr>
                            </w:pPr>
                          </w:p>
                        </w:tc>
                        <w:tc>
                          <w:tcPr>
                            <w:tcW w:w="8549" w:type="dxa"/>
                            <w:gridSpan w:val="2"/>
                            <w:tcBorders>
                              <w:top w:val="single" w:color="000000" w:sz="8" w:space="0"/>
                              <w:left w:val="single" w:color="000000" w:sz="8" w:space="0"/>
                              <w:bottom w:val="single" w:color="000000" w:sz="8" w:space="0"/>
                            </w:tcBorders>
                          </w:tcPr>
                          <w:p>
                            <w:pPr>
                              <w:pStyle w:val="19"/>
                              <w:numPr>
                                <w:ilvl w:val="0"/>
                                <w:numId w:val="9"/>
                              </w:numPr>
                              <w:tabs>
                                <w:tab w:val="left" w:pos="262"/>
                              </w:tabs>
                              <w:spacing w:before="49" w:after="0" w:line="240" w:lineRule="auto"/>
                              <w:ind w:left="261" w:right="0" w:hanging="242"/>
                              <w:jc w:val="left"/>
                              <w:rPr>
                                <w:sz w:val="24"/>
                              </w:rPr>
                            </w:pPr>
                            <w:r>
                              <w:rPr>
                                <w:sz w:val="24"/>
                              </w:rPr>
                              <w:t>电子投标文件需按招标文件要求加盖电子签章/签字。</w:t>
                            </w:r>
                          </w:p>
                          <w:p>
                            <w:pPr>
                              <w:pStyle w:val="19"/>
                              <w:numPr>
                                <w:ilvl w:val="0"/>
                                <w:numId w:val="9"/>
                              </w:numPr>
                              <w:tabs>
                                <w:tab w:val="left" w:pos="262"/>
                              </w:tabs>
                              <w:spacing w:before="53" w:after="0" w:line="240" w:lineRule="auto"/>
                              <w:ind w:left="261" w:right="0" w:hanging="242"/>
                              <w:jc w:val="left"/>
                              <w:rPr>
                                <w:sz w:val="24"/>
                              </w:rPr>
                            </w:pPr>
                            <w:r>
                              <w:rPr>
                                <w:sz w:val="24"/>
                              </w:rPr>
                              <w:t>电子投标文件解密失败三次视为投标撤回。</w:t>
                            </w:r>
                          </w:p>
                          <w:p>
                            <w:pPr>
                              <w:pStyle w:val="19"/>
                              <w:numPr>
                                <w:ilvl w:val="0"/>
                                <w:numId w:val="9"/>
                              </w:numPr>
                              <w:tabs>
                                <w:tab w:val="left" w:pos="262"/>
                              </w:tabs>
                              <w:spacing w:before="52" w:after="0" w:line="290" w:lineRule="exact"/>
                              <w:ind w:left="261" w:right="0" w:hanging="242"/>
                              <w:jc w:val="left"/>
                              <w:rPr>
                                <w:sz w:val="24"/>
                              </w:rPr>
                            </w:pPr>
                            <w:r>
                              <w:rPr>
                                <w:sz w:val="24"/>
                              </w:rPr>
                              <w:t>电子签到必须在响应截止时间之前完成。否则，视为投标撤回。</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 w:hRule="atLeast"/>
                        </w:trPr>
                        <w:tc>
                          <w:tcPr>
                            <w:tcW w:w="595" w:type="dxa"/>
                            <w:tcBorders>
                              <w:top w:val="single" w:color="000000" w:sz="8" w:space="0"/>
                              <w:right w:val="single" w:color="000000" w:sz="8" w:space="0"/>
                            </w:tcBorders>
                          </w:tcPr>
                          <w:p>
                            <w:pPr>
                              <w:pStyle w:val="19"/>
                              <w:spacing w:before="48" w:line="291" w:lineRule="exact"/>
                              <w:ind w:left="44" w:right="1"/>
                              <w:jc w:val="center"/>
                              <w:rPr>
                                <w:sz w:val="24"/>
                              </w:rPr>
                            </w:pPr>
                            <w:r>
                              <w:rPr>
                                <w:sz w:val="24"/>
                              </w:rPr>
                              <w:t>27</w:t>
                            </w:r>
                          </w:p>
                        </w:tc>
                        <w:tc>
                          <w:tcPr>
                            <w:tcW w:w="1968" w:type="dxa"/>
                            <w:tcBorders>
                              <w:top w:val="single" w:color="000000" w:sz="8" w:space="0"/>
                              <w:left w:val="single" w:color="000000" w:sz="8" w:space="0"/>
                              <w:right w:val="single" w:color="000000" w:sz="8" w:space="0"/>
                            </w:tcBorders>
                          </w:tcPr>
                          <w:p>
                            <w:pPr>
                              <w:pStyle w:val="19"/>
                              <w:spacing w:before="48" w:line="291" w:lineRule="exact"/>
                              <w:ind w:left="134" w:right="93"/>
                              <w:jc w:val="center"/>
                              <w:rPr>
                                <w:sz w:val="24"/>
                              </w:rPr>
                            </w:pPr>
                            <w:r>
                              <w:rPr>
                                <w:sz w:val="24"/>
                              </w:rPr>
                              <w:t>备注</w:t>
                            </w:r>
                          </w:p>
                        </w:tc>
                        <w:tc>
                          <w:tcPr>
                            <w:tcW w:w="6581" w:type="dxa"/>
                            <w:tcBorders>
                              <w:top w:val="single" w:color="000000" w:sz="8" w:space="0"/>
                              <w:left w:val="single" w:color="000000" w:sz="8" w:space="0"/>
                            </w:tcBorders>
                          </w:tcPr>
                          <w:p>
                            <w:pPr>
                              <w:pStyle w:val="19"/>
                              <w:spacing w:before="48" w:line="291" w:lineRule="exact"/>
                              <w:ind w:left="54" w:right="10"/>
                              <w:jc w:val="center"/>
                              <w:rPr>
                                <w:sz w:val="24"/>
                              </w:rPr>
                            </w:pPr>
                            <w:r>
                              <w:rPr>
                                <w:sz w:val="24"/>
                              </w:rPr>
                              <w:t>本表内容与供应商须知内容不一致的，以本表内容为准。</w:t>
                            </w:r>
                          </w:p>
                        </w:tc>
                      </w:tr>
                    </w:tbl>
                    <w:p>
                      <w:pPr>
                        <w:pStyle w:val="10"/>
                        <w:ind w:left="0"/>
                      </w:pPr>
                    </w:p>
                  </w:txbxContent>
                </v:textbox>
              </v:shape>
            </w:pict>
          </mc:Fallback>
        </mc:AlternateContent>
      </w:r>
      <w:r>
        <w:t>、 ”</w:t>
      </w:r>
    </w:p>
    <w:p>
      <w:pPr>
        <w:keepNext w:val="0"/>
        <w:keepLines w:val="0"/>
        <w:pageBreakBefore w:val="0"/>
        <w:widowControl w:val="0"/>
        <w:kinsoku/>
        <w:wordWrap w:val="0"/>
        <w:overflowPunct/>
        <w:topLinePunct w:val="0"/>
        <w:autoSpaceDE w:val="0"/>
        <w:autoSpaceDN w:val="0"/>
        <w:bidi w:val="0"/>
        <w:adjustRightInd/>
        <w:snapToGrid/>
        <w:spacing w:after="0" w:line="561" w:lineRule="auto"/>
        <w:jc w:val="right"/>
        <w:textAlignment w:val="auto"/>
        <w:sectPr>
          <w:pgSz w:w="11910" w:h="16840"/>
          <w:pgMar w:top="1420" w:right="1160" w:bottom="1220" w:left="1160" w:header="0" w:footer="957" w:gutter="0"/>
          <w:pgBorders>
            <w:top w:val="none" w:sz="0" w:space="0"/>
            <w:left w:val="none" w:sz="0" w:space="0"/>
            <w:bottom w:val="none" w:sz="0" w:space="0"/>
            <w:right w:val="none" w:sz="0" w:space="0"/>
          </w:pgBorders>
          <w:cols w:space="720" w:num="1"/>
        </w:sectPr>
      </w:pPr>
    </w:p>
    <w:p>
      <w:pPr>
        <w:pStyle w:val="6"/>
        <w:keepNext w:val="0"/>
        <w:keepLines w:val="0"/>
        <w:pageBreakBefore w:val="0"/>
        <w:widowControl w:val="0"/>
        <w:kinsoku/>
        <w:wordWrap w:val="0"/>
        <w:overflowPunct/>
        <w:topLinePunct w:val="0"/>
        <w:autoSpaceDE w:val="0"/>
        <w:autoSpaceDN w:val="0"/>
        <w:bidi w:val="0"/>
        <w:adjustRightInd/>
        <w:snapToGrid/>
        <w:jc w:val="center"/>
        <w:textAlignment w:val="auto"/>
      </w:pPr>
      <w:r>
        <w:t>供应商须知正文</w:t>
      </w:r>
    </w:p>
    <w:p>
      <w:pPr>
        <w:pStyle w:val="10"/>
        <w:keepNext w:val="0"/>
        <w:keepLines w:val="0"/>
        <w:pageBreakBefore w:val="0"/>
        <w:widowControl w:val="0"/>
        <w:kinsoku/>
        <w:wordWrap w:val="0"/>
        <w:overflowPunct/>
        <w:topLinePunct w:val="0"/>
        <w:autoSpaceDE w:val="0"/>
        <w:autoSpaceDN w:val="0"/>
        <w:bidi w:val="0"/>
        <w:adjustRightInd/>
        <w:snapToGrid/>
        <w:spacing w:before="9"/>
        <w:ind w:left="0"/>
        <w:textAlignment w:val="auto"/>
        <w:rPr>
          <w:b/>
          <w:sz w:val="16"/>
        </w:rPr>
      </w:pPr>
    </w:p>
    <w:p>
      <w:pPr>
        <w:pStyle w:val="9"/>
        <w:keepNext w:val="0"/>
        <w:keepLines w:val="0"/>
        <w:pageBreakBefore w:val="0"/>
        <w:widowControl w:val="0"/>
        <w:kinsoku/>
        <w:wordWrap w:val="0"/>
        <w:overflowPunct/>
        <w:topLinePunct w:val="0"/>
        <w:autoSpaceDE w:val="0"/>
        <w:autoSpaceDN w:val="0"/>
        <w:bidi w:val="0"/>
        <w:adjustRightInd/>
        <w:snapToGrid/>
        <w:spacing w:before="66"/>
        <w:textAlignment w:val="auto"/>
      </w:pPr>
      <w:bookmarkStart w:id="10" w:name="一、总则"/>
      <w:bookmarkEnd w:id="10"/>
      <w:r>
        <w:t>一、总则</w:t>
      </w:r>
    </w:p>
    <w:p>
      <w:pPr>
        <w:pStyle w:val="9"/>
        <w:keepNext w:val="0"/>
        <w:keepLines w:val="0"/>
        <w:pageBreakBefore w:val="0"/>
        <w:widowControl w:val="0"/>
        <w:kinsoku/>
        <w:wordWrap w:val="0"/>
        <w:overflowPunct/>
        <w:topLinePunct w:val="0"/>
        <w:autoSpaceDE w:val="0"/>
        <w:autoSpaceDN w:val="0"/>
        <w:bidi w:val="0"/>
        <w:adjustRightInd/>
        <w:snapToGrid/>
        <w:spacing w:before="192"/>
        <w:ind w:left="1120"/>
        <w:textAlignment w:val="auto"/>
      </w:pPr>
      <w:r>
        <w:t>1.适用范围</w:t>
      </w:r>
    </w:p>
    <w:p>
      <w:pPr>
        <w:pStyle w:val="10"/>
        <w:keepNext w:val="0"/>
        <w:keepLines w:val="0"/>
        <w:pageBreakBefore w:val="0"/>
        <w:widowControl w:val="0"/>
        <w:kinsoku/>
        <w:wordWrap w:val="0"/>
        <w:overflowPunct/>
        <w:topLinePunct w:val="0"/>
        <w:autoSpaceDE w:val="0"/>
        <w:autoSpaceDN w:val="0"/>
        <w:bidi w:val="0"/>
        <w:adjustRightInd/>
        <w:snapToGrid/>
        <w:spacing w:before="192" w:line="391" w:lineRule="auto"/>
        <w:ind w:left="1120" w:right="3905"/>
        <w:textAlignment w:val="auto"/>
        <w:rPr>
          <w:b/>
        </w:rPr>
      </w:pPr>
      <w:r>
        <w:t>本招标文件适用于本次招标活动的全过程。</w:t>
      </w:r>
      <w:r>
        <w:rPr>
          <w:b/>
        </w:rPr>
        <w:t>2.定义</w:t>
      </w:r>
    </w:p>
    <w:p>
      <w:pPr>
        <w:pStyle w:val="18"/>
        <w:keepNext w:val="0"/>
        <w:keepLines w:val="0"/>
        <w:pageBreakBefore w:val="0"/>
        <w:widowControl w:val="0"/>
        <w:numPr>
          <w:ilvl w:val="1"/>
          <w:numId w:val="10"/>
        </w:numPr>
        <w:tabs>
          <w:tab w:val="left" w:pos="1576"/>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pacing w:val="-9"/>
          <w:sz w:val="24"/>
        </w:rPr>
        <w:t>“货物”指本招标文件中所述所有货物。按照有关规定，本招标文件涉</w:t>
      </w:r>
      <w:r>
        <w:rPr>
          <w:spacing w:val="-5"/>
          <w:sz w:val="24"/>
        </w:rPr>
        <w:t>及的所有采购内容，按照财政部《政府采购进口产品管理办法》</w:t>
      </w:r>
      <w:r>
        <w:rPr>
          <w:sz w:val="24"/>
        </w:rPr>
        <w:t>（财库〔2007</w:t>
      </w:r>
      <w:r>
        <w:rPr>
          <w:spacing w:val="-13"/>
          <w:sz w:val="24"/>
        </w:rPr>
        <w:t>〕</w:t>
      </w:r>
      <w:r>
        <w:rPr>
          <w:sz w:val="24"/>
        </w:rPr>
        <w:t>119</w:t>
      </w:r>
      <w:r>
        <w:rPr>
          <w:spacing w:val="-30"/>
          <w:sz w:val="24"/>
        </w:rPr>
        <w:t xml:space="preserve"> 号</w:t>
      </w:r>
      <w:r>
        <w:rPr>
          <w:spacing w:val="-12"/>
          <w:sz w:val="24"/>
        </w:rPr>
        <w:t>）</w:t>
      </w:r>
      <w:r>
        <w:rPr>
          <w:spacing w:val="-5"/>
          <w:sz w:val="24"/>
        </w:rPr>
        <w:t>有关规定，本招标文件涉及的进口产品是指“通过中国海关报关验放进</w:t>
      </w:r>
      <w:r>
        <w:rPr>
          <w:spacing w:val="-8"/>
          <w:sz w:val="24"/>
        </w:rPr>
        <w:t>入中国境内且产自关境外的产品”。</w:t>
      </w:r>
    </w:p>
    <w:p>
      <w:pPr>
        <w:pStyle w:val="18"/>
        <w:keepNext w:val="0"/>
        <w:keepLines w:val="0"/>
        <w:pageBreakBefore w:val="0"/>
        <w:widowControl w:val="0"/>
        <w:numPr>
          <w:ilvl w:val="1"/>
          <w:numId w:val="10"/>
        </w:numPr>
        <w:tabs>
          <w:tab w:val="left" w:pos="1543"/>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z w:val="24"/>
        </w:rPr>
        <w:t>进口的货物及其有关服务必须符合原产地和/或中华人民共和国的设计</w:t>
      </w:r>
      <w:r>
        <w:rPr>
          <w:spacing w:val="-8"/>
          <w:sz w:val="24"/>
        </w:rPr>
        <w:t>和制造生产或行业标准。进口的货物须是具有合法的进口手续和途径，并通过了</w:t>
      </w:r>
      <w:r>
        <w:rPr>
          <w:sz w:val="24"/>
        </w:rPr>
        <w:t>中华人民共和国商检部门检验的现货。</w:t>
      </w:r>
    </w:p>
    <w:p>
      <w:pPr>
        <w:pStyle w:val="18"/>
        <w:keepNext w:val="0"/>
        <w:keepLines w:val="0"/>
        <w:pageBreakBefore w:val="0"/>
        <w:widowControl w:val="0"/>
        <w:numPr>
          <w:ilvl w:val="1"/>
          <w:numId w:val="10"/>
        </w:numPr>
        <w:tabs>
          <w:tab w:val="left" w:pos="1481"/>
        </w:tabs>
        <w:kinsoku/>
        <w:wordWrap w:val="0"/>
        <w:overflowPunct/>
        <w:topLinePunct w:val="0"/>
        <w:autoSpaceDE w:val="0"/>
        <w:autoSpaceDN w:val="0"/>
        <w:bidi w:val="0"/>
        <w:adjustRightInd/>
        <w:snapToGrid/>
        <w:spacing w:before="0" w:after="0" w:line="391" w:lineRule="auto"/>
        <w:ind w:left="640" w:right="637" w:firstLine="480"/>
        <w:jc w:val="left"/>
        <w:textAlignment w:val="auto"/>
        <w:rPr>
          <w:sz w:val="24"/>
        </w:rPr>
      </w:pPr>
      <w:r>
        <w:rPr>
          <w:spacing w:val="-1"/>
          <w:sz w:val="24"/>
        </w:rPr>
        <w:t>“服务”指除货物以外规定由供应商承担的与货物有关的辅助服务，比</w:t>
      </w:r>
      <w:r>
        <w:rPr>
          <w:sz w:val="24"/>
        </w:rPr>
        <w:t>如运输、安装、调试、安全以及其他的伴随服务等由供应商承担的其他义务。</w:t>
      </w:r>
    </w:p>
    <w:p>
      <w:pPr>
        <w:pStyle w:val="18"/>
        <w:keepNext w:val="0"/>
        <w:keepLines w:val="0"/>
        <w:pageBreakBefore w:val="0"/>
        <w:widowControl w:val="0"/>
        <w:numPr>
          <w:ilvl w:val="1"/>
          <w:numId w:val="10"/>
        </w:numPr>
        <w:tabs>
          <w:tab w:val="left" w:pos="1481"/>
        </w:tabs>
        <w:kinsoku/>
        <w:wordWrap w:val="0"/>
        <w:overflowPunct/>
        <w:topLinePunct w:val="0"/>
        <w:autoSpaceDE w:val="0"/>
        <w:autoSpaceDN w:val="0"/>
        <w:bidi w:val="0"/>
        <w:adjustRightInd/>
        <w:snapToGrid/>
        <w:spacing w:before="0" w:after="0" w:line="306" w:lineRule="exact"/>
        <w:ind w:left="1481" w:right="0" w:hanging="361"/>
        <w:jc w:val="left"/>
        <w:textAlignment w:val="auto"/>
        <w:rPr>
          <w:sz w:val="24"/>
        </w:rPr>
      </w:pPr>
      <w:r>
        <w:rPr>
          <w:sz w:val="24"/>
        </w:rPr>
        <w:t>“潜在供应商”指符合本招标文件各项规定的合格供应商。</w:t>
      </w:r>
    </w:p>
    <w:p>
      <w:pPr>
        <w:pStyle w:val="18"/>
        <w:keepNext w:val="0"/>
        <w:keepLines w:val="0"/>
        <w:pageBreakBefore w:val="0"/>
        <w:widowControl w:val="0"/>
        <w:numPr>
          <w:ilvl w:val="1"/>
          <w:numId w:val="10"/>
        </w:numPr>
        <w:tabs>
          <w:tab w:val="left" w:pos="1481"/>
        </w:tabs>
        <w:kinsoku/>
        <w:wordWrap w:val="0"/>
        <w:overflowPunct/>
        <w:topLinePunct w:val="0"/>
        <w:autoSpaceDE w:val="0"/>
        <w:autoSpaceDN w:val="0"/>
        <w:bidi w:val="0"/>
        <w:adjustRightInd/>
        <w:snapToGrid/>
        <w:spacing w:before="180" w:after="0" w:line="240" w:lineRule="auto"/>
        <w:ind w:left="1481" w:right="0" w:hanging="361"/>
        <w:jc w:val="left"/>
        <w:textAlignment w:val="auto"/>
        <w:rPr>
          <w:sz w:val="24"/>
        </w:rPr>
      </w:pPr>
      <w:r>
        <w:rPr>
          <w:sz w:val="24"/>
        </w:rPr>
        <w:t>“供应商”指符合本招标文件规定并参加投标的供应商。</w:t>
      </w:r>
    </w:p>
    <w:p>
      <w:pPr>
        <w:pStyle w:val="18"/>
        <w:keepNext w:val="0"/>
        <w:keepLines w:val="0"/>
        <w:pageBreakBefore w:val="0"/>
        <w:widowControl w:val="0"/>
        <w:numPr>
          <w:ilvl w:val="1"/>
          <w:numId w:val="10"/>
        </w:numPr>
        <w:tabs>
          <w:tab w:val="left" w:pos="1481"/>
        </w:tabs>
        <w:kinsoku/>
        <w:wordWrap w:val="0"/>
        <w:overflowPunct/>
        <w:topLinePunct w:val="0"/>
        <w:autoSpaceDE w:val="0"/>
        <w:autoSpaceDN w:val="0"/>
        <w:bidi w:val="0"/>
        <w:adjustRightInd/>
        <w:snapToGrid/>
        <w:spacing w:before="194" w:after="0" w:line="388" w:lineRule="auto"/>
        <w:ind w:left="640" w:right="637" w:firstLine="480"/>
        <w:jc w:val="both"/>
        <w:textAlignment w:val="auto"/>
        <w:rPr>
          <w:sz w:val="24"/>
        </w:rPr>
      </w:pPr>
      <w:r>
        <w:rPr>
          <w:spacing w:val="-3"/>
          <w:sz w:val="24"/>
        </w:rPr>
        <w:t>“电子签章”指可通过电子签章客户端软件（</w:t>
      </w:r>
      <w:r>
        <w:rPr>
          <w:sz w:val="24"/>
        </w:rPr>
        <w:t>如：Winaip</w:t>
      </w:r>
      <w:r>
        <w:rPr>
          <w:spacing w:val="-34"/>
          <w:sz w:val="24"/>
        </w:rPr>
        <w:t xml:space="preserve"> 等</w:t>
      </w:r>
      <w:r>
        <w:rPr>
          <w:spacing w:val="-5"/>
          <w:sz w:val="24"/>
        </w:rPr>
        <w:t>）</w:t>
      </w:r>
      <w:r>
        <w:rPr>
          <w:spacing w:val="-4"/>
          <w:sz w:val="24"/>
        </w:rPr>
        <w:t>正确读取</w:t>
      </w:r>
      <w:r>
        <w:rPr>
          <w:spacing w:val="-8"/>
          <w:sz w:val="24"/>
        </w:rPr>
        <w:t>签章信息的电子签章，电子签章包含单位签章、法人电子签章和法定代表授权委</w:t>
      </w:r>
      <w:r>
        <w:rPr>
          <w:sz w:val="24"/>
        </w:rPr>
        <w:t>托人电子签章。</w:t>
      </w:r>
    </w:p>
    <w:p>
      <w:pPr>
        <w:pStyle w:val="18"/>
        <w:keepNext w:val="0"/>
        <w:keepLines w:val="0"/>
        <w:pageBreakBefore w:val="0"/>
        <w:widowControl w:val="0"/>
        <w:numPr>
          <w:ilvl w:val="1"/>
          <w:numId w:val="10"/>
        </w:numPr>
        <w:tabs>
          <w:tab w:val="left" w:pos="1481"/>
        </w:tabs>
        <w:kinsoku/>
        <w:wordWrap w:val="0"/>
        <w:overflowPunct/>
        <w:topLinePunct w:val="0"/>
        <w:autoSpaceDE w:val="0"/>
        <w:autoSpaceDN w:val="0"/>
        <w:bidi w:val="0"/>
        <w:adjustRightInd/>
        <w:snapToGrid/>
        <w:spacing w:before="6" w:after="0" w:line="240" w:lineRule="auto"/>
        <w:ind w:left="1481" w:right="0" w:hanging="361"/>
        <w:jc w:val="left"/>
        <w:textAlignment w:val="auto"/>
        <w:rPr>
          <w:sz w:val="24"/>
        </w:rPr>
      </w:pPr>
      <w:r>
        <w:rPr>
          <w:sz w:val="24"/>
        </w:rPr>
        <w:t>“影印件”指文件的复印件或扫描件。</w:t>
      </w:r>
    </w:p>
    <w:p>
      <w:pPr>
        <w:pStyle w:val="18"/>
        <w:keepNext w:val="0"/>
        <w:keepLines w:val="0"/>
        <w:pageBreakBefore w:val="0"/>
        <w:widowControl w:val="0"/>
        <w:numPr>
          <w:ilvl w:val="1"/>
          <w:numId w:val="10"/>
        </w:numPr>
        <w:tabs>
          <w:tab w:val="left" w:pos="1540"/>
        </w:tabs>
        <w:kinsoku/>
        <w:wordWrap w:val="0"/>
        <w:overflowPunct/>
        <w:topLinePunct w:val="0"/>
        <w:autoSpaceDE w:val="0"/>
        <w:autoSpaceDN w:val="0"/>
        <w:bidi w:val="0"/>
        <w:adjustRightInd/>
        <w:snapToGrid/>
        <w:spacing w:before="192" w:after="0" w:line="388" w:lineRule="auto"/>
        <w:ind w:left="640" w:right="637" w:firstLine="480"/>
        <w:jc w:val="left"/>
        <w:textAlignment w:val="auto"/>
        <w:rPr>
          <w:sz w:val="24"/>
        </w:rPr>
      </w:pPr>
      <w:r>
        <w:rPr>
          <w:spacing w:val="-5"/>
          <w:sz w:val="24"/>
        </w:rPr>
        <w:t>本招标文件各部分规定的期间以时、日、月、年计算。期间开始的时和</w:t>
      </w:r>
      <w:r>
        <w:rPr>
          <w:sz w:val="24"/>
        </w:rPr>
        <w:t>日，不计算在期间内。</w:t>
      </w:r>
    </w:p>
    <w:p>
      <w:pPr>
        <w:pStyle w:val="9"/>
        <w:keepNext w:val="0"/>
        <w:keepLines w:val="0"/>
        <w:pageBreakBefore w:val="0"/>
        <w:widowControl w:val="0"/>
        <w:numPr>
          <w:ilvl w:val="0"/>
          <w:numId w:val="11"/>
        </w:numPr>
        <w:tabs>
          <w:tab w:val="left" w:pos="1364"/>
        </w:tabs>
        <w:kinsoku/>
        <w:wordWrap w:val="0"/>
        <w:overflowPunct/>
        <w:topLinePunct w:val="0"/>
        <w:autoSpaceDE w:val="0"/>
        <w:autoSpaceDN w:val="0"/>
        <w:bidi w:val="0"/>
        <w:adjustRightInd/>
        <w:snapToGrid/>
        <w:spacing w:before="4" w:after="0" w:line="240" w:lineRule="auto"/>
        <w:ind w:left="1363" w:right="0" w:hanging="244"/>
        <w:jc w:val="left"/>
        <w:textAlignment w:val="auto"/>
      </w:pPr>
      <w:r>
        <w:t>合格供应商的条件</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192" w:after="0" w:line="388" w:lineRule="auto"/>
        <w:ind w:left="640" w:right="637" w:firstLine="480"/>
        <w:jc w:val="left"/>
        <w:textAlignment w:val="auto"/>
        <w:rPr>
          <w:sz w:val="24"/>
        </w:rPr>
      </w:pPr>
      <w:r>
        <w:rPr>
          <w:spacing w:val="-6"/>
          <w:sz w:val="24"/>
        </w:rPr>
        <w:t>具有本项目生产、制造、供应或实施能力，符合、承认并承诺履行本招</w:t>
      </w:r>
      <w:r>
        <w:rPr>
          <w:sz w:val="24"/>
        </w:rPr>
        <w:t>标文件各项规定的国内供应商。</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4" w:after="0" w:line="388" w:lineRule="auto"/>
        <w:ind w:left="640" w:right="637" w:firstLine="480"/>
        <w:jc w:val="left"/>
        <w:textAlignment w:val="auto"/>
        <w:rPr>
          <w:sz w:val="24"/>
        </w:rPr>
      </w:pPr>
      <w:r>
        <w:rPr>
          <w:spacing w:val="-3"/>
          <w:sz w:val="24"/>
        </w:rPr>
        <w:t>供应商必须是已在中国境内依法登记注册，并持有有效的营业执照或事</w:t>
      </w:r>
      <w:r>
        <w:rPr>
          <w:sz w:val="24"/>
        </w:rPr>
        <w:t>业单位法人证书上载明的营业期限剩余时间应当不少于本次采购的相关合同基</w:t>
      </w:r>
    </w:p>
    <w:p>
      <w:pPr>
        <w:keepNext w:val="0"/>
        <w:keepLines w:val="0"/>
        <w:pageBreakBefore w:val="0"/>
        <w:widowControl w:val="0"/>
        <w:kinsoku/>
        <w:wordWrap w:val="0"/>
        <w:overflowPunct/>
        <w:topLinePunct w:val="0"/>
        <w:autoSpaceDE w:val="0"/>
        <w:autoSpaceDN w:val="0"/>
        <w:bidi w:val="0"/>
        <w:adjustRightInd/>
        <w:snapToGrid/>
        <w:spacing w:after="0" w:line="388" w:lineRule="auto"/>
        <w:jc w:val="left"/>
        <w:textAlignment w:val="auto"/>
        <w:rPr>
          <w:sz w:val="24"/>
        </w:rPr>
        <w:sectPr>
          <w:pgSz w:w="11910" w:h="16840"/>
          <w:pgMar w:top="1500" w:right="1160" w:bottom="1220" w:left="1160" w:header="0" w:footer="95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545"/>
        <w:textAlignment w:val="auto"/>
      </w:pPr>
      <w:r>
        <w:t>本义务履行所需期限，或已经提供相关证明材料能够证明具有履约能力。否则， 采购人及评标委员会有权拒绝其报价。</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2" w:after="0" w:line="391" w:lineRule="auto"/>
        <w:ind w:left="640" w:right="637" w:firstLine="480"/>
        <w:jc w:val="both"/>
        <w:textAlignment w:val="auto"/>
        <w:rPr>
          <w:sz w:val="24"/>
        </w:rPr>
      </w:pPr>
      <w:r>
        <w:rPr>
          <w:spacing w:val="-6"/>
          <w:sz w:val="24"/>
        </w:rPr>
        <w:t>具备《中华人民共和国政府采购法》第二十二条规定的条件和本项目所</w:t>
      </w:r>
      <w:r>
        <w:rPr>
          <w:spacing w:val="-7"/>
          <w:sz w:val="24"/>
        </w:rPr>
        <w:t>需的特定资格条件及有关法律、法规关于供应商的规定，有能力提供招标采购货</w:t>
      </w:r>
      <w:r>
        <w:rPr>
          <w:sz w:val="24"/>
        </w:rPr>
        <w:t>物/服务的供应商。</w:t>
      </w:r>
    </w:p>
    <w:p>
      <w:pPr>
        <w:pStyle w:val="18"/>
        <w:keepNext w:val="0"/>
        <w:keepLines w:val="0"/>
        <w:pageBreakBefore w:val="0"/>
        <w:widowControl w:val="0"/>
        <w:numPr>
          <w:ilvl w:val="1"/>
          <w:numId w:val="11"/>
        </w:numPr>
        <w:tabs>
          <w:tab w:val="left" w:pos="1617"/>
        </w:tabs>
        <w:kinsoku/>
        <w:wordWrap w:val="0"/>
        <w:overflowPunct/>
        <w:topLinePunct w:val="0"/>
        <w:autoSpaceDE w:val="0"/>
        <w:autoSpaceDN w:val="0"/>
        <w:bidi w:val="0"/>
        <w:adjustRightInd/>
        <w:snapToGrid/>
        <w:spacing w:before="0" w:after="0" w:line="304" w:lineRule="exact"/>
        <w:ind w:left="1616" w:right="0" w:hanging="497"/>
        <w:jc w:val="both"/>
        <w:textAlignment w:val="auto"/>
        <w:rPr>
          <w:sz w:val="24"/>
        </w:rPr>
      </w:pPr>
      <w:r>
        <w:rPr>
          <w:spacing w:val="-34"/>
          <w:sz w:val="24"/>
        </w:rPr>
        <w:t>供 应 商 在 “ 国 家 企 业 信 用 信 息 公 示 系 统 ”“ 信 用 中 国 ”</w:t>
      </w:r>
    </w:p>
    <w:p>
      <w:pPr>
        <w:pStyle w:val="10"/>
        <w:keepNext w:val="0"/>
        <w:keepLines w:val="0"/>
        <w:pageBreakBefore w:val="0"/>
        <w:widowControl w:val="0"/>
        <w:kinsoku/>
        <w:wordWrap w:val="0"/>
        <w:overflowPunct/>
        <w:topLinePunct w:val="0"/>
        <w:autoSpaceDE w:val="0"/>
        <w:autoSpaceDN w:val="0"/>
        <w:bidi w:val="0"/>
        <w:adjustRightInd/>
        <w:snapToGrid/>
        <w:spacing w:before="194" w:line="391" w:lineRule="auto"/>
        <w:ind w:right="517"/>
        <w:textAlignment w:val="auto"/>
      </w:pPr>
      <w:r>
        <w:fldChar w:fldCharType="begin"/>
      </w:r>
      <w:r>
        <w:instrText xml:space="preserve"> HYPERLINK "http://www.creditchina.gov.cn/" \h </w:instrText>
      </w:r>
      <w:r>
        <w:fldChar w:fldCharType="separate"/>
      </w:r>
      <w:r>
        <w:t>（www.creditchina.gov.cn</w:t>
      </w:r>
      <w:r>
        <w:fldChar w:fldCharType="end"/>
      </w:r>
      <w:r>
        <w:rPr>
          <w:spacing w:val="-120"/>
        </w:rPr>
        <w:t>）</w:t>
      </w:r>
      <w:r>
        <w:rPr>
          <w:spacing w:val="-33"/>
        </w:rPr>
        <w:t>、“中国政府采购网”</w:t>
      </w:r>
      <w:r>
        <w:t>（</w:t>
      </w:r>
      <w:r>
        <w:fldChar w:fldCharType="begin"/>
      </w:r>
      <w:r>
        <w:instrText xml:space="preserve"> HYPERLINK "http://www.ccgp.gov.cn/" \h </w:instrText>
      </w:r>
      <w:r>
        <w:fldChar w:fldCharType="separate"/>
      </w:r>
      <w:r>
        <w:t>www.ccgp.gov.cn</w:t>
      </w:r>
      <w:r>
        <w:fldChar w:fldCharType="end"/>
      </w:r>
      <w:r>
        <w:rPr>
          <w:spacing w:val="-32"/>
        </w:rPr>
        <w:t>）</w:t>
      </w:r>
      <w:r>
        <w:t>的信用记</w:t>
      </w:r>
      <w:r>
        <w:rPr>
          <w:spacing w:val="-9"/>
        </w:rPr>
        <w:t>录查询中，查询结果未被列入经营异常名录信息、严重违法失信名单</w:t>
      </w:r>
      <w:r>
        <w:t>（黑名单</w:t>
      </w:r>
      <w:r>
        <w:rPr>
          <w:spacing w:val="-120"/>
        </w:rPr>
        <w:t>）</w:t>
      </w:r>
      <w:r>
        <w:rPr>
          <w:spacing w:val="-14"/>
        </w:rPr>
        <w:t>、</w:t>
      </w:r>
      <w:r>
        <w:t xml:space="preserve">失信被执行人、重大税收违法失信主体、政府采购严重违法失信行为记录名单； </w:t>
      </w:r>
      <w:r>
        <w:rPr>
          <w:spacing w:val="-5"/>
        </w:rPr>
        <w:t>开标时采购人或采购代理机构将对供应商进行查询，如供应商有相关记录不得参与采购；</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0" w:after="0" w:line="300" w:lineRule="exact"/>
        <w:ind w:left="1540" w:right="0" w:hanging="420"/>
        <w:jc w:val="both"/>
        <w:textAlignment w:val="auto"/>
        <w:rPr>
          <w:sz w:val="24"/>
        </w:rPr>
      </w:pPr>
      <w:r>
        <w:rPr>
          <w:sz w:val="24"/>
        </w:rPr>
        <w:t>本次招标允许代理商参加投标。</w:t>
      </w:r>
    </w:p>
    <w:p>
      <w:pPr>
        <w:pStyle w:val="18"/>
        <w:keepNext w:val="0"/>
        <w:keepLines w:val="0"/>
        <w:pageBreakBefore w:val="0"/>
        <w:widowControl w:val="0"/>
        <w:numPr>
          <w:ilvl w:val="1"/>
          <w:numId w:val="11"/>
        </w:numPr>
        <w:tabs>
          <w:tab w:val="left" w:pos="1545"/>
        </w:tabs>
        <w:kinsoku/>
        <w:wordWrap w:val="0"/>
        <w:overflowPunct/>
        <w:topLinePunct w:val="0"/>
        <w:autoSpaceDE w:val="0"/>
        <w:autoSpaceDN w:val="0"/>
        <w:bidi w:val="0"/>
        <w:adjustRightInd/>
        <w:snapToGrid/>
        <w:spacing w:before="194" w:after="0" w:line="388" w:lineRule="auto"/>
        <w:ind w:left="640" w:right="637" w:firstLine="480"/>
        <w:jc w:val="both"/>
        <w:textAlignment w:val="auto"/>
        <w:rPr>
          <w:sz w:val="24"/>
        </w:rPr>
      </w:pPr>
      <w:r>
        <w:rPr>
          <w:spacing w:val="3"/>
          <w:sz w:val="24"/>
        </w:rPr>
        <w:t>与采购人存在利害关系可能影响招标公正性的法人、其他组织或者个</w:t>
      </w:r>
      <w:r>
        <w:rPr>
          <w:spacing w:val="-11"/>
          <w:sz w:val="24"/>
        </w:rPr>
        <w:t>人，不得参加投标；单位负责人为同一人或者存在直接控股、管理关系的不同供</w:t>
      </w:r>
      <w:r>
        <w:rPr>
          <w:sz w:val="24"/>
        </w:rPr>
        <w:t>应商，不得参加同一合同项下的政府采购活动。</w:t>
      </w:r>
    </w:p>
    <w:p>
      <w:pPr>
        <w:pStyle w:val="18"/>
        <w:keepNext w:val="0"/>
        <w:keepLines w:val="0"/>
        <w:pageBreakBefore w:val="0"/>
        <w:widowControl w:val="0"/>
        <w:numPr>
          <w:ilvl w:val="1"/>
          <w:numId w:val="11"/>
        </w:numPr>
        <w:tabs>
          <w:tab w:val="left" w:pos="1545"/>
        </w:tabs>
        <w:kinsoku/>
        <w:wordWrap w:val="0"/>
        <w:overflowPunct/>
        <w:topLinePunct w:val="0"/>
        <w:autoSpaceDE w:val="0"/>
        <w:autoSpaceDN w:val="0"/>
        <w:bidi w:val="0"/>
        <w:adjustRightInd/>
        <w:snapToGrid/>
        <w:spacing w:before="5" w:after="0" w:line="388" w:lineRule="auto"/>
        <w:ind w:left="640" w:right="640" w:firstLine="480"/>
        <w:jc w:val="both"/>
        <w:textAlignment w:val="auto"/>
        <w:rPr>
          <w:sz w:val="24"/>
        </w:rPr>
      </w:pPr>
      <w:r>
        <w:rPr>
          <w:spacing w:val="3"/>
          <w:sz w:val="24"/>
        </w:rPr>
        <w:t>本次招标不允许由两个以上供应商组成一个联合体以一个供应商身份共同参加投标。</w:t>
      </w:r>
    </w:p>
    <w:p>
      <w:pPr>
        <w:pStyle w:val="9"/>
        <w:keepNext w:val="0"/>
        <w:keepLines w:val="0"/>
        <w:pageBreakBefore w:val="0"/>
        <w:widowControl w:val="0"/>
        <w:numPr>
          <w:ilvl w:val="0"/>
          <w:numId w:val="11"/>
        </w:numPr>
        <w:tabs>
          <w:tab w:val="left" w:pos="1364"/>
        </w:tabs>
        <w:kinsoku/>
        <w:wordWrap w:val="0"/>
        <w:overflowPunct/>
        <w:topLinePunct w:val="0"/>
        <w:autoSpaceDE w:val="0"/>
        <w:autoSpaceDN w:val="0"/>
        <w:bidi w:val="0"/>
        <w:adjustRightInd/>
        <w:snapToGrid/>
        <w:spacing w:before="2" w:after="0" w:line="240" w:lineRule="auto"/>
        <w:ind w:left="1363" w:right="0" w:hanging="244"/>
        <w:jc w:val="left"/>
        <w:textAlignment w:val="auto"/>
      </w:pPr>
      <w:r>
        <w:t>投标费用</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195" w:after="0" w:line="388" w:lineRule="auto"/>
        <w:ind w:left="640" w:right="637" w:firstLine="480"/>
        <w:jc w:val="left"/>
        <w:textAlignment w:val="auto"/>
        <w:rPr>
          <w:sz w:val="24"/>
        </w:rPr>
      </w:pPr>
      <w:r>
        <w:rPr>
          <w:spacing w:val="-2"/>
          <w:sz w:val="24"/>
        </w:rPr>
        <w:t>供应商应承担所有与准备和参加投标有关的费用，采购代理机构</w:t>
      </w:r>
      <w:r>
        <w:rPr>
          <w:sz w:val="24"/>
        </w:rPr>
        <w:t>（</w:t>
      </w:r>
      <w:r>
        <w:rPr>
          <w:spacing w:val="-9"/>
          <w:sz w:val="24"/>
        </w:rPr>
        <w:t>或采</w:t>
      </w:r>
      <w:r>
        <w:rPr>
          <w:sz w:val="24"/>
        </w:rPr>
        <w:t>购人)在任何情况下均无义务和责任承担这些费用。</w:t>
      </w:r>
    </w:p>
    <w:p>
      <w:pPr>
        <w:pStyle w:val="9"/>
        <w:keepNext w:val="0"/>
        <w:keepLines w:val="0"/>
        <w:pageBreakBefore w:val="0"/>
        <w:widowControl w:val="0"/>
        <w:numPr>
          <w:ilvl w:val="0"/>
          <w:numId w:val="11"/>
        </w:numPr>
        <w:tabs>
          <w:tab w:val="left" w:pos="1364"/>
        </w:tabs>
        <w:kinsoku/>
        <w:wordWrap w:val="0"/>
        <w:overflowPunct/>
        <w:topLinePunct w:val="0"/>
        <w:autoSpaceDE w:val="0"/>
        <w:autoSpaceDN w:val="0"/>
        <w:bidi w:val="0"/>
        <w:adjustRightInd/>
        <w:snapToGrid/>
        <w:spacing w:before="2" w:after="0" w:line="240" w:lineRule="auto"/>
        <w:ind w:left="1363" w:right="0" w:hanging="244"/>
        <w:jc w:val="left"/>
        <w:textAlignment w:val="auto"/>
      </w:pPr>
      <w:r>
        <w:t>对同一制造商、制造商与代理商投标的限制与判定</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194" w:after="0" w:line="391" w:lineRule="auto"/>
        <w:ind w:left="640" w:right="637" w:firstLine="480"/>
        <w:jc w:val="both"/>
        <w:textAlignment w:val="auto"/>
        <w:rPr>
          <w:sz w:val="24"/>
        </w:rPr>
      </w:pPr>
      <w:r>
        <w:rPr>
          <w:spacing w:val="-4"/>
          <w:sz w:val="24"/>
        </w:rPr>
        <w:t>提供相同品牌产品且通过资格审查、符合性审查的不同供应商参加同一</w:t>
      </w:r>
      <w:r>
        <w:rPr>
          <w:spacing w:val="-10"/>
          <w:sz w:val="24"/>
        </w:rPr>
        <w:t>合同项下投标的，按一家供应商计算，评审后得分最高的同品牌供应商获得中标供应商推荐资格；评审得分相同的，由采购人或者采购人委托评标委员会按照总</w:t>
      </w:r>
      <w:r>
        <w:rPr>
          <w:spacing w:val="-5"/>
          <w:sz w:val="24"/>
        </w:rPr>
        <w:t>报价最低的方式确定一个供应商获得中标供应商推荐资格，总报价相同的采取随</w:t>
      </w:r>
      <w:r>
        <w:rPr>
          <w:sz w:val="24"/>
        </w:rPr>
        <w:t>机抽取方式确定，其他同品牌供应商不作为中标候选人。</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0" w:after="0" w:line="300" w:lineRule="exact"/>
        <w:ind w:left="1540" w:right="0" w:hanging="420"/>
        <w:jc w:val="both"/>
        <w:textAlignment w:val="auto"/>
        <w:rPr>
          <w:sz w:val="24"/>
        </w:rPr>
      </w:pPr>
      <w:r>
        <w:rPr>
          <w:spacing w:val="-3"/>
          <w:sz w:val="24"/>
        </w:rPr>
        <w:t>制造商与代理商同时参加投标的，制造商作为有效供应商，代理商不能</w:t>
      </w:r>
    </w:p>
    <w:p>
      <w:pPr>
        <w:keepNext w:val="0"/>
        <w:keepLines w:val="0"/>
        <w:pageBreakBefore w:val="0"/>
        <w:widowControl w:val="0"/>
        <w:kinsoku/>
        <w:wordWrap w:val="0"/>
        <w:overflowPunct/>
        <w:topLinePunct w:val="0"/>
        <w:autoSpaceDE w:val="0"/>
        <w:autoSpaceDN w:val="0"/>
        <w:bidi w:val="0"/>
        <w:adjustRightInd/>
        <w:snapToGrid/>
        <w:spacing w:after="0" w:line="300" w:lineRule="exact"/>
        <w:jc w:val="both"/>
        <w:textAlignment w:val="auto"/>
        <w:rPr>
          <w:sz w:val="24"/>
        </w:rPr>
        <w:sectPr>
          <w:footerReference r:id="rId6" w:type="default"/>
          <w:pgSz w:w="11910" w:h="16840"/>
          <w:pgMar w:top="1540" w:right="1160" w:bottom="1220" w:left="1160" w:header="0" w:footer="1037" w:gutter="0"/>
          <w:pgBorders>
            <w:top w:val="none" w:sz="0" w:space="0"/>
            <w:left w:val="none" w:sz="0" w:space="0"/>
            <w:bottom w:val="none" w:sz="0" w:space="0"/>
            <w:right w:val="none" w:sz="0" w:space="0"/>
          </w:pgBorders>
          <w:pgNumType w:start="10"/>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textAlignment w:val="auto"/>
      </w:pPr>
      <w:r>
        <w:t>作为有效供应商。总公司和分公司不能以不同的供应商身份参加同一包的投标。</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191" w:after="0" w:line="388" w:lineRule="auto"/>
        <w:ind w:left="640" w:right="637" w:firstLine="480"/>
        <w:jc w:val="left"/>
        <w:textAlignment w:val="auto"/>
        <w:rPr>
          <w:sz w:val="24"/>
        </w:rPr>
      </w:pPr>
      <w:r>
        <w:rPr>
          <w:spacing w:val="-3"/>
          <w:sz w:val="24"/>
        </w:rPr>
        <w:t>参与采购项目前期咨询论证的供应商不能参加投标，参加投标的也不能</w:t>
      </w:r>
      <w:r>
        <w:rPr>
          <w:sz w:val="24"/>
        </w:rPr>
        <w:t>作为有效供应商。</w:t>
      </w:r>
    </w:p>
    <w:p>
      <w:pPr>
        <w:pStyle w:val="9"/>
        <w:keepNext w:val="0"/>
        <w:keepLines w:val="0"/>
        <w:pageBreakBefore w:val="0"/>
        <w:widowControl w:val="0"/>
        <w:numPr>
          <w:ilvl w:val="0"/>
          <w:numId w:val="11"/>
        </w:numPr>
        <w:tabs>
          <w:tab w:val="left" w:pos="1364"/>
        </w:tabs>
        <w:kinsoku/>
        <w:wordWrap w:val="0"/>
        <w:overflowPunct/>
        <w:topLinePunct w:val="0"/>
        <w:autoSpaceDE w:val="0"/>
        <w:autoSpaceDN w:val="0"/>
        <w:bidi w:val="0"/>
        <w:adjustRightInd/>
        <w:snapToGrid/>
        <w:spacing w:before="5" w:after="0" w:line="240" w:lineRule="auto"/>
        <w:ind w:left="1363" w:right="0" w:hanging="244"/>
        <w:jc w:val="left"/>
        <w:textAlignment w:val="auto"/>
      </w:pPr>
      <w:r>
        <w:t>通知的告知及获取</w:t>
      </w:r>
    </w:p>
    <w:p>
      <w:pPr>
        <w:pStyle w:val="10"/>
        <w:keepNext w:val="0"/>
        <w:keepLines w:val="0"/>
        <w:pageBreakBefore w:val="0"/>
        <w:widowControl w:val="0"/>
        <w:kinsoku/>
        <w:wordWrap w:val="0"/>
        <w:overflowPunct/>
        <w:topLinePunct w:val="0"/>
        <w:autoSpaceDE w:val="0"/>
        <w:autoSpaceDN w:val="0"/>
        <w:bidi w:val="0"/>
        <w:adjustRightInd/>
        <w:snapToGrid/>
        <w:spacing w:before="191" w:line="391" w:lineRule="auto"/>
        <w:ind w:right="517" w:firstLine="480"/>
        <w:textAlignment w:val="auto"/>
      </w:pPr>
      <w:r>
        <w:rPr>
          <w:spacing w:val="-14"/>
        </w:rPr>
        <w:t>对与本项目有关的通知，采购代理机构将通过山西政府采购网</w:t>
      </w:r>
      <w:r>
        <w:t>（政采云平台</w:t>
      </w:r>
      <w:r>
        <w:rPr>
          <w:spacing w:val="-16"/>
        </w:rPr>
        <w:t xml:space="preserve">） </w:t>
      </w:r>
      <w:r>
        <w:rPr>
          <w:spacing w:val="1"/>
        </w:rPr>
        <w:t>发出</w:t>
      </w:r>
      <w:r>
        <w:t>（</w:t>
      </w:r>
      <w:r>
        <w:rPr>
          <w:spacing w:val="-1"/>
        </w:rPr>
        <w:t>视同书面通知</w:t>
      </w:r>
      <w:r>
        <w:rPr>
          <w:spacing w:val="-118"/>
        </w:rPr>
        <w:t>）</w:t>
      </w:r>
      <w:r>
        <w:t>，因线路故障导致通知延迟或无法查看，采购代理机构或采购方将不承担任何责任，有关的开标活动可以继续有效地进行。</w:t>
      </w:r>
    </w:p>
    <w:p>
      <w:pPr>
        <w:pStyle w:val="9"/>
        <w:keepNext w:val="0"/>
        <w:keepLines w:val="0"/>
        <w:pageBreakBefore w:val="0"/>
        <w:widowControl w:val="0"/>
        <w:kinsoku/>
        <w:wordWrap w:val="0"/>
        <w:overflowPunct/>
        <w:topLinePunct w:val="0"/>
        <w:autoSpaceDE w:val="0"/>
        <w:autoSpaceDN w:val="0"/>
        <w:bidi w:val="0"/>
        <w:adjustRightInd/>
        <w:snapToGrid/>
        <w:spacing w:line="304" w:lineRule="exact"/>
        <w:textAlignment w:val="auto"/>
      </w:pPr>
      <w:bookmarkStart w:id="11" w:name="二、招标文件"/>
      <w:bookmarkEnd w:id="11"/>
      <w:r>
        <w:t>二、招标文件</w:t>
      </w:r>
    </w:p>
    <w:p>
      <w:pPr>
        <w:pStyle w:val="9"/>
        <w:keepNext w:val="0"/>
        <w:keepLines w:val="0"/>
        <w:pageBreakBefore w:val="0"/>
        <w:widowControl w:val="0"/>
        <w:numPr>
          <w:ilvl w:val="0"/>
          <w:numId w:val="11"/>
        </w:numPr>
        <w:tabs>
          <w:tab w:val="left" w:pos="1364"/>
        </w:tabs>
        <w:kinsoku/>
        <w:wordWrap w:val="0"/>
        <w:overflowPunct/>
        <w:topLinePunct w:val="0"/>
        <w:autoSpaceDE w:val="0"/>
        <w:autoSpaceDN w:val="0"/>
        <w:bidi w:val="0"/>
        <w:adjustRightInd/>
        <w:snapToGrid/>
        <w:spacing w:before="192" w:after="0" w:line="240" w:lineRule="auto"/>
        <w:ind w:left="1363" w:right="0" w:hanging="244"/>
        <w:jc w:val="left"/>
        <w:textAlignment w:val="auto"/>
      </w:pPr>
      <w:r>
        <w:t>招标文件的构成</w:t>
      </w:r>
    </w:p>
    <w:p>
      <w:pPr>
        <w:pStyle w:val="18"/>
        <w:keepNext w:val="0"/>
        <w:keepLines w:val="0"/>
        <w:pageBreakBefore w:val="0"/>
        <w:widowControl w:val="0"/>
        <w:numPr>
          <w:ilvl w:val="1"/>
          <w:numId w:val="11"/>
        </w:numPr>
        <w:tabs>
          <w:tab w:val="left" w:pos="1600"/>
        </w:tabs>
        <w:kinsoku/>
        <w:wordWrap w:val="0"/>
        <w:overflowPunct/>
        <w:topLinePunct w:val="0"/>
        <w:autoSpaceDE w:val="0"/>
        <w:autoSpaceDN w:val="0"/>
        <w:bidi w:val="0"/>
        <w:adjustRightInd/>
        <w:snapToGrid/>
        <w:spacing w:before="194" w:after="0" w:line="388" w:lineRule="auto"/>
        <w:ind w:left="1120" w:right="4385" w:firstLine="0"/>
        <w:jc w:val="left"/>
        <w:textAlignment w:val="auto"/>
        <w:rPr>
          <w:sz w:val="24"/>
        </w:rPr>
      </w:pPr>
      <w:r>
        <w:rPr>
          <w:spacing w:val="-2"/>
          <w:sz w:val="24"/>
        </w:rPr>
        <w:t xml:space="preserve">招标文件由下列六部分内容组成： </w:t>
      </w:r>
      <w:r>
        <w:rPr>
          <w:sz w:val="24"/>
        </w:rPr>
        <w:t>第一部分 招标公告；</w:t>
      </w:r>
    </w:p>
    <w:p>
      <w:pPr>
        <w:pStyle w:val="10"/>
        <w:keepNext w:val="0"/>
        <w:keepLines w:val="0"/>
        <w:pageBreakBefore w:val="0"/>
        <w:widowControl w:val="0"/>
        <w:kinsoku/>
        <w:wordWrap w:val="0"/>
        <w:overflowPunct/>
        <w:topLinePunct w:val="0"/>
        <w:autoSpaceDE w:val="0"/>
        <w:autoSpaceDN w:val="0"/>
        <w:bidi w:val="0"/>
        <w:adjustRightInd/>
        <w:snapToGrid/>
        <w:spacing w:before="2"/>
        <w:ind w:left="1120"/>
        <w:textAlignment w:val="auto"/>
      </w:pPr>
      <w:r>
        <w:t>第二部分 供应商须知；</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left="1120" w:right="4985"/>
        <w:textAlignment w:val="auto"/>
      </w:pPr>
      <w:r>
        <w:t>第三部分 评标标准和评分方法； 第四部分 商务、技术要求；</w:t>
      </w:r>
    </w:p>
    <w:p>
      <w:pPr>
        <w:pStyle w:val="10"/>
        <w:keepNext w:val="0"/>
        <w:keepLines w:val="0"/>
        <w:pageBreakBefore w:val="0"/>
        <w:widowControl w:val="0"/>
        <w:kinsoku/>
        <w:wordWrap w:val="0"/>
        <w:overflowPunct/>
        <w:topLinePunct w:val="0"/>
        <w:autoSpaceDE w:val="0"/>
        <w:autoSpaceDN w:val="0"/>
        <w:bidi w:val="0"/>
        <w:adjustRightInd/>
        <w:snapToGrid/>
        <w:spacing w:before="2"/>
        <w:ind w:left="1120"/>
        <w:textAlignment w:val="auto"/>
      </w:pPr>
      <w:r>
        <w:t>第五部分 合同范本；</w:t>
      </w:r>
    </w:p>
    <w:p>
      <w:pPr>
        <w:pStyle w:val="10"/>
        <w:keepNext w:val="0"/>
        <w:keepLines w:val="0"/>
        <w:pageBreakBefore w:val="0"/>
        <w:widowControl w:val="0"/>
        <w:kinsoku/>
        <w:wordWrap w:val="0"/>
        <w:overflowPunct/>
        <w:topLinePunct w:val="0"/>
        <w:autoSpaceDE w:val="0"/>
        <w:autoSpaceDN w:val="0"/>
        <w:bidi w:val="0"/>
        <w:adjustRightInd/>
        <w:snapToGrid/>
        <w:spacing w:before="195"/>
        <w:ind w:left="1120"/>
        <w:jc w:val="both"/>
        <w:textAlignment w:val="auto"/>
      </w:pPr>
      <w:r>
        <w:t>第六部分 投标文件格式。</w:t>
      </w:r>
    </w:p>
    <w:p>
      <w:pPr>
        <w:pStyle w:val="18"/>
        <w:keepNext w:val="0"/>
        <w:keepLines w:val="0"/>
        <w:pageBreakBefore w:val="0"/>
        <w:widowControl w:val="0"/>
        <w:numPr>
          <w:ilvl w:val="1"/>
          <w:numId w:val="11"/>
        </w:numPr>
        <w:tabs>
          <w:tab w:val="left" w:pos="1600"/>
        </w:tabs>
        <w:kinsoku/>
        <w:wordWrap w:val="0"/>
        <w:overflowPunct/>
        <w:topLinePunct w:val="0"/>
        <w:autoSpaceDE w:val="0"/>
        <w:autoSpaceDN w:val="0"/>
        <w:bidi w:val="0"/>
        <w:adjustRightInd/>
        <w:snapToGrid/>
        <w:spacing w:before="191" w:after="0" w:line="391" w:lineRule="auto"/>
        <w:ind w:left="640" w:right="637" w:firstLine="480"/>
        <w:jc w:val="both"/>
        <w:textAlignment w:val="auto"/>
        <w:rPr>
          <w:sz w:val="24"/>
        </w:rPr>
      </w:pPr>
      <w:r>
        <w:rPr>
          <w:spacing w:val="-6"/>
          <w:sz w:val="24"/>
        </w:rPr>
        <w:t>供应商应认真阅读招标文件中所有的条款、事项、格式和技术规范、参</w:t>
      </w:r>
      <w:r>
        <w:rPr>
          <w:spacing w:val="-10"/>
          <w:sz w:val="24"/>
        </w:rPr>
        <w:t>数及要求等。供应商没有按照招标文件要求提交全部资料，或者供应商没有对招</w:t>
      </w:r>
      <w:r>
        <w:rPr>
          <w:spacing w:val="-6"/>
          <w:sz w:val="24"/>
        </w:rPr>
        <w:t>标文件在各方面都做出实质性响应是供应商的风险，有可能导致其投标被拒绝或</w:t>
      </w:r>
      <w:r>
        <w:rPr>
          <w:sz w:val="24"/>
        </w:rPr>
        <w:t>被认定为无效投标或被确定为投标无效。</w:t>
      </w:r>
    </w:p>
    <w:p>
      <w:pPr>
        <w:pStyle w:val="18"/>
        <w:keepNext w:val="0"/>
        <w:keepLines w:val="0"/>
        <w:pageBreakBefore w:val="0"/>
        <w:widowControl w:val="0"/>
        <w:numPr>
          <w:ilvl w:val="1"/>
          <w:numId w:val="11"/>
        </w:numPr>
        <w:tabs>
          <w:tab w:val="left" w:pos="1600"/>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pacing w:val="-7"/>
          <w:sz w:val="24"/>
        </w:rPr>
        <w:t>招标文件的解释权归采购代理机构所有。当对一个问题有多种解释时以</w:t>
      </w:r>
      <w:r>
        <w:rPr>
          <w:sz w:val="24"/>
        </w:rPr>
        <w:t>采购代理机构解释为准。</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0" w:after="0" w:line="388" w:lineRule="auto"/>
        <w:ind w:left="640" w:right="641" w:firstLine="480"/>
        <w:jc w:val="both"/>
        <w:textAlignment w:val="auto"/>
        <w:rPr>
          <w:sz w:val="24"/>
        </w:rPr>
      </w:pPr>
      <w:r>
        <w:rPr>
          <w:spacing w:val="-5"/>
          <w:sz w:val="24"/>
        </w:rPr>
        <w:t>招标文件未作须知明示，而又有法律、法规规定的，采购代理机构将依</w:t>
      </w:r>
      <w:r>
        <w:rPr>
          <w:sz w:val="24"/>
        </w:rPr>
        <w:t>据法律法规的规定进行解释。</w:t>
      </w:r>
    </w:p>
    <w:p>
      <w:pPr>
        <w:pStyle w:val="9"/>
        <w:keepNext w:val="0"/>
        <w:keepLines w:val="0"/>
        <w:pageBreakBefore w:val="0"/>
        <w:widowControl w:val="0"/>
        <w:numPr>
          <w:ilvl w:val="0"/>
          <w:numId w:val="11"/>
        </w:numPr>
        <w:tabs>
          <w:tab w:val="left" w:pos="1364"/>
        </w:tabs>
        <w:kinsoku/>
        <w:wordWrap w:val="0"/>
        <w:overflowPunct/>
        <w:topLinePunct w:val="0"/>
        <w:autoSpaceDE w:val="0"/>
        <w:autoSpaceDN w:val="0"/>
        <w:bidi w:val="0"/>
        <w:adjustRightInd/>
        <w:snapToGrid/>
        <w:spacing w:before="0" w:after="0" w:line="240" w:lineRule="auto"/>
        <w:ind w:left="1363" w:right="0" w:hanging="244"/>
        <w:jc w:val="left"/>
        <w:textAlignment w:val="auto"/>
      </w:pPr>
      <w:r>
        <w:t>招标文件的澄清和修改</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189" w:after="0" w:line="388" w:lineRule="auto"/>
        <w:ind w:left="640" w:right="637" w:firstLine="480"/>
        <w:jc w:val="left"/>
        <w:textAlignment w:val="auto"/>
        <w:rPr>
          <w:sz w:val="24"/>
        </w:rPr>
      </w:pPr>
      <w:r>
        <w:rPr>
          <w:spacing w:val="-4"/>
          <w:sz w:val="24"/>
        </w:rPr>
        <w:t>供应商澄清要求的提交：任何获取了招标文件的潜在供应商，均可要求</w:t>
      </w:r>
      <w:r>
        <w:rPr>
          <w:spacing w:val="-1"/>
          <w:sz w:val="24"/>
        </w:rPr>
        <w:t>对招标文件进行澄清，通过山西省政府采购网-政府采购云平台送达采购代理机</w:t>
      </w:r>
    </w:p>
    <w:p>
      <w:pPr>
        <w:keepNext w:val="0"/>
        <w:keepLines w:val="0"/>
        <w:pageBreakBefore w:val="0"/>
        <w:widowControl w:val="0"/>
        <w:kinsoku/>
        <w:wordWrap w:val="0"/>
        <w:overflowPunct/>
        <w:topLinePunct w:val="0"/>
        <w:autoSpaceDE w:val="0"/>
        <w:autoSpaceDN w:val="0"/>
        <w:bidi w:val="0"/>
        <w:adjustRightInd/>
        <w:snapToGrid/>
        <w:spacing w:after="0" w:line="388" w:lineRule="auto"/>
        <w:jc w:val="left"/>
        <w:textAlignment w:val="auto"/>
        <w:rPr>
          <w:sz w:val="24"/>
        </w:rPr>
        <w:sectPr>
          <w:pgSz w:w="11910" w:h="16840"/>
          <w:pgMar w:top="1540" w:right="1160" w:bottom="1220" w:left="1160" w:header="0" w:footer="103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37"/>
        <w:textAlignment w:val="auto"/>
      </w:pPr>
      <w:r>
        <w:rPr>
          <w:spacing w:val="-10"/>
        </w:rPr>
        <w:t>构，要求采购人(采购代理机构)对招标文件予以澄清，逾期不予受理。供应商在</w:t>
      </w:r>
      <w:r>
        <w:t>投标截止时间前须随时关注网站平台信息。</w:t>
      </w:r>
    </w:p>
    <w:p>
      <w:pPr>
        <w:pStyle w:val="18"/>
        <w:keepNext w:val="0"/>
        <w:keepLines w:val="0"/>
        <w:pageBreakBefore w:val="0"/>
        <w:widowControl w:val="0"/>
        <w:numPr>
          <w:ilvl w:val="1"/>
          <w:numId w:val="11"/>
        </w:numPr>
        <w:tabs>
          <w:tab w:val="left" w:pos="1545"/>
        </w:tabs>
        <w:kinsoku/>
        <w:wordWrap w:val="0"/>
        <w:overflowPunct/>
        <w:topLinePunct w:val="0"/>
        <w:autoSpaceDE w:val="0"/>
        <w:autoSpaceDN w:val="0"/>
        <w:bidi w:val="0"/>
        <w:adjustRightInd/>
        <w:snapToGrid/>
        <w:spacing w:before="2" w:after="0" w:line="391" w:lineRule="auto"/>
        <w:ind w:left="640" w:right="637" w:firstLine="480"/>
        <w:jc w:val="both"/>
        <w:textAlignment w:val="auto"/>
        <w:rPr>
          <w:sz w:val="24"/>
        </w:rPr>
      </w:pPr>
      <w:r>
        <w:rPr>
          <w:spacing w:val="3"/>
          <w:sz w:val="24"/>
        </w:rPr>
        <w:t>招标文件的澄清将在供应商须知前附表规定的投标截止时间前在发布</w:t>
      </w:r>
      <w:r>
        <w:rPr>
          <w:spacing w:val="-3"/>
          <w:sz w:val="24"/>
        </w:rPr>
        <w:t>公告网站(山西政府采购网)发布澄清内容，供应商在投标截止时间前须随时关注</w:t>
      </w:r>
      <w:r>
        <w:rPr>
          <w:spacing w:val="-11"/>
          <w:sz w:val="24"/>
        </w:rPr>
        <w:t>网站平台信息，但不指明澄清问题的来源。如果澄清发生的时间距投标截止时间</w:t>
      </w:r>
      <w:r>
        <w:rPr>
          <w:spacing w:val="-20"/>
          <w:sz w:val="24"/>
        </w:rPr>
        <w:t xml:space="preserve">不足 </w:t>
      </w:r>
      <w:r>
        <w:rPr>
          <w:sz w:val="24"/>
        </w:rPr>
        <w:t>15</w:t>
      </w:r>
      <w:r>
        <w:rPr>
          <w:spacing w:val="-8"/>
          <w:sz w:val="24"/>
        </w:rPr>
        <w:t xml:space="preserve"> 个工作日的，相应延长投标截止时间。</w:t>
      </w:r>
    </w:p>
    <w:p>
      <w:pPr>
        <w:pStyle w:val="18"/>
        <w:keepNext w:val="0"/>
        <w:keepLines w:val="0"/>
        <w:pageBreakBefore w:val="0"/>
        <w:widowControl w:val="0"/>
        <w:numPr>
          <w:ilvl w:val="1"/>
          <w:numId w:val="11"/>
        </w:numPr>
        <w:tabs>
          <w:tab w:val="left" w:pos="1543"/>
        </w:tabs>
        <w:kinsoku/>
        <w:wordWrap w:val="0"/>
        <w:overflowPunct/>
        <w:topLinePunct w:val="0"/>
        <w:autoSpaceDE w:val="0"/>
        <w:autoSpaceDN w:val="0"/>
        <w:bidi w:val="0"/>
        <w:adjustRightInd/>
        <w:snapToGrid/>
        <w:spacing w:before="0" w:after="0" w:line="388" w:lineRule="auto"/>
        <w:ind w:left="640" w:right="517" w:firstLine="480"/>
        <w:jc w:val="left"/>
        <w:textAlignment w:val="auto"/>
        <w:rPr>
          <w:sz w:val="24"/>
        </w:rPr>
      </w:pPr>
      <w:r>
        <w:rPr>
          <w:spacing w:val="-6"/>
          <w:sz w:val="24"/>
        </w:rPr>
        <w:t xml:space="preserve">在投标截止时间 </w:t>
      </w:r>
      <w:r>
        <w:rPr>
          <w:sz w:val="24"/>
        </w:rPr>
        <w:t>15</w:t>
      </w:r>
      <w:r>
        <w:rPr>
          <w:spacing w:val="-6"/>
          <w:sz w:val="24"/>
        </w:rPr>
        <w:t xml:space="preserve"> 天前，采购人在发布公告网站(山西政府采购网)修</w:t>
      </w:r>
      <w:r>
        <w:rPr>
          <w:spacing w:val="-17"/>
          <w:sz w:val="24"/>
        </w:rPr>
        <w:t>改招标文件，发布修改内容，供应商在投标截止时间前须随时关注网站平台信息。</w:t>
      </w:r>
      <w:r>
        <w:rPr>
          <w:spacing w:val="-3"/>
          <w:sz w:val="24"/>
        </w:rPr>
        <w:t xml:space="preserve">如果修改招标文件的时间距投标截止时间不足 </w:t>
      </w:r>
      <w:r>
        <w:rPr>
          <w:sz w:val="24"/>
        </w:rPr>
        <w:t>15</w:t>
      </w:r>
      <w:r>
        <w:rPr>
          <w:spacing w:val="-8"/>
          <w:sz w:val="24"/>
        </w:rPr>
        <w:t xml:space="preserve"> 天，相应延长投标截止时间。</w:t>
      </w:r>
    </w:p>
    <w:p>
      <w:pPr>
        <w:pStyle w:val="18"/>
        <w:keepNext w:val="0"/>
        <w:keepLines w:val="0"/>
        <w:pageBreakBefore w:val="0"/>
        <w:widowControl w:val="0"/>
        <w:numPr>
          <w:ilvl w:val="1"/>
          <w:numId w:val="11"/>
        </w:numPr>
        <w:tabs>
          <w:tab w:val="left" w:pos="1543"/>
        </w:tabs>
        <w:kinsoku/>
        <w:wordWrap w:val="0"/>
        <w:overflowPunct/>
        <w:topLinePunct w:val="0"/>
        <w:autoSpaceDE w:val="0"/>
        <w:autoSpaceDN w:val="0"/>
        <w:bidi w:val="0"/>
        <w:adjustRightInd/>
        <w:snapToGrid/>
        <w:spacing w:before="2" w:after="0" w:line="391" w:lineRule="auto"/>
        <w:ind w:left="640" w:right="637" w:firstLine="480"/>
        <w:jc w:val="both"/>
        <w:textAlignment w:val="auto"/>
        <w:rPr>
          <w:sz w:val="24"/>
        </w:rPr>
      </w:pPr>
      <w:r>
        <w:rPr>
          <w:sz w:val="24"/>
        </w:rPr>
        <w:t>采购代理机构（或采购人)澄清、修改及其它答复的效力：无论是否根据供应商的澄清、修改或进行其它答复的要求，采购代理机构（</w:t>
      </w:r>
      <w:r>
        <w:rPr>
          <w:spacing w:val="-2"/>
          <w:sz w:val="24"/>
        </w:rPr>
        <w:t>或采购人)一旦</w:t>
      </w:r>
      <w:r>
        <w:rPr>
          <w:spacing w:val="-7"/>
          <w:sz w:val="24"/>
        </w:rPr>
        <w:t>对招标文件做出澄清、修改或进行其它答复，即刻发生效力，采购代理机构</w:t>
      </w:r>
      <w:r>
        <w:rPr>
          <w:sz w:val="24"/>
        </w:rPr>
        <w:t>（</w:t>
      </w:r>
      <w:r>
        <w:rPr>
          <w:spacing w:val="-17"/>
          <w:sz w:val="24"/>
        </w:rPr>
        <w:t>或</w:t>
      </w:r>
      <w:r>
        <w:rPr>
          <w:spacing w:val="-1"/>
          <w:sz w:val="24"/>
        </w:rPr>
        <w:t>采购人)有关的补充文件，应当作为招标文件的组成部分，对所有供应商均具有</w:t>
      </w:r>
      <w:r>
        <w:rPr>
          <w:sz w:val="24"/>
        </w:rPr>
        <w:t>约束力。</w:t>
      </w:r>
    </w:p>
    <w:p>
      <w:pPr>
        <w:pStyle w:val="18"/>
        <w:keepNext w:val="0"/>
        <w:keepLines w:val="0"/>
        <w:pageBreakBefore w:val="0"/>
        <w:widowControl w:val="0"/>
        <w:numPr>
          <w:ilvl w:val="1"/>
          <w:numId w:val="11"/>
        </w:numPr>
        <w:tabs>
          <w:tab w:val="left" w:pos="1543"/>
        </w:tabs>
        <w:kinsoku/>
        <w:wordWrap w:val="0"/>
        <w:overflowPunct/>
        <w:topLinePunct w:val="0"/>
        <w:autoSpaceDE w:val="0"/>
        <w:autoSpaceDN w:val="0"/>
        <w:bidi w:val="0"/>
        <w:adjustRightInd/>
        <w:snapToGrid/>
        <w:spacing w:before="0" w:after="0" w:line="391" w:lineRule="auto"/>
        <w:ind w:left="640" w:right="640" w:firstLine="480"/>
        <w:jc w:val="both"/>
        <w:textAlignment w:val="auto"/>
        <w:rPr>
          <w:sz w:val="24"/>
        </w:rPr>
      </w:pPr>
      <w:r>
        <w:rPr>
          <w:sz w:val="24"/>
        </w:rPr>
        <w:t>无论采购代理机构（或采购人)是否安排踏勘现场，供应商均应当将相关的因素作为投标所应当考虑或依据的因素。</w:t>
      </w:r>
    </w:p>
    <w:p>
      <w:pPr>
        <w:pStyle w:val="18"/>
        <w:keepNext w:val="0"/>
        <w:keepLines w:val="0"/>
        <w:pageBreakBefore w:val="0"/>
        <w:widowControl w:val="0"/>
        <w:numPr>
          <w:ilvl w:val="1"/>
          <w:numId w:val="11"/>
        </w:numPr>
        <w:tabs>
          <w:tab w:val="left" w:pos="1543"/>
        </w:tabs>
        <w:kinsoku/>
        <w:wordWrap w:val="0"/>
        <w:overflowPunct/>
        <w:topLinePunct w:val="0"/>
        <w:autoSpaceDE w:val="0"/>
        <w:autoSpaceDN w:val="0"/>
        <w:bidi w:val="0"/>
        <w:adjustRightInd/>
        <w:snapToGrid/>
        <w:spacing w:before="0" w:after="0" w:line="388" w:lineRule="auto"/>
        <w:ind w:left="640" w:right="637" w:firstLine="480"/>
        <w:jc w:val="both"/>
        <w:textAlignment w:val="auto"/>
        <w:rPr>
          <w:sz w:val="24"/>
        </w:rPr>
      </w:pPr>
      <w:r>
        <w:rPr>
          <w:sz w:val="24"/>
        </w:rPr>
        <w:t>采购代理机构（或采购人)在开标现场对投标情况可在不改变招标文件实质内容前提下做进一步的澄清和说明，并经所有供应商代表签字确认。</w:t>
      </w:r>
    </w:p>
    <w:p>
      <w:pPr>
        <w:pStyle w:val="9"/>
        <w:keepNext w:val="0"/>
        <w:keepLines w:val="0"/>
        <w:pageBreakBefore w:val="0"/>
        <w:widowControl w:val="0"/>
        <w:kinsoku/>
        <w:wordWrap w:val="0"/>
        <w:overflowPunct/>
        <w:topLinePunct w:val="0"/>
        <w:autoSpaceDE w:val="0"/>
        <w:autoSpaceDN w:val="0"/>
        <w:bidi w:val="0"/>
        <w:adjustRightInd/>
        <w:snapToGrid/>
        <w:textAlignment w:val="auto"/>
      </w:pPr>
      <w:bookmarkStart w:id="12" w:name="三、投标文件"/>
      <w:bookmarkEnd w:id="12"/>
      <w:r>
        <w:t>三、投标文件</w:t>
      </w:r>
    </w:p>
    <w:p>
      <w:pPr>
        <w:pStyle w:val="9"/>
        <w:keepNext w:val="0"/>
        <w:keepLines w:val="0"/>
        <w:pageBreakBefore w:val="0"/>
        <w:widowControl w:val="0"/>
        <w:numPr>
          <w:ilvl w:val="0"/>
          <w:numId w:val="11"/>
        </w:numPr>
        <w:tabs>
          <w:tab w:val="left" w:pos="1364"/>
        </w:tabs>
        <w:kinsoku/>
        <w:wordWrap w:val="0"/>
        <w:overflowPunct/>
        <w:topLinePunct w:val="0"/>
        <w:autoSpaceDE w:val="0"/>
        <w:autoSpaceDN w:val="0"/>
        <w:bidi w:val="0"/>
        <w:adjustRightInd/>
        <w:snapToGrid/>
        <w:spacing w:before="187" w:after="0" w:line="240" w:lineRule="auto"/>
        <w:ind w:left="1363" w:right="0" w:hanging="244"/>
        <w:jc w:val="left"/>
        <w:textAlignment w:val="auto"/>
      </w:pPr>
      <w:r>
        <w:t>投标文件的语言和计量单位</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191" w:after="0" w:line="391" w:lineRule="auto"/>
        <w:ind w:left="640" w:right="637" w:firstLine="480"/>
        <w:jc w:val="both"/>
        <w:textAlignment w:val="auto"/>
        <w:rPr>
          <w:sz w:val="24"/>
        </w:rPr>
      </w:pPr>
      <w:r>
        <w:rPr>
          <w:spacing w:val="-2"/>
          <w:sz w:val="24"/>
        </w:rPr>
        <w:t>供应商提交的投标文件</w:t>
      </w:r>
      <w:r>
        <w:rPr>
          <w:sz w:val="24"/>
        </w:rPr>
        <w:t>（</w:t>
      </w:r>
      <w:r>
        <w:rPr>
          <w:spacing w:val="-2"/>
          <w:sz w:val="24"/>
        </w:rPr>
        <w:t>包括技术文件和资料、图纸中的说明</w:t>
      </w:r>
      <w:r>
        <w:rPr>
          <w:spacing w:val="-10"/>
          <w:sz w:val="24"/>
        </w:rPr>
        <w:t>）</w:t>
      </w:r>
      <w:r>
        <w:rPr>
          <w:spacing w:val="-6"/>
          <w:sz w:val="24"/>
        </w:rPr>
        <w:t>以及供</w:t>
      </w:r>
      <w:r>
        <w:rPr>
          <w:sz w:val="24"/>
        </w:rPr>
        <w:t>应商与采购代理机构（</w:t>
      </w:r>
      <w:r>
        <w:rPr>
          <w:spacing w:val="-1"/>
          <w:sz w:val="24"/>
        </w:rPr>
        <w:t>或采购人)就有关投标的所有来往函电均应使用中文简体</w:t>
      </w:r>
      <w:r>
        <w:rPr>
          <w:sz w:val="24"/>
        </w:rPr>
        <w:t>字。</w:t>
      </w:r>
    </w:p>
    <w:p>
      <w:pPr>
        <w:pStyle w:val="18"/>
        <w:keepNext w:val="0"/>
        <w:keepLines w:val="0"/>
        <w:pageBreakBefore w:val="0"/>
        <w:widowControl w:val="0"/>
        <w:numPr>
          <w:ilvl w:val="1"/>
          <w:numId w:val="11"/>
        </w:numPr>
        <w:tabs>
          <w:tab w:val="left" w:pos="1600"/>
        </w:tabs>
        <w:kinsoku/>
        <w:wordWrap w:val="0"/>
        <w:overflowPunct/>
        <w:topLinePunct w:val="0"/>
        <w:autoSpaceDE w:val="0"/>
        <w:autoSpaceDN w:val="0"/>
        <w:bidi w:val="0"/>
        <w:adjustRightInd/>
        <w:snapToGrid/>
        <w:spacing w:before="0" w:after="0" w:line="304" w:lineRule="exact"/>
        <w:ind w:left="1600" w:right="0" w:hanging="480"/>
        <w:jc w:val="both"/>
        <w:textAlignment w:val="auto"/>
        <w:rPr>
          <w:sz w:val="24"/>
        </w:rPr>
      </w:pPr>
      <w:r>
        <w:rPr>
          <w:sz w:val="24"/>
        </w:rPr>
        <w:t>投标文件所使用的计量单位，应使用国家法定计量单位。</w:t>
      </w:r>
    </w:p>
    <w:p>
      <w:pPr>
        <w:pStyle w:val="18"/>
        <w:keepNext w:val="0"/>
        <w:keepLines w:val="0"/>
        <w:pageBreakBefore w:val="0"/>
        <w:widowControl w:val="0"/>
        <w:numPr>
          <w:ilvl w:val="1"/>
          <w:numId w:val="11"/>
        </w:numPr>
        <w:tabs>
          <w:tab w:val="left" w:pos="1600"/>
        </w:tabs>
        <w:kinsoku/>
        <w:wordWrap w:val="0"/>
        <w:overflowPunct/>
        <w:topLinePunct w:val="0"/>
        <w:autoSpaceDE w:val="0"/>
        <w:autoSpaceDN w:val="0"/>
        <w:bidi w:val="0"/>
        <w:adjustRightInd/>
        <w:snapToGrid/>
        <w:spacing w:before="194" w:after="0" w:line="388" w:lineRule="auto"/>
        <w:ind w:left="640" w:right="637" w:firstLine="480"/>
        <w:jc w:val="both"/>
        <w:textAlignment w:val="auto"/>
        <w:rPr>
          <w:sz w:val="24"/>
        </w:rPr>
      </w:pPr>
      <w:r>
        <w:rPr>
          <w:spacing w:val="-7"/>
          <w:sz w:val="24"/>
        </w:rPr>
        <w:t>原版为外文的证书类文件，以及由外国人做出的本人签名、外国公司的</w:t>
      </w:r>
      <w:r>
        <w:rPr>
          <w:sz w:val="24"/>
        </w:rPr>
        <w:t>名称或外国印章等可以是外文，但应当提供中文翻译文件并加盖供应商电子公</w:t>
      </w:r>
      <w:r>
        <w:rPr>
          <w:spacing w:val="-12"/>
          <w:sz w:val="24"/>
        </w:rPr>
        <w:t>章。必要时评标委员会可以要求供应商提供附有公证书的中文翻译文件或者与原</w:t>
      </w:r>
    </w:p>
    <w:p>
      <w:pPr>
        <w:keepNext w:val="0"/>
        <w:keepLines w:val="0"/>
        <w:pageBreakBefore w:val="0"/>
        <w:widowControl w:val="0"/>
        <w:kinsoku/>
        <w:wordWrap w:val="0"/>
        <w:overflowPunct/>
        <w:topLinePunct w:val="0"/>
        <w:autoSpaceDE w:val="0"/>
        <w:autoSpaceDN w:val="0"/>
        <w:bidi w:val="0"/>
        <w:adjustRightInd/>
        <w:snapToGrid/>
        <w:spacing w:after="0" w:line="388" w:lineRule="auto"/>
        <w:jc w:val="both"/>
        <w:textAlignment w:val="auto"/>
        <w:rPr>
          <w:sz w:val="24"/>
        </w:rPr>
        <w:sectPr>
          <w:pgSz w:w="11910" w:h="16840"/>
          <w:pgMar w:top="1540" w:right="1160" w:bottom="1220" w:left="1160" w:header="0" w:footer="103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37"/>
        <w:textAlignment w:val="auto"/>
      </w:pPr>
      <w:r>
        <w:rPr>
          <w:spacing w:val="-6"/>
        </w:rPr>
        <w:t>版文件签章相一致的中文翻译文件。原版为外文的证书类、证明类文件，与供应</w:t>
      </w:r>
      <w:r>
        <w:t>商名称或其它实际情况不符的，供应商应当提供相关证明文件。</w:t>
      </w:r>
    </w:p>
    <w:p>
      <w:pPr>
        <w:pStyle w:val="18"/>
        <w:keepNext w:val="0"/>
        <w:keepLines w:val="0"/>
        <w:pageBreakBefore w:val="0"/>
        <w:widowControl w:val="0"/>
        <w:numPr>
          <w:ilvl w:val="1"/>
          <w:numId w:val="11"/>
        </w:numPr>
        <w:tabs>
          <w:tab w:val="left" w:pos="1540"/>
        </w:tabs>
        <w:kinsoku/>
        <w:wordWrap w:val="0"/>
        <w:overflowPunct/>
        <w:topLinePunct w:val="0"/>
        <w:autoSpaceDE w:val="0"/>
        <w:autoSpaceDN w:val="0"/>
        <w:bidi w:val="0"/>
        <w:adjustRightInd/>
        <w:snapToGrid/>
        <w:spacing w:before="2" w:after="0" w:line="391" w:lineRule="auto"/>
        <w:ind w:left="640" w:right="637" w:firstLine="480"/>
        <w:jc w:val="left"/>
        <w:textAlignment w:val="auto"/>
        <w:rPr>
          <w:sz w:val="24"/>
        </w:rPr>
      </w:pPr>
      <w:r>
        <w:rPr>
          <w:spacing w:val="-3"/>
          <w:sz w:val="24"/>
        </w:rPr>
        <w:t>对于未附有中文译文和中文译文本不准确的投标文件，由此引起的对供</w:t>
      </w:r>
      <w:r>
        <w:rPr>
          <w:sz w:val="24"/>
        </w:rPr>
        <w:t>应商的不利后果，采购人概不负责。</w:t>
      </w:r>
    </w:p>
    <w:p>
      <w:pPr>
        <w:pStyle w:val="9"/>
        <w:keepNext w:val="0"/>
        <w:keepLines w:val="0"/>
        <w:pageBreakBefore w:val="0"/>
        <w:widowControl w:val="0"/>
        <w:numPr>
          <w:ilvl w:val="0"/>
          <w:numId w:val="11"/>
        </w:numPr>
        <w:tabs>
          <w:tab w:val="left" w:pos="1484"/>
        </w:tabs>
        <w:kinsoku/>
        <w:wordWrap w:val="0"/>
        <w:overflowPunct/>
        <w:topLinePunct w:val="0"/>
        <w:autoSpaceDE w:val="0"/>
        <w:autoSpaceDN w:val="0"/>
        <w:bidi w:val="0"/>
        <w:adjustRightInd/>
        <w:snapToGrid/>
        <w:spacing w:before="0" w:after="0" w:line="306" w:lineRule="exact"/>
        <w:ind w:left="1483" w:right="0" w:hanging="364"/>
        <w:jc w:val="left"/>
        <w:textAlignment w:val="auto"/>
      </w:pPr>
      <w:r>
        <w:t>投标文件的组成及相关要求</w:t>
      </w:r>
    </w:p>
    <w:p>
      <w:pPr>
        <w:pStyle w:val="18"/>
        <w:keepNext w:val="0"/>
        <w:keepLines w:val="0"/>
        <w:pageBreakBefore w:val="0"/>
        <w:widowControl w:val="0"/>
        <w:numPr>
          <w:ilvl w:val="1"/>
          <w:numId w:val="11"/>
        </w:numPr>
        <w:tabs>
          <w:tab w:val="left" w:pos="1660"/>
        </w:tabs>
        <w:kinsoku/>
        <w:wordWrap w:val="0"/>
        <w:overflowPunct/>
        <w:topLinePunct w:val="0"/>
        <w:autoSpaceDE w:val="0"/>
        <w:autoSpaceDN w:val="0"/>
        <w:bidi w:val="0"/>
        <w:adjustRightInd/>
        <w:snapToGrid/>
        <w:spacing w:before="191" w:after="0" w:line="240" w:lineRule="auto"/>
        <w:ind w:left="1660" w:right="0" w:hanging="540"/>
        <w:jc w:val="left"/>
        <w:textAlignment w:val="auto"/>
        <w:rPr>
          <w:sz w:val="24"/>
        </w:rPr>
      </w:pPr>
      <w:r>
        <w:rPr>
          <w:sz w:val="24"/>
        </w:rPr>
        <w:t>投标文件分为商务部分、技术部分。</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right="637" w:firstLine="480"/>
        <w:textAlignment w:val="auto"/>
      </w:pPr>
      <w:r>
        <w:t>商务部分指供应商提交的证明其有资格参加投标和中标后有能力履行合同的文件。</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637" w:firstLine="480"/>
        <w:textAlignment w:val="auto"/>
      </w:pPr>
      <w:r>
        <w:t>技术部分指供应商提交的能够证明供应商提供的货物及服务符合招标文件规定的文件。</w:t>
      </w: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37" w:firstLine="480"/>
        <w:textAlignment w:val="auto"/>
      </w:pPr>
      <w:r>
        <w:rPr>
          <w:spacing w:val="-10"/>
        </w:rPr>
        <w:t>本次招标，供应商应按本招标文件要求提交商务、技术部分内容和需要供应</w:t>
      </w:r>
      <w:r>
        <w:t>商自行编写的其他文件（具体填写要求及格式详见招标文件第六部分</w:t>
      </w:r>
      <w:r>
        <w:rPr>
          <w:spacing w:val="-120"/>
        </w:rPr>
        <w:t>）</w:t>
      </w:r>
      <w:r>
        <w:t>。</w:t>
      </w:r>
    </w:p>
    <w:p>
      <w:pPr>
        <w:pStyle w:val="18"/>
        <w:keepNext w:val="0"/>
        <w:keepLines w:val="0"/>
        <w:pageBreakBefore w:val="0"/>
        <w:widowControl w:val="0"/>
        <w:numPr>
          <w:ilvl w:val="1"/>
          <w:numId w:val="11"/>
        </w:numPr>
        <w:tabs>
          <w:tab w:val="left" w:pos="1660"/>
        </w:tabs>
        <w:kinsoku/>
        <w:wordWrap w:val="0"/>
        <w:overflowPunct/>
        <w:topLinePunct w:val="0"/>
        <w:autoSpaceDE w:val="0"/>
        <w:autoSpaceDN w:val="0"/>
        <w:bidi w:val="0"/>
        <w:adjustRightInd/>
        <w:snapToGrid/>
        <w:spacing w:before="3" w:after="0" w:line="388" w:lineRule="auto"/>
        <w:ind w:left="1120" w:right="4805" w:firstLine="0"/>
        <w:jc w:val="left"/>
        <w:textAlignment w:val="auto"/>
        <w:rPr>
          <w:sz w:val="24"/>
        </w:rPr>
      </w:pPr>
      <w:r>
        <w:rPr>
          <w:spacing w:val="-2"/>
          <w:sz w:val="24"/>
        </w:rPr>
        <w:t>投标文件要求内容及编排顺序</w:t>
      </w:r>
      <w:r>
        <w:rPr>
          <w:sz w:val="24"/>
        </w:rPr>
        <w:t>目录</w:t>
      </w:r>
    </w:p>
    <w:p>
      <w:pPr>
        <w:pStyle w:val="18"/>
        <w:keepNext w:val="0"/>
        <w:keepLines w:val="0"/>
        <w:pageBreakBefore w:val="0"/>
        <w:widowControl w:val="0"/>
        <w:numPr>
          <w:ilvl w:val="0"/>
          <w:numId w:val="12"/>
        </w:numPr>
        <w:tabs>
          <w:tab w:val="left" w:pos="1721"/>
        </w:tabs>
        <w:kinsoku/>
        <w:wordWrap w:val="0"/>
        <w:overflowPunct/>
        <w:topLinePunct w:val="0"/>
        <w:autoSpaceDE w:val="0"/>
        <w:autoSpaceDN w:val="0"/>
        <w:bidi w:val="0"/>
        <w:adjustRightInd/>
        <w:snapToGrid/>
        <w:spacing w:before="2" w:after="0" w:line="240" w:lineRule="auto"/>
        <w:ind w:left="1721" w:right="0" w:hanging="601"/>
        <w:jc w:val="left"/>
        <w:textAlignment w:val="auto"/>
        <w:rPr>
          <w:sz w:val="24"/>
        </w:rPr>
      </w:pPr>
      <w:bookmarkStart w:id="13" w:name="（1）商务部分"/>
      <w:bookmarkEnd w:id="13"/>
      <w:bookmarkStart w:id="14" w:name="（1）商务部分"/>
      <w:bookmarkEnd w:id="14"/>
      <w:r>
        <w:rPr>
          <w:sz w:val="24"/>
        </w:rPr>
        <w:t>商务部分</w:t>
      </w:r>
    </w:p>
    <w:p>
      <w:pPr>
        <w:pStyle w:val="18"/>
        <w:keepNext w:val="0"/>
        <w:keepLines w:val="0"/>
        <w:pageBreakBefore w:val="0"/>
        <w:widowControl w:val="0"/>
        <w:numPr>
          <w:ilvl w:val="0"/>
          <w:numId w:val="13"/>
        </w:numPr>
        <w:tabs>
          <w:tab w:val="left" w:pos="1481"/>
        </w:tabs>
        <w:kinsoku/>
        <w:wordWrap w:val="0"/>
        <w:overflowPunct/>
        <w:topLinePunct w:val="0"/>
        <w:autoSpaceDE w:val="0"/>
        <w:autoSpaceDN w:val="0"/>
        <w:bidi w:val="0"/>
        <w:adjustRightInd/>
        <w:snapToGrid/>
        <w:spacing w:before="195" w:after="0" w:line="240" w:lineRule="auto"/>
        <w:ind w:left="1481" w:right="0" w:hanging="361"/>
        <w:jc w:val="left"/>
        <w:textAlignment w:val="auto"/>
        <w:rPr>
          <w:sz w:val="24"/>
        </w:rPr>
      </w:pPr>
      <w:r>
        <w:rPr>
          <w:sz w:val="24"/>
        </w:rPr>
        <w:t>投标函(见第六部分‘投标文件格式’)；</w:t>
      </w:r>
    </w:p>
    <w:p>
      <w:pPr>
        <w:pStyle w:val="18"/>
        <w:keepNext w:val="0"/>
        <w:keepLines w:val="0"/>
        <w:pageBreakBefore w:val="0"/>
        <w:widowControl w:val="0"/>
        <w:numPr>
          <w:ilvl w:val="0"/>
          <w:numId w:val="13"/>
        </w:numPr>
        <w:tabs>
          <w:tab w:val="left" w:pos="1481"/>
        </w:tabs>
        <w:kinsoku/>
        <w:wordWrap w:val="0"/>
        <w:overflowPunct/>
        <w:topLinePunct w:val="0"/>
        <w:autoSpaceDE w:val="0"/>
        <w:autoSpaceDN w:val="0"/>
        <w:bidi w:val="0"/>
        <w:adjustRightInd/>
        <w:snapToGrid/>
        <w:spacing w:before="191" w:after="0" w:line="240" w:lineRule="auto"/>
        <w:ind w:left="1481" w:right="0" w:hanging="361"/>
        <w:jc w:val="left"/>
        <w:textAlignment w:val="auto"/>
        <w:rPr>
          <w:sz w:val="24"/>
        </w:rPr>
      </w:pPr>
      <w:r>
        <w:rPr>
          <w:sz w:val="24"/>
        </w:rPr>
        <w:t>法定代表人身份证明书(见第六部分‘投标文件格式’)；</w:t>
      </w:r>
    </w:p>
    <w:p>
      <w:pPr>
        <w:pStyle w:val="18"/>
        <w:keepNext w:val="0"/>
        <w:keepLines w:val="0"/>
        <w:pageBreakBefore w:val="0"/>
        <w:widowControl w:val="0"/>
        <w:numPr>
          <w:ilvl w:val="0"/>
          <w:numId w:val="13"/>
        </w:numPr>
        <w:tabs>
          <w:tab w:val="left" w:pos="1481"/>
        </w:tabs>
        <w:kinsoku/>
        <w:wordWrap w:val="0"/>
        <w:overflowPunct/>
        <w:topLinePunct w:val="0"/>
        <w:autoSpaceDE w:val="0"/>
        <w:autoSpaceDN w:val="0"/>
        <w:bidi w:val="0"/>
        <w:adjustRightInd/>
        <w:snapToGrid/>
        <w:spacing w:before="192" w:after="0" w:line="240" w:lineRule="auto"/>
        <w:ind w:left="1481" w:right="0" w:hanging="361"/>
        <w:jc w:val="left"/>
        <w:textAlignment w:val="auto"/>
        <w:rPr>
          <w:sz w:val="24"/>
        </w:rPr>
      </w:pPr>
      <w:r>
        <w:rPr>
          <w:sz w:val="24"/>
        </w:rPr>
        <w:t>法定代表人授权委托书 (见第六部分‘投标文件格式’)；</w:t>
      </w:r>
    </w:p>
    <w:p>
      <w:pPr>
        <w:pStyle w:val="18"/>
        <w:keepNext w:val="0"/>
        <w:keepLines w:val="0"/>
        <w:pageBreakBefore w:val="0"/>
        <w:widowControl w:val="0"/>
        <w:numPr>
          <w:ilvl w:val="0"/>
          <w:numId w:val="13"/>
        </w:numPr>
        <w:tabs>
          <w:tab w:val="left" w:pos="1481"/>
        </w:tabs>
        <w:kinsoku/>
        <w:wordWrap w:val="0"/>
        <w:overflowPunct/>
        <w:topLinePunct w:val="0"/>
        <w:autoSpaceDE w:val="0"/>
        <w:autoSpaceDN w:val="0"/>
        <w:bidi w:val="0"/>
        <w:adjustRightInd/>
        <w:snapToGrid/>
        <w:spacing w:before="194" w:after="0" w:line="240" w:lineRule="auto"/>
        <w:ind w:left="1481" w:right="0" w:hanging="361"/>
        <w:jc w:val="left"/>
        <w:textAlignment w:val="auto"/>
        <w:rPr>
          <w:sz w:val="24"/>
        </w:rPr>
      </w:pPr>
      <w:r>
        <w:rPr>
          <w:sz w:val="24"/>
        </w:rPr>
        <w:t>有效的企业法人营业执照副本；</w:t>
      </w:r>
    </w:p>
    <w:p>
      <w:pPr>
        <w:pStyle w:val="18"/>
        <w:keepNext w:val="0"/>
        <w:keepLines w:val="0"/>
        <w:pageBreakBefore w:val="0"/>
        <w:widowControl w:val="0"/>
        <w:numPr>
          <w:ilvl w:val="0"/>
          <w:numId w:val="13"/>
        </w:numPr>
        <w:tabs>
          <w:tab w:val="left" w:pos="1481"/>
        </w:tabs>
        <w:kinsoku/>
        <w:wordWrap w:val="0"/>
        <w:overflowPunct/>
        <w:topLinePunct w:val="0"/>
        <w:autoSpaceDE w:val="0"/>
        <w:autoSpaceDN w:val="0"/>
        <w:bidi w:val="0"/>
        <w:adjustRightInd/>
        <w:snapToGrid/>
        <w:spacing w:before="192" w:after="0" w:line="240" w:lineRule="auto"/>
        <w:ind w:left="1481" w:right="0" w:hanging="361"/>
        <w:jc w:val="left"/>
        <w:textAlignment w:val="auto"/>
        <w:rPr>
          <w:sz w:val="24"/>
        </w:rPr>
      </w:pPr>
      <w:r>
        <w:rPr>
          <w:sz w:val="24"/>
        </w:rPr>
        <w:t>基本账户开户许可证或基本存款账户信息；</w:t>
      </w:r>
    </w:p>
    <w:p>
      <w:pPr>
        <w:pStyle w:val="18"/>
        <w:keepNext w:val="0"/>
        <w:keepLines w:val="0"/>
        <w:pageBreakBefore w:val="0"/>
        <w:widowControl w:val="0"/>
        <w:numPr>
          <w:ilvl w:val="0"/>
          <w:numId w:val="13"/>
        </w:numPr>
        <w:tabs>
          <w:tab w:val="left" w:pos="1481"/>
        </w:tabs>
        <w:kinsoku/>
        <w:wordWrap w:val="0"/>
        <w:overflowPunct/>
        <w:topLinePunct w:val="0"/>
        <w:autoSpaceDE w:val="0"/>
        <w:autoSpaceDN w:val="0"/>
        <w:bidi w:val="0"/>
        <w:adjustRightInd/>
        <w:snapToGrid/>
        <w:spacing w:before="191" w:after="0" w:line="240" w:lineRule="auto"/>
        <w:ind w:left="1481" w:right="0" w:hanging="361"/>
        <w:jc w:val="left"/>
        <w:textAlignment w:val="auto"/>
        <w:rPr>
          <w:sz w:val="24"/>
        </w:rPr>
      </w:pPr>
      <w:r>
        <w:rPr>
          <w:sz w:val="24"/>
        </w:rPr>
        <w:t>长治市政府采购供应商信用承诺函(见第六部分‘投标文件格式’)；</w:t>
      </w:r>
    </w:p>
    <w:p>
      <w:pPr>
        <w:pStyle w:val="18"/>
        <w:keepNext w:val="0"/>
        <w:keepLines w:val="0"/>
        <w:pageBreakBefore w:val="0"/>
        <w:widowControl w:val="0"/>
        <w:numPr>
          <w:ilvl w:val="0"/>
          <w:numId w:val="13"/>
        </w:numPr>
        <w:tabs>
          <w:tab w:val="left" w:pos="1481"/>
        </w:tabs>
        <w:kinsoku/>
        <w:wordWrap w:val="0"/>
        <w:overflowPunct/>
        <w:topLinePunct w:val="0"/>
        <w:autoSpaceDE w:val="0"/>
        <w:autoSpaceDN w:val="0"/>
        <w:bidi w:val="0"/>
        <w:adjustRightInd/>
        <w:snapToGrid/>
        <w:spacing w:before="195" w:after="0" w:line="391" w:lineRule="auto"/>
        <w:ind w:left="640" w:right="545" w:firstLine="480"/>
        <w:jc w:val="left"/>
        <w:textAlignment w:val="auto"/>
        <w:rPr>
          <w:sz w:val="24"/>
          <w:highlight w:val="none"/>
        </w:rPr>
      </w:pPr>
      <w:r>
        <w:rPr>
          <w:sz w:val="24"/>
          <w:highlight w:val="none"/>
        </w:rPr>
        <w:t>供应商属于医疗器械生产企业直接参加投标的，二类医疗器械提供生产</w:t>
      </w:r>
      <w:r>
        <w:rPr>
          <w:spacing w:val="-1"/>
          <w:sz w:val="24"/>
          <w:highlight w:val="none"/>
        </w:rPr>
        <w:t xml:space="preserve">企业许可证和经营备案凭证；三类医疗器械提供生产企业许可证和经营许可证； </w:t>
      </w:r>
      <w:r>
        <w:rPr>
          <w:spacing w:val="-5"/>
          <w:sz w:val="24"/>
          <w:highlight w:val="none"/>
        </w:rPr>
        <w:t>供应商属于医疗器械经营企业参加投标的，二类医疗器械提供经营备案凭证，三类医疗器械提供经营许可证；</w:t>
      </w:r>
    </w:p>
    <w:p>
      <w:pPr>
        <w:pStyle w:val="18"/>
        <w:keepNext w:val="0"/>
        <w:keepLines w:val="0"/>
        <w:pageBreakBefore w:val="0"/>
        <w:widowControl w:val="0"/>
        <w:numPr>
          <w:ilvl w:val="0"/>
          <w:numId w:val="13"/>
        </w:numPr>
        <w:tabs>
          <w:tab w:val="left" w:pos="1481"/>
        </w:tabs>
        <w:kinsoku/>
        <w:wordWrap w:val="0"/>
        <w:overflowPunct/>
        <w:topLinePunct w:val="0"/>
        <w:autoSpaceDE w:val="0"/>
        <w:autoSpaceDN w:val="0"/>
        <w:bidi w:val="0"/>
        <w:adjustRightInd/>
        <w:snapToGrid/>
        <w:spacing w:before="0" w:after="0" w:line="302" w:lineRule="exact"/>
        <w:ind w:left="1481" w:right="0" w:hanging="361"/>
        <w:jc w:val="left"/>
        <w:textAlignment w:val="auto"/>
        <w:rPr>
          <w:sz w:val="24"/>
        </w:rPr>
      </w:pPr>
      <w:r>
        <w:rPr>
          <w:sz w:val="24"/>
          <w:highlight w:val="none"/>
        </w:rPr>
        <w:t>所投产品属于医疗器械需具有医疗器械注册证</w:t>
      </w:r>
      <w:r>
        <w:rPr>
          <w:sz w:val="24"/>
        </w:rPr>
        <w:t>；</w:t>
      </w:r>
    </w:p>
    <w:p>
      <w:pPr>
        <w:pStyle w:val="18"/>
        <w:keepNext w:val="0"/>
        <w:keepLines w:val="0"/>
        <w:pageBreakBefore w:val="0"/>
        <w:widowControl w:val="0"/>
        <w:numPr>
          <w:ilvl w:val="0"/>
          <w:numId w:val="13"/>
        </w:numPr>
        <w:tabs>
          <w:tab w:val="left" w:pos="1481"/>
        </w:tabs>
        <w:kinsoku/>
        <w:wordWrap w:val="0"/>
        <w:overflowPunct/>
        <w:topLinePunct w:val="0"/>
        <w:autoSpaceDE w:val="0"/>
        <w:autoSpaceDN w:val="0"/>
        <w:bidi w:val="0"/>
        <w:adjustRightInd/>
        <w:snapToGrid/>
        <w:spacing w:before="191" w:after="0" w:line="240" w:lineRule="auto"/>
        <w:ind w:left="1481" w:right="0" w:hanging="361"/>
        <w:jc w:val="left"/>
        <w:textAlignment w:val="auto"/>
        <w:rPr>
          <w:sz w:val="24"/>
        </w:rPr>
      </w:pPr>
      <w:r>
        <w:rPr>
          <w:sz w:val="24"/>
        </w:rPr>
        <w:t>进口产品提供制造商或取得国内授权经销商对本项目的唯一授权和售后</w:t>
      </w: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left="0" w:leftChars="0" w:right="3890" w:firstLine="0" w:firstLineChars="0"/>
        <w:textAlignment w:val="auto"/>
      </w:pPr>
      <w:r>
        <w:t>服务承诺(本项仅作为进口产品的实质性条款)；</w:t>
      </w: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left="0" w:leftChars="0" w:right="3890" w:firstLine="1099" w:firstLineChars="458"/>
        <w:textAlignment w:val="auto"/>
      </w:pPr>
      <w:r>
        <w:t>10）投标保证金；</w:t>
      </w:r>
    </w:p>
    <w:p>
      <w:pPr>
        <w:pStyle w:val="18"/>
        <w:keepNext w:val="0"/>
        <w:keepLines w:val="0"/>
        <w:pageBreakBefore w:val="0"/>
        <w:widowControl w:val="0"/>
        <w:numPr>
          <w:ilvl w:val="0"/>
          <w:numId w:val="14"/>
        </w:numPr>
        <w:tabs>
          <w:tab w:val="left" w:pos="1601"/>
        </w:tabs>
        <w:kinsoku/>
        <w:wordWrap w:val="0"/>
        <w:overflowPunct/>
        <w:topLinePunct w:val="0"/>
        <w:autoSpaceDE w:val="0"/>
        <w:autoSpaceDN w:val="0"/>
        <w:bidi w:val="0"/>
        <w:adjustRightInd/>
        <w:snapToGrid/>
        <w:spacing w:before="2" w:after="0" w:line="391" w:lineRule="auto"/>
        <w:ind w:left="640" w:right="640" w:firstLine="480"/>
        <w:jc w:val="left"/>
        <w:textAlignment w:val="auto"/>
        <w:rPr>
          <w:sz w:val="24"/>
        </w:rPr>
      </w:pPr>
      <w:r>
        <w:rPr>
          <w:spacing w:val="-1"/>
          <w:sz w:val="24"/>
        </w:rPr>
        <w:t>自觉抵制政府采购领域商业贿赂行为承诺书(见第六部分‘投标文件格</w:t>
      </w:r>
      <w:r>
        <w:rPr>
          <w:sz w:val="24"/>
        </w:rPr>
        <w:t>式’)；</w:t>
      </w:r>
    </w:p>
    <w:p>
      <w:pPr>
        <w:pStyle w:val="18"/>
        <w:keepNext w:val="0"/>
        <w:keepLines w:val="0"/>
        <w:pageBreakBefore w:val="0"/>
        <w:widowControl w:val="0"/>
        <w:numPr>
          <w:ilvl w:val="0"/>
          <w:numId w:val="14"/>
        </w:numPr>
        <w:tabs>
          <w:tab w:val="left" w:pos="1601"/>
        </w:tabs>
        <w:kinsoku/>
        <w:wordWrap w:val="0"/>
        <w:overflowPunct/>
        <w:topLinePunct w:val="0"/>
        <w:autoSpaceDE w:val="0"/>
        <w:autoSpaceDN w:val="0"/>
        <w:bidi w:val="0"/>
        <w:adjustRightInd/>
        <w:snapToGrid/>
        <w:spacing w:before="0" w:after="0" w:line="306" w:lineRule="exact"/>
        <w:ind w:left="1601" w:right="0" w:hanging="481"/>
        <w:jc w:val="left"/>
        <w:textAlignment w:val="auto"/>
        <w:rPr>
          <w:sz w:val="24"/>
        </w:rPr>
      </w:pPr>
      <w:r>
        <w:rPr>
          <w:sz w:val="24"/>
        </w:rPr>
        <w:t>商务条款响应表(见第六部分‘投标文件格式’)</w:t>
      </w:r>
    </w:p>
    <w:p>
      <w:pPr>
        <w:pStyle w:val="18"/>
        <w:keepNext w:val="0"/>
        <w:keepLines w:val="0"/>
        <w:pageBreakBefore w:val="0"/>
        <w:widowControl w:val="0"/>
        <w:numPr>
          <w:ilvl w:val="0"/>
          <w:numId w:val="14"/>
        </w:numPr>
        <w:tabs>
          <w:tab w:val="left" w:pos="1601"/>
        </w:tabs>
        <w:kinsoku/>
        <w:wordWrap w:val="0"/>
        <w:overflowPunct/>
        <w:topLinePunct w:val="0"/>
        <w:autoSpaceDE w:val="0"/>
        <w:autoSpaceDN w:val="0"/>
        <w:bidi w:val="0"/>
        <w:adjustRightInd/>
        <w:snapToGrid/>
        <w:spacing w:before="191" w:after="0" w:line="240" w:lineRule="auto"/>
        <w:ind w:left="1601" w:right="0" w:hanging="481"/>
        <w:jc w:val="left"/>
        <w:textAlignment w:val="auto"/>
        <w:rPr>
          <w:sz w:val="24"/>
        </w:rPr>
      </w:pPr>
      <w:r>
        <w:rPr>
          <w:sz w:val="24"/>
        </w:rPr>
        <w:t>供应商企业简况表(见第六部分‘投标文件格式’)；</w:t>
      </w:r>
    </w:p>
    <w:p>
      <w:pPr>
        <w:pStyle w:val="18"/>
        <w:keepNext w:val="0"/>
        <w:keepLines w:val="0"/>
        <w:pageBreakBefore w:val="0"/>
        <w:widowControl w:val="0"/>
        <w:numPr>
          <w:ilvl w:val="0"/>
          <w:numId w:val="14"/>
        </w:numPr>
        <w:tabs>
          <w:tab w:val="left" w:pos="1601"/>
        </w:tabs>
        <w:kinsoku/>
        <w:wordWrap w:val="0"/>
        <w:overflowPunct/>
        <w:topLinePunct w:val="0"/>
        <w:autoSpaceDE w:val="0"/>
        <w:autoSpaceDN w:val="0"/>
        <w:bidi w:val="0"/>
        <w:adjustRightInd/>
        <w:snapToGrid/>
        <w:spacing w:before="194" w:after="0" w:line="240" w:lineRule="auto"/>
        <w:ind w:left="1601" w:right="0" w:hanging="481"/>
        <w:jc w:val="left"/>
        <w:textAlignment w:val="auto"/>
        <w:rPr>
          <w:sz w:val="24"/>
        </w:rPr>
      </w:pPr>
      <w:r>
        <w:rPr>
          <w:sz w:val="24"/>
        </w:rPr>
        <w:t>近三年同类项目案例及相关证明资料(见第六部分‘投标文件格式’)；</w:t>
      </w:r>
    </w:p>
    <w:p>
      <w:pPr>
        <w:pStyle w:val="18"/>
        <w:keepNext w:val="0"/>
        <w:keepLines w:val="0"/>
        <w:pageBreakBefore w:val="0"/>
        <w:widowControl w:val="0"/>
        <w:numPr>
          <w:ilvl w:val="0"/>
          <w:numId w:val="14"/>
        </w:numPr>
        <w:tabs>
          <w:tab w:val="left" w:pos="1601"/>
        </w:tabs>
        <w:kinsoku/>
        <w:wordWrap w:val="0"/>
        <w:overflowPunct/>
        <w:topLinePunct w:val="0"/>
        <w:autoSpaceDE w:val="0"/>
        <w:autoSpaceDN w:val="0"/>
        <w:bidi w:val="0"/>
        <w:adjustRightInd/>
        <w:snapToGrid/>
        <w:spacing w:before="192" w:after="0" w:line="240" w:lineRule="auto"/>
        <w:ind w:left="1601" w:right="0" w:hanging="481"/>
        <w:jc w:val="left"/>
        <w:textAlignment w:val="auto"/>
        <w:rPr>
          <w:sz w:val="24"/>
        </w:rPr>
      </w:pPr>
      <w:r>
        <w:rPr>
          <w:sz w:val="24"/>
        </w:rPr>
        <w:t>供应商认为需要提供的其他商务材料；</w:t>
      </w:r>
    </w:p>
    <w:p>
      <w:pPr>
        <w:pStyle w:val="18"/>
        <w:keepNext w:val="0"/>
        <w:keepLines w:val="0"/>
        <w:pageBreakBefore w:val="0"/>
        <w:widowControl w:val="0"/>
        <w:numPr>
          <w:ilvl w:val="0"/>
          <w:numId w:val="14"/>
        </w:numPr>
        <w:tabs>
          <w:tab w:val="left" w:pos="1601"/>
        </w:tabs>
        <w:kinsoku/>
        <w:wordWrap w:val="0"/>
        <w:overflowPunct/>
        <w:topLinePunct w:val="0"/>
        <w:autoSpaceDE w:val="0"/>
        <w:autoSpaceDN w:val="0"/>
        <w:bidi w:val="0"/>
        <w:adjustRightInd/>
        <w:snapToGrid/>
        <w:spacing w:before="192" w:after="0" w:line="240" w:lineRule="auto"/>
        <w:ind w:left="1601" w:right="0" w:hanging="481"/>
        <w:jc w:val="left"/>
        <w:textAlignment w:val="auto"/>
        <w:rPr>
          <w:sz w:val="24"/>
        </w:rPr>
      </w:pPr>
      <w:r>
        <w:rPr>
          <w:spacing w:val="-4"/>
          <w:sz w:val="24"/>
        </w:rPr>
        <w:t>政府采购政策(见第六部分‘投标文件格式’)</w:t>
      </w:r>
      <w:r>
        <w:rPr>
          <w:spacing w:val="-137"/>
          <w:sz w:val="24"/>
        </w:rPr>
        <w:t>；</w:t>
      </w:r>
      <w:r>
        <w:rPr>
          <w:spacing w:val="-3"/>
          <w:sz w:val="24"/>
        </w:rPr>
        <w:t>（</w:t>
      </w:r>
      <w:r>
        <w:rPr>
          <w:spacing w:val="-4"/>
          <w:sz w:val="24"/>
        </w:rPr>
        <w:t>如不涉及，可不提供</w:t>
      </w:r>
      <w:r>
        <w:rPr>
          <w:sz w:val="24"/>
        </w:rPr>
        <w:t>）</w:t>
      </w:r>
    </w:p>
    <w:p>
      <w:pPr>
        <w:pStyle w:val="18"/>
        <w:keepNext w:val="0"/>
        <w:keepLines w:val="0"/>
        <w:pageBreakBefore w:val="0"/>
        <w:widowControl w:val="0"/>
        <w:numPr>
          <w:ilvl w:val="0"/>
          <w:numId w:val="12"/>
        </w:numPr>
        <w:tabs>
          <w:tab w:val="left" w:pos="1721"/>
        </w:tabs>
        <w:kinsoku/>
        <w:wordWrap w:val="0"/>
        <w:overflowPunct/>
        <w:topLinePunct w:val="0"/>
        <w:autoSpaceDE w:val="0"/>
        <w:autoSpaceDN w:val="0"/>
        <w:bidi w:val="0"/>
        <w:adjustRightInd/>
        <w:snapToGrid/>
        <w:spacing w:before="194" w:after="0" w:line="240" w:lineRule="auto"/>
        <w:ind w:left="1721" w:right="0" w:hanging="601"/>
        <w:jc w:val="left"/>
        <w:textAlignment w:val="auto"/>
        <w:rPr>
          <w:sz w:val="24"/>
        </w:rPr>
      </w:pPr>
      <w:bookmarkStart w:id="15" w:name="（2）技术部分："/>
      <w:bookmarkEnd w:id="15"/>
      <w:bookmarkStart w:id="16" w:name="（2）技术部分："/>
      <w:bookmarkEnd w:id="16"/>
      <w:r>
        <w:rPr>
          <w:sz w:val="24"/>
        </w:rPr>
        <w:t>技术部分：</w:t>
      </w:r>
    </w:p>
    <w:p>
      <w:pPr>
        <w:pStyle w:val="18"/>
        <w:keepNext w:val="0"/>
        <w:keepLines w:val="0"/>
        <w:pageBreakBefore w:val="0"/>
        <w:widowControl w:val="0"/>
        <w:numPr>
          <w:ilvl w:val="0"/>
          <w:numId w:val="15"/>
        </w:numPr>
        <w:tabs>
          <w:tab w:val="left" w:pos="1481"/>
        </w:tabs>
        <w:kinsoku/>
        <w:wordWrap w:val="0"/>
        <w:overflowPunct/>
        <w:topLinePunct w:val="0"/>
        <w:autoSpaceDE w:val="0"/>
        <w:autoSpaceDN w:val="0"/>
        <w:bidi w:val="0"/>
        <w:adjustRightInd/>
        <w:snapToGrid/>
        <w:spacing w:before="192" w:after="0" w:line="240" w:lineRule="auto"/>
        <w:ind w:left="1481" w:right="0" w:hanging="361"/>
        <w:jc w:val="left"/>
        <w:textAlignment w:val="auto"/>
        <w:rPr>
          <w:sz w:val="24"/>
        </w:rPr>
      </w:pPr>
      <w:r>
        <w:rPr>
          <w:sz w:val="24"/>
        </w:rPr>
        <w:t>开标一览表 (见第六部分‘投标文件格式’)；</w:t>
      </w:r>
    </w:p>
    <w:p>
      <w:pPr>
        <w:pStyle w:val="18"/>
        <w:keepNext w:val="0"/>
        <w:keepLines w:val="0"/>
        <w:pageBreakBefore w:val="0"/>
        <w:widowControl w:val="0"/>
        <w:numPr>
          <w:ilvl w:val="0"/>
          <w:numId w:val="15"/>
        </w:numPr>
        <w:tabs>
          <w:tab w:val="left" w:pos="1481"/>
        </w:tabs>
        <w:kinsoku/>
        <w:wordWrap w:val="0"/>
        <w:overflowPunct/>
        <w:topLinePunct w:val="0"/>
        <w:autoSpaceDE w:val="0"/>
        <w:autoSpaceDN w:val="0"/>
        <w:bidi w:val="0"/>
        <w:adjustRightInd/>
        <w:snapToGrid/>
        <w:spacing w:before="191" w:after="0" w:line="240" w:lineRule="auto"/>
        <w:ind w:left="1481" w:right="0" w:hanging="361"/>
        <w:jc w:val="left"/>
        <w:textAlignment w:val="auto"/>
        <w:rPr>
          <w:sz w:val="24"/>
        </w:rPr>
      </w:pPr>
      <w:r>
        <w:rPr>
          <w:sz w:val="24"/>
        </w:rPr>
        <w:t>投标货物技术偏离表(见第六部分‘投标文件格式’)；</w:t>
      </w:r>
    </w:p>
    <w:p>
      <w:pPr>
        <w:pStyle w:val="18"/>
        <w:keepNext w:val="0"/>
        <w:keepLines w:val="0"/>
        <w:pageBreakBefore w:val="0"/>
        <w:widowControl w:val="0"/>
        <w:numPr>
          <w:ilvl w:val="0"/>
          <w:numId w:val="15"/>
        </w:numPr>
        <w:tabs>
          <w:tab w:val="left" w:pos="1481"/>
        </w:tabs>
        <w:kinsoku/>
        <w:wordWrap w:val="0"/>
        <w:overflowPunct/>
        <w:topLinePunct w:val="0"/>
        <w:autoSpaceDE w:val="0"/>
        <w:autoSpaceDN w:val="0"/>
        <w:bidi w:val="0"/>
        <w:adjustRightInd/>
        <w:snapToGrid/>
        <w:spacing w:before="194" w:after="0" w:line="240" w:lineRule="auto"/>
        <w:ind w:left="1481" w:right="0" w:hanging="361"/>
        <w:jc w:val="left"/>
        <w:textAlignment w:val="auto"/>
        <w:rPr>
          <w:sz w:val="24"/>
        </w:rPr>
      </w:pPr>
      <w:r>
        <w:rPr>
          <w:sz w:val="24"/>
        </w:rPr>
        <w:t>投标货物主要技术指标和运行性能的详细描述；</w:t>
      </w:r>
    </w:p>
    <w:p>
      <w:pPr>
        <w:pStyle w:val="18"/>
        <w:keepNext w:val="0"/>
        <w:keepLines w:val="0"/>
        <w:pageBreakBefore w:val="0"/>
        <w:widowControl w:val="0"/>
        <w:numPr>
          <w:ilvl w:val="0"/>
          <w:numId w:val="15"/>
        </w:numPr>
        <w:tabs>
          <w:tab w:val="left" w:pos="1481"/>
        </w:tabs>
        <w:kinsoku/>
        <w:wordWrap w:val="0"/>
        <w:overflowPunct/>
        <w:topLinePunct w:val="0"/>
        <w:autoSpaceDE w:val="0"/>
        <w:autoSpaceDN w:val="0"/>
        <w:bidi w:val="0"/>
        <w:adjustRightInd/>
        <w:snapToGrid/>
        <w:spacing w:before="192" w:after="0" w:line="240" w:lineRule="auto"/>
        <w:ind w:left="1481" w:right="0" w:hanging="361"/>
        <w:jc w:val="left"/>
        <w:textAlignment w:val="auto"/>
        <w:rPr>
          <w:sz w:val="24"/>
        </w:rPr>
      </w:pPr>
      <w:r>
        <w:rPr>
          <w:sz w:val="24"/>
        </w:rPr>
        <w:t>投标货物配件、耗材、选配件、工具、备件清单；</w:t>
      </w:r>
    </w:p>
    <w:p>
      <w:pPr>
        <w:pStyle w:val="18"/>
        <w:keepNext w:val="0"/>
        <w:keepLines w:val="0"/>
        <w:pageBreakBefore w:val="0"/>
        <w:widowControl w:val="0"/>
        <w:numPr>
          <w:ilvl w:val="0"/>
          <w:numId w:val="15"/>
        </w:numPr>
        <w:tabs>
          <w:tab w:val="left" w:pos="1481"/>
        </w:tabs>
        <w:kinsoku/>
        <w:wordWrap w:val="0"/>
        <w:overflowPunct/>
        <w:topLinePunct w:val="0"/>
        <w:autoSpaceDE w:val="0"/>
        <w:autoSpaceDN w:val="0"/>
        <w:bidi w:val="0"/>
        <w:adjustRightInd/>
        <w:snapToGrid/>
        <w:spacing w:before="192" w:after="0" w:line="240" w:lineRule="auto"/>
        <w:ind w:left="1481" w:right="0" w:hanging="361"/>
        <w:jc w:val="left"/>
        <w:textAlignment w:val="auto"/>
        <w:rPr>
          <w:sz w:val="24"/>
        </w:rPr>
      </w:pPr>
      <w:r>
        <w:rPr>
          <w:sz w:val="24"/>
        </w:rPr>
        <w:t>售后服务承诺；</w:t>
      </w:r>
    </w:p>
    <w:p>
      <w:pPr>
        <w:pStyle w:val="18"/>
        <w:keepNext w:val="0"/>
        <w:keepLines w:val="0"/>
        <w:pageBreakBefore w:val="0"/>
        <w:widowControl w:val="0"/>
        <w:numPr>
          <w:ilvl w:val="0"/>
          <w:numId w:val="15"/>
        </w:numPr>
        <w:tabs>
          <w:tab w:val="left" w:pos="1481"/>
        </w:tabs>
        <w:kinsoku/>
        <w:wordWrap w:val="0"/>
        <w:overflowPunct/>
        <w:topLinePunct w:val="0"/>
        <w:autoSpaceDE w:val="0"/>
        <w:autoSpaceDN w:val="0"/>
        <w:bidi w:val="0"/>
        <w:adjustRightInd/>
        <w:snapToGrid/>
        <w:spacing w:before="194" w:after="0" w:line="240" w:lineRule="auto"/>
        <w:ind w:left="1481" w:right="0" w:hanging="361"/>
        <w:jc w:val="left"/>
        <w:textAlignment w:val="auto"/>
        <w:rPr>
          <w:sz w:val="24"/>
        </w:rPr>
      </w:pPr>
      <w:r>
        <w:rPr>
          <w:sz w:val="24"/>
        </w:rPr>
        <w:t>项目实施方案；</w:t>
      </w:r>
    </w:p>
    <w:p>
      <w:pPr>
        <w:pStyle w:val="18"/>
        <w:keepNext w:val="0"/>
        <w:keepLines w:val="0"/>
        <w:pageBreakBefore w:val="0"/>
        <w:widowControl w:val="0"/>
        <w:numPr>
          <w:ilvl w:val="0"/>
          <w:numId w:val="15"/>
        </w:numPr>
        <w:tabs>
          <w:tab w:val="left" w:pos="1481"/>
        </w:tabs>
        <w:kinsoku/>
        <w:wordWrap w:val="0"/>
        <w:overflowPunct/>
        <w:topLinePunct w:val="0"/>
        <w:autoSpaceDE w:val="0"/>
        <w:autoSpaceDN w:val="0"/>
        <w:bidi w:val="0"/>
        <w:adjustRightInd/>
        <w:snapToGrid/>
        <w:spacing w:before="192" w:after="0" w:line="240" w:lineRule="auto"/>
        <w:ind w:left="1481" w:right="0" w:hanging="361"/>
        <w:jc w:val="left"/>
        <w:textAlignment w:val="auto"/>
        <w:rPr>
          <w:sz w:val="24"/>
        </w:rPr>
      </w:pPr>
      <w:r>
        <w:rPr>
          <w:sz w:val="24"/>
        </w:rPr>
        <w:t>供应商认为需要提供的其他技术材料。</w:t>
      </w:r>
    </w:p>
    <w:p>
      <w:pPr>
        <w:pStyle w:val="9"/>
        <w:keepNext w:val="0"/>
        <w:keepLines w:val="0"/>
        <w:pageBreakBefore w:val="0"/>
        <w:widowControl w:val="0"/>
        <w:kinsoku/>
        <w:wordWrap w:val="0"/>
        <w:overflowPunct/>
        <w:topLinePunct w:val="0"/>
        <w:autoSpaceDE w:val="0"/>
        <w:autoSpaceDN w:val="0"/>
        <w:bidi w:val="0"/>
        <w:adjustRightInd/>
        <w:snapToGrid/>
        <w:spacing w:before="191"/>
        <w:ind w:left="1120"/>
        <w:textAlignment w:val="auto"/>
      </w:pPr>
      <w:r>
        <w:t>注：投标文件按各自内容分别以“政采云平台”要求的格式上传。</w:t>
      </w:r>
    </w:p>
    <w:p>
      <w:pPr>
        <w:pStyle w:val="18"/>
        <w:keepNext w:val="0"/>
        <w:keepLines w:val="0"/>
        <w:pageBreakBefore w:val="0"/>
        <w:widowControl w:val="0"/>
        <w:numPr>
          <w:ilvl w:val="1"/>
          <w:numId w:val="11"/>
        </w:numPr>
        <w:tabs>
          <w:tab w:val="left" w:pos="1720"/>
        </w:tabs>
        <w:kinsoku/>
        <w:wordWrap w:val="0"/>
        <w:overflowPunct/>
        <w:topLinePunct w:val="0"/>
        <w:autoSpaceDE w:val="0"/>
        <w:autoSpaceDN w:val="0"/>
        <w:bidi w:val="0"/>
        <w:adjustRightInd/>
        <w:snapToGrid/>
        <w:spacing w:before="194" w:after="0" w:line="388" w:lineRule="auto"/>
        <w:ind w:left="640" w:right="640" w:firstLine="480"/>
        <w:jc w:val="left"/>
        <w:textAlignment w:val="auto"/>
        <w:rPr>
          <w:sz w:val="24"/>
        </w:rPr>
      </w:pPr>
      <w:r>
        <w:rPr>
          <w:spacing w:val="-1"/>
          <w:sz w:val="24"/>
        </w:rPr>
        <w:t>投标文件按照招标文件所规定的内容，统一编目录、编页码。由于编</w:t>
      </w:r>
      <w:r>
        <w:rPr>
          <w:sz w:val="24"/>
        </w:rPr>
        <w:t>排混乱导致投标文件被误读或查找不到，其责任应当由供应商承担。</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637" w:firstLine="480"/>
        <w:textAlignment w:val="auto"/>
      </w:pPr>
      <w:r>
        <w:rPr>
          <w:spacing w:val="-11"/>
        </w:rPr>
        <w:t>为方便评标，技术文件中的各项表格必须按照招标文件第六部分格式要求制</w:t>
      </w:r>
      <w:r>
        <w:t>作。</w:t>
      </w:r>
    </w:p>
    <w:p>
      <w:pPr>
        <w:pStyle w:val="18"/>
        <w:keepNext w:val="0"/>
        <w:keepLines w:val="0"/>
        <w:pageBreakBefore w:val="0"/>
        <w:widowControl w:val="0"/>
        <w:numPr>
          <w:ilvl w:val="1"/>
          <w:numId w:val="11"/>
        </w:numPr>
        <w:tabs>
          <w:tab w:val="left" w:pos="1660"/>
        </w:tabs>
        <w:kinsoku/>
        <w:wordWrap w:val="0"/>
        <w:overflowPunct/>
        <w:topLinePunct w:val="0"/>
        <w:autoSpaceDE w:val="0"/>
        <w:autoSpaceDN w:val="0"/>
        <w:bidi w:val="0"/>
        <w:adjustRightInd/>
        <w:snapToGrid/>
        <w:spacing w:before="0" w:after="0" w:line="306" w:lineRule="exact"/>
        <w:ind w:left="1660" w:right="0" w:hanging="540"/>
        <w:jc w:val="left"/>
        <w:textAlignment w:val="auto"/>
        <w:rPr>
          <w:sz w:val="24"/>
        </w:rPr>
      </w:pPr>
      <w:r>
        <w:rPr>
          <w:sz w:val="24"/>
        </w:rPr>
        <w:t>投标保证金</w:t>
      </w:r>
    </w:p>
    <w:p>
      <w:pPr>
        <w:pStyle w:val="18"/>
        <w:keepNext w:val="0"/>
        <w:keepLines w:val="0"/>
        <w:pageBreakBefore w:val="0"/>
        <w:widowControl w:val="0"/>
        <w:numPr>
          <w:ilvl w:val="0"/>
          <w:numId w:val="16"/>
        </w:numPr>
        <w:tabs>
          <w:tab w:val="left" w:pos="1721"/>
        </w:tabs>
        <w:kinsoku/>
        <w:wordWrap w:val="0"/>
        <w:overflowPunct/>
        <w:topLinePunct w:val="0"/>
        <w:autoSpaceDE w:val="0"/>
        <w:autoSpaceDN w:val="0"/>
        <w:bidi w:val="0"/>
        <w:adjustRightInd/>
        <w:snapToGrid/>
        <w:spacing w:before="192" w:after="0" w:line="240" w:lineRule="auto"/>
        <w:ind w:left="1721" w:right="0" w:hanging="601"/>
        <w:jc w:val="left"/>
        <w:textAlignment w:val="auto"/>
        <w:rPr>
          <w:sz w:val="24"/>
        </w:rPr>
      </w:pPr>
      <w:r>
        <w:rPr>
          <w:sz w:val="24"/>
        </w:rPr>
        <w:t>供应商须在开标前提交投标保证金（以银行到账通知单为准</w:t>
      </w:r>
      <w:r>
        <w:rPr>
          <w:spacing w:val="-120"/>
          <w:sz w:val="24"/>
        </w:rPr>
        <w:t>）</w:t>
      </w:r>
      <w:r>
        <w:rPr>
          <w:sz w:val="24"/>
        </w:rPr>
        <w:t>。</w:t>
      </w:r>
    </w:p>
    <w:p>
      <w:pPr>
        <w:pStyle w:val="18"/>
        <w:keepNext w:val="0"/>
        <w:keepLines w:val="0"/>
        <w:pageBreakBefore w:val="0"/>
        <w:widowControl w:val="0"/>
        <w:numPr>
          <w:ilvl w:val="0"/>
          <w:numId w:val="16"/>
        </w:numPr>
        <w:tabs>
          <w:tab w:val="left" w:pos="1721"/>
        </w:tabs>
        <w:kinsoku/>
        <w:wordWrap w:val="0"/>
        <w:overflowPunct/>
        <w:topLinePunct w:val="0"/>
        <w:autoSpaceDE w:val="0"/>
        <w:autoSpaceDN w:val="0"/>
        <w:bidi w:val="0"/>
        <w:adjustRightInd/>
        <w:snapToGrid/>
        <w:spacing w:before="194" w:after="0" w:line="388" w:lineRule="auto"/>
        <w:ind w:left="640" w:right="640" w:firstLine="480"/>
        <w:jc w:val="left"/>
        <w:textAlignment w:val="auto"/>
        <w:rPr>
          <w:sz w:val="24"/>
        </w:rPr>
      </w:pPr>
      <w:r>
        <w:rPr>
          <w:spacing w:val="-1"/>
          <w:sz w:val="24"/>
        </w:rPr>
        <w:t>未按要求提交投标保证金，或所提交保证金不完全符合各项要求的投</w:t>
      </w:r>
      <w:r>
        <w:rPr>
          <w:sz w:val="24"/>
        </w:rPr>
        <w:t>标，将被视为无效投标。</w:t>
      </w:r>
    </w:p>
    <w:p>
      <w:pPr>
        <w:pStyle w:val="10"/>
        <w:keepNext w:val="0"/>
        <w:keepLines w:val="0"/>
        <w:pageBreakBefore w:val="0"/>
        <w:widowControl w:val="0"/>
        <w:kinsoku/>
        <w:wordWrap w:val="0"/>
        <w:overflowPunct/>
        <w:topLinePunct w:val="0"/>
        <w:autoSpaceDE w:val="0"/>
        <w:autoSpaceDN w:val="0"/>
        <w:bidi w:val="0"/>
        <w:adjustRightInd/>
        <w:snapToGrid/>
        <w:spacing w:before="2"/>
        <w:ind w:left="1120"/>
        <w:textAlignment w:val="auto"/>
      </w:pPr>
      <w:r>
        <w:t>(3)采用银行转账时，请务必在汇款单位附加信息及用途栏注明项目编号、</w:t>
      </w: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37"/>
        <w:textAlignment w:val="auto"/>
      </w:pPr>
      <w:r>
        <w:rPr>
          <w:spacing w:val="-11"/>
        </w:rPr>
        <w:t>项目名称、包号，以便我公司财务能及时确认您的汇款，及时退还您的投标保证</w:t>
      </w:r>
      <w:r>
        <w:t>金。</w:t>
      </w:r>
    </w:p>
    <w:p>
      <w:pPr>
        <w:pStyle w:val="10"/>
        <w:keepNext w:val="0"/>
        <w:keepLines w:val="0"/>
        <w:pageBreakBefore w:val="0"/>
        <w:widowControl w:val="0"/>
        <w:kinsoku/>
        <w:wordWrap w:val="0"/>
        <w:overflowPunct/>
        <w:topLinePunct w:val="0"/>
        <w:autoSpaceDE w:val="0"/>
        <w:autoSpaceDN w:val="0"/>
        <w:bidi w:val="0"/>
        <w:adjustRightInd/>
        <w:snapToGrid/>
        <w:spacing w:before="2"/>
        <w:ind w:left="1120"/>
        <w:textAlignment w:val="auto"/>
      </w:pPr>
      <w:r>
        <w:t>（4）采购代理机构应当自中标通知书发出之日起 5 个工作日内退还未中标</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right="637"/>
        <w:textAlignment w:val="auto"/>
      </w:pPr>
      <w:r>
        <w:rPr>
          <w:spacing w:val="-13"/>
        </w:rPr>
        <w:t xml:space="preserve">单位的投标保证金，自政府采购合同签订之日起 </w:t>
      </w:r>
      <w:r>
        <w:t>5</w:t>
      </w:r>
      <w:r>
        <w:rPr>
          <w:spacing w:val="-9"/>
        </w:rPr>
        <w:t xml:space="preserve"> 个工作日内退还中标单位的投</w:t>
      </w:r>
      <w:r>
        <w:t>标保证金。</w:t>
      </w:r>
    </w:p>
    <w:p>
      <w:pPr>
        <w:pStyle w:val="18"/>
        <w:keepNext w:val="0"/>
        <w:keepLines w:val="0"/>
        <w:pageBreakBefore w:val="0"/>
        <w:widowControl w:val="0"/>
        <w:numPr>
          <w:ilvl w:val="1"/>
          <w:numId w:val="11"/>
        </w:numPr>
        <w:tabs>
          <w:tab w:val="left" w:pos="1660"/>
        </w:tabs>
        <w:kinsoku/>
        <w:wordWrap w:val="0"/>
        <w:overflowPunct/>
        <w:topLinePunct w:val="0"/>
        <w:autoSpaceDE w:val="0"/>
        <w:autoSpaceDN w:val="0"/>
        <w:bidi w:val="0"/>
        <w:adjustRightInd/>
        <w:snapToGrid/>
        <w:spacing w:before="2" w:after="0" w:line="240" w:lineRule="auto"/>
        <w:ind w:left="1660" w:right="0" w:hanging="540"/>
        <w:jc w:val="left"/>
        <w:textAlignment w:val="auto"/>
        <w:rPr>
          <w:sz w:val="24"/>
        </w:rPr>
      </w:pPr>
      <w:r>
        <w:rPr>
          <w:sz w:val="24"/>
        </w:rPr>
        <w:t>发生下列情况之一，保证金将不予退还。</w:t>
      </w:r>
    </w:p>
    <w:p>
      <w:pPr>
        <w:pStyle w:val="18"/>
        <w:keepNext w:val="0"/>
        <w:keepLines w:val="0"/>
        <w:pageBreakBefore w:val="0"/>
        <w:widowControl w:val="0"/>
        <w:numPr>
          <w:ilvl w:val="0"/>
          <w:numId w:val="17"/>
        </w:numPr>
        <w:tabs>
          <w:tab w:val="left" w:pos="1481"/>
        </w:tabs>
        <w:kinsoku/>
        <w:wordWrap w:val="0"/>
        <w:overflowPunct/>
        <w:topLinePunct w:val="0"/>
        <w:autoSpaceDE w:val="0"/>
        <w:autoSpaceDN w:val="0"/>
        <w:bidi w:val="0"/>
        <w:adjustRightInd/>
        <w:snapToGrid/>
        <w:spacing w:before="194" w:after="0" w:line="388" w:lineRule="auto"/>
        <w:ind w:left="640" w:right="640" w:firstLine="480"/>
        <w:jc w:val="left"/>
        <w:textAlignment w:val="auto"/>
        <w:rPr>
          <w:sz w:val="24"/>
        </w:rPr>
      </w:pPr>
      <w:r>
        <w:rPr>
          <w:spacing w:val="-1"/>
          <w:sz w:val="24"/>
        </w:rPr>
        <w:t>供应商在通过投标资格审查后至投标有效期内放弃投标或撤回其投标文</w:t>
      </w:r>
      <w:r>
        <w:rPr>
          <w:sz w:val="24"/>
        </w:rPr>
        <w:t>件；</w:t>
      </w:r>
    </w:p>
    <w:p>
      <w:pPr>
        <w:pStyle w:val="18"/>
        <w:keepNext w:val="0"/>
        <w:keepLines w:val="0"/>
        <w:pageBreakBefore w:val="0"/>
        <w:widowControl w:val="0"/>
        <w:numPr>
          <w:ilvl w:val="0"/>
          <w:numId w:val="17"/>
        </w:numPr>
        <w:tabs>
          <w:tab w:val="left" w:pos="1481"/>
        </w:tabs>
        <w:kinsoku/>
        <w:wordWrap w:val="0"/>
        <w:overflowPunct/>
        <w:topLinePunct w:val="0"/>
        <w:autoSpaceDE w:val="0"/>
        <w:autoSpaceDN w:val="0"/>
        <w:bidi w:val="0"/>
        <w:adjustRightInd/>
        <w:snapToGrid/>
        <w:spacing w:before="2" w:after="0" w:line="240" w:lineRule="auto"/>
        <w:ind w:left="1481" w:right="0" w:hanging="361"/>
        <w:jc w:val="left"/>
        <w:textAlignment w:val="auto"/>
        <w:rPr>
          <w:sz w:val="24"/>
        </w:rPr>
      </w:pPr>
      <w:r>
        <w:rPr>
          <w:sz w:val="24"/>
        </w:rPr>
        <w:t>中标供应商不按本须知规定缴付招标代理服务费。</w:t>
      </w:r>
    </w:p>
    <w:p>
      <w:pPr>
        <w:pStyle w:val="18"/>
        <w:keepNext w:val="0"/>
        <w:keepLines w:val="0"/>
        <w:pageBreakBefore w:val="0"/>
        <w:widowControl w:val="0"/>
        <w:numPr>
          <w:ilvl w:val="0"/>
          <w:numId w:val="17"/>
        </w:numPr>
        <w:tabs>
          <w:tab w:val="left" w:pos="1481"/>
        </w:tabs>
        <w:kinsoku/>
        <w:wordWrap w:val="0"/>
        <w:overflowPunct/>
        <w:topLinePunct w:val="0"/>
        <w:autoSpaceDE w:val="0"/>
        <w:autoSpaceDN w:val="0"/>
        <w:bidi w:val="0"/>
        <w:adjustRightInd/>
        <w:snapToGrid/>
        <w:spacing w:before="194" w:after="0" w:line="388" w:lineRule="auto"/>
        <w:ind w:left="1120" w:right="2345" w:firstLine="0"/>
        <w:jc w:val="left"/>
        <w:textAlignment w:val="auto"/>
        <w:rPr>
          <w:sz w:val="24"/>
        </w:rPr>
      </w:pPr>
      <w:r>
        <w:rPr>
          <w:spacing w:val="-1"/>
          <w:sz w:val="24"/>
        </w:rPr>
        <w:t>中标供应商不按规定的时间、地点与采购人签订合同。</w:t>
      </w:r>
      <w:r>
        <w:rPr>
          <w:sz w:val="24"/>
        </w:rPr>
        <w:t>(4)投标过程中提供虚假材料的，有违法、违规行为的。(5)中标后未履行投标承诺的。</w:t>
      </w:r>
    </w:p>
    <w:p>
      <w:pPr>
        <w:pStyle w:val="18"/>
        <w:keepNext w:val="0"/>
        <w:keepLines w:val="0"/>
        <w:pageBreakBefore w:val="0"/>
        <w:widowControl w:val="0"/>
        <w:numPr>
          <w:ilvl w:val="1"/>
          <w:numId w:val="11"/>
        </w:numPr>
        <w:tabs>
          <w:tab w:val="left" w:pos="1660"/>
        </w:tabs>
        <w:kinsoku/>
        <w:wordWrap w:val="0"/>
        <w:overflowPunct/>
        <w:topLinePunct w:val="0"/>
        <w:autoSpaceDE w:val="0"/>
        <w:autoSpaceDN w:val="0"/>
        <w:bidi w:val="0"/>
        <w:adjustRightInd/>
        <w:snapToGrid/>
        <w:spacing w:before="6" w:after="0" w:line="240" w:lineRule="auto"/>
        <w:ind w:left="1660" w:right="0" w:hanging="540"/>
        <w:jc w:val="left"/>
        <w:textAlignment w:val="auto"/>
        <w:rPr>
          <w:sz w:val="24"/>
        </w:rPr>
      </w:pPr>
      <w:r>
        <w:rPr>
          <w:sz w:val="24"/>
        </w:rPr>
        <w:t>投标报价</w:t>
      </w:r>
    </w:p>
    <w:p>
      <w:pPr>
        <w:pStyle w:val="18"/>
        <w:keepNext w:val="0"/>
        <w:keepLines w:val="0"/>
        <w:pageBreakBefore w:val="0"/>
        <w:widowControl w:val="0"/>
        <w:numPr>
          <w:ilvl w:val="0"/>
          <w:numId w:val="18"/>
        </w:numPr>
        <w:tabs>
          <w:tab w:val="left" w:pos="1721"/>
        </w:tabs>
        <w:kinsoku/>
        <w:wordWrap w:val="0"/>
        <w:overflowPunct/>
        <w:topLinePunct w:val="0"/>
        <w:autoSpaceDE w:val="0"/>
        <w:autoSpaceDN w:val="0"/>
        <w:bidi w:val="0"/>
        <w:adjustRightInd/>
        <w:snapToGrid/>
        <w:spacing w:before="191" w:after="0" w:line="391" w:lineRule="auto"/>
        <w:ind w:left="640" w:right="545" w:firstLine="480"/>
        <w:jc w:val="left"/>
        <w:textAlignment w:val="auto"/>
        <w:rPr>
          <w:sz w:val="24"/>
        </w:rPr>
      </w:pPr>
      <w:r>
        <w:rPr>
          <w:sz w:val="24"/>
        </w:rPr>
        <w:t>所有投标均以人民币报价，不接受其他货币的报价。供应商的投标报</w:t>
      </w:r>
      <w:r>
        <w:rPr>
          <w:spacing w:val="-8"/>
          <w:sz w:val="24"/>
        </w:rPr>
        <w:t>价应遵守“中华人民共和国价格法”。所有投标报价为一次性报价，均以人民币</w:t>
      </w:r>
      <w:r>
        <w:rPr>
          <w:spacing w:val="-12"/>
          <w:sz w:val="24"/>
        </w:rPr>
        <w:t>元为计算单位。只要投报了一个确定数额的总价，报价应被视为已经包含了但并</w:t>
      </w:r>
      <w:r>
        <w:rPr>
          <w:spacing w:val="-13"/>
          <w:sz w:val="24"/>
        </w:rPr>
        <w:t>不限于各项货物生产、运输、安装、系统对接、调试、培训、验收、售后服务、</w:t>
      </w:r>
      <w:r>
        <w:rPr>
          <w:spacing w:val="-7"/>
          <w:sz w:val="24"/>
        </w:rPr>
        <w:t>保险和相关服务等费用，亦包括了项目建设各阶段相关人工费、车辆及设备使用</w:t>
      </w:r>
      <w:r>
        <w:rPr>
          <w:spacing w:val="-11"/>
          <w:sz w:val="24"/>
        </w:rPr>
        <w:t>费、差旅住宿费、耗材资料费等工程费用。对在合同实施过程中可能发生的其它</w:t>
      </w:r>
      <w:r>
        <w:rPr>
          <w:spacing w:val="-5"/>
          <w:sz w:val="24"/>
        </w:rPr>
        <w:t>费用</w:t>
      </w:r>
      <w:r>
        <w:rPr>
          <w:sz w:val="24"/>
        </w:rPr>
        <w:t>（如：增加耗材、材料涨价、人工、运输成本增加等因素</w:t>
      </w:r>
      <w:r>
        <w:rPr>
          <w:spacing w:val="-118"/>
          <w:sz w:val="24"/>
        </w:rPr>
        <w:t>）</w:t>
      </w:r>
      <w:r>
        <w:rPr>
          <w:sz w:val="24"/>
        </w:rPr>
        <w:t>，采购人概不负责。</w:t>
      </w:r>
    </w:p>
    <w:p>
      <w:pPr>
        <w:pStyle w:val="18"/>
        <w:keepNext w:val="0"/>
        <w:keepLines w:val="0"/>
        <w:pageBreakBefore w:val="0"/>
        <w:widowControl w:val="0"/>
        <w:numPr>
          <w:ilvl w:val="0"/>
          <w:numId w:val="18"/>
        </w:numPr>
        <w:tabs>
          <w:tab w:val="left" w:pos="1721"/>
        </w:tabs>
        <w:kinsoku/>
        <w:wordWrap w:val="0"/>
        <w:overflowPunct/>
        <w:topLinePunct w:val="0"/>
        <w:autoSpaceDE w:val="0"/>
        <w:autoSpaceDN w:val="0"/>
        <w:bidi w:val="0"/>
        <w:adjustRightInd/>
        <w:snapToGrid/>
        <w:spacing w:before="0" w:after="0" w:line="299" w:lineRule="exact"/>
        <w:ind w:left="1721" w:right="0" w:hanging="601"/>
        <w:jc w:val="left"/>
        <w:textAlignment w:val="auto"/>
        <w:rPr>
          <w:sz w:val="24"/>
        </w:rPr>
      </w:pPr>
      <w:r>
        <w:rPr>
          <w:sz w:val="24"/>
        </w:rPr>
        <w:t>本次招标不接受可选择或可调整的投标和报价。</w:t>
      </w:r>
    </w:p>
    <w:p>
      <w:pPr>
        <w:pStyle w:val="18"/>
        <w:keepNext w:val="0"/>
        <w:keepLines w:val="0"/>
        <w:pageBreakBefore w:val="0"/>
        <w:widowControl w:val="0"/>
        <w:numPr>
          <w:ilvl w:val="0"/>
          <w:numId w:val="18"/>
        </w:numPr>
        <w:tabs>
          <w:tab w:val="left" w:pos="1721"/>
        </w:tabs>
        <w:kinsoku/>
        <w:wordWrap w:val="0"/>
        <w:overflowPunct/>
        <w:topLinePunct w:val="0"/>
        <w:autoSpaceDE w:val="0"/>
        <w:autoSpaceDN w:val="0"/>
        <w:bidi w:val="0"/>
        <w:adjustRightInd/>
        <w:snapToGrid/>
        <w:spacing w:before="192" w:after="0" w:line="240" w:lineRule="auto"/>
        <w:ind w:left="1721" w:right="0" w:hanging="601"/>
        <w:jc w:val="left"/>
        <w:textAlignment w:val="auto"/>
        <w:rPr>
          <w:sz w:val="24"/>
        </w:rPr>
      </w:pPr>
      <w:r>
        <w:rPr>
          <w:sz w:val="24"/>
        </w:rPr>
        <w:t>供应商要按投标货物数量、价格表（统一格式）的内容填写货物单价</w:t>
      </w:r>
    </w:p>
    <w:p>
      <w:pPr>
        <w:pStyle w:val="10"/>
        <w:keepNext w:val="0"/>
        <w:keepLines w:val="0"/>
        <w:pageBreakBefore w:val="0"/>
        <w:widowControl w:val="0"/>
        <w:kinsoku/>
        <w:wordWrap w:val="0"/>
        <w:overflowPunct/>
        <w:topLinePunct w:val="0"/>
        <w:autoSpaceDE w:val="0"/>
        <w:autoSpaceDN w:val="0"/>
        <w:bidi w:val="0"/>
        <w:adjustRightInd/>
        <w:snapToGrid/>
        <w:spacing w:before="192" w:line="391" w:lineRule="auto"/>
        <w:ind w:right="517"/>
        <w:textAlignment w:val="auto"/>
      </w:pPr>
      <w:r>
        <w:t>（</w:t>
      </w:r>
      <w:r>
        <w:rPr>
          <w:spacing w:val="-8"/>
        </w:rPr>
        <w:t>包括货物报价、装箱、包装、包装物料、送货和保险费用</w:t>
      </w:r>
      <w:r>
        <w:rPr>
          <w:spacing w:val="-120"/>
        </w:rPr>
        <w:t>）</w:t>
      </w:r>
      <w:r>
        <w:rPr>
          <w:spacing w:val="-5"/>
        </w:rPr>
        <w:t xml:space="preserve">、总价及其他事项， </w:t>
      </w:r>
      <w:r>
        <w:t>并由法定代表人或供应商代表签署。</w:t>
      </w:r>
    </w:p>
    <w:p>
      <w:pPr>
        <w:pStyle w:val="18"/>
        <w:keepNext w:val="0"/>
        <w:keepLines w:val="0"/>
        <w:pageBreakBefore w:val="0"/>
        <w:widowControl w:val="0"/>
        <w:numPr>
          <w:ilvl w:val="0"/>
          <w:numId w:val="18"/>
        </w:numPr>
        <w:tabs>
          <w:tab w:val="left" w:pos="1721"/>
        </w:tabs>
        <w:kinsoku/>
        <w:wordWrap w:val="0"/>
        <w:overflowPunct/>
        <w:topLinePunct w:val="0"/>
        <w:autoSpaceDE w:val="0"/>
        <w:autoSpaceDN w:val="0"/>
        <w:bidi w:val="0"/>
        <w:adjustRightInd/>
        <w:snapToGrid/>
        <w:spacing w:before="0" w:after="0" w:line="388" w:lineRule="auto"/>
        <w:ind w:left="640" w:right="640" w:firstLine="480"/>
        <w:jc w:val="left"/>
        <w:textAlignment w:val="auto"/>
        <w:rPr>
          <w:sz w:val="24"/>
        </w:rPr>
      </w:pPr>
      <w:r>
        <w:rPr>
          <w:spacing w:val="-1"/>
          <w:sz w:val="24"/>
        </w:rPr>
        <w:t>供应商对投标报价若有说明应在开标一览表显著处注明，只有开标时</w:t>
      </w:r>
      <w:r>
        <w:rPr>
          <w:sz w:val="24"/>
        </w:rPr>
        <w:t>唱出的报价优惠承诺才会在评标时予以考虑。</w:t>
      </w:r>
    </w:p>
    <w:p>
      <w:pPr>
        <w:pStyle w:val="18"/>
        <w:keepNext w:val="0"/>
        <w:keepLines w:val="0"/>
        <w:pageBreakBefore w:val="0"/>
        <w:widowControl w:val="0"/>
        <w:numPr>
          <w:ilvl w:val="0"/>
          <w:numId w:val="18"/>
        </w:numPr>
        <w:tabs>
          <w:tab w:val="left" w:pos="1721"/>
        </w:tabs>
        <w:kinsoku/>
        <w:wordWrap w:val="0"/>
        <w:overflowPunct/>
        <w:topLinePunct w:val="0"/>
        <w:autoSpaceDE w:val="0"/>
        <w:autoSpaceDN w:val="0"/>
        <w:bidi w:val="0"/>
        <w:adjustRightInd/>
        <w:snapToGrid/>
        <w:spacing w:before="44" w:after="0" w:line="388" w:lineRule="auto"/>
        <w:ind w:left="640" w:right="545" w:firstLine="480"/>
        <w:jc w:val="both"/>
        <w:textAlignment w:val="auto"/>
        <w:rPr>
          <w:sz w:val="24"/>
        </w:rPr>
      </w:pPr>
      <w:r>
        <w:rPr>
          <w:sz w:val="24"/>
        </w:rPr>
        <w:t>投标的报价优惠承诺应对应开标一览表、投标货物数量价格表等提供</w:t>
      </w:r>
      <w:r>
        <w:rPr>
          <w:spacing w:val="-9"/>
          <w:sz w:val="24"/>
        </w:rPr>
        <w:t>相应的明细清单。除报价优惠承诺外，任何超出招标文件要求而额外赠送的软硬</w:t>
      </w:r>
      <w:r>
        <w:rPr>
          <w:spacing w:val="-10"/>
          <w:sz w:val="24"/>
        </w:rPr>
        <w:t>件设备、免费培训等其他形式的优惠，在评标时将不作为价格折算的必备条件。</w:t>
      </w:r>
    </w:p>
    <w:p>
      <w:pPr>
        <w:pStyle w:val="18"/>
        <w:keepNext w:val="0"/>
        <w:keepLines w:val="0"/>
        <w:pageBreakBefore w:val="0"/>
        <w:widowControl w:val="0"/>
        <w:numPr>
          <w:ilvl w:val="0"/>
          <w:numId w:val="18"/>
        </w:numPr>
        <w:tabs>
          <w:tab w:val="left" w:pos="1721"/>
        </w:tabs>
        <w:kinsoku/>
        <w:wordWrap w:val="0"/>
        <w:overflowPunct/>
        <w:topLinePunct w:val="0"/>
        <w:autoSpaceDE w:val="0"/>
        <w:autoSpaceDN w:val="0"/>
        <w:bidi w:val="0"/>
        <w:adjustRightInd/>
        <w:snapToGrid/>
        <w:spacing w:before="5" w:after="0" w:line="388" w:lineRule="auto"/>
        <w:ind w:left="640" w:right="637" w:firstLine="480"/>
        <w:jc w:val="both"/>
        <w:textAlignment w:val="auto"/>
        <w:rPr>
          <w:sz w:val="24"/>
        </w:rPr>
      </w:pPr>
      <w:r>
        <w:rPr>
          <w:spacing w:val="-1"/>
          <w:sz w:val="24"/>
        </w:rPr>
        <w:t>对于有配件、耗材、选件、备件和特殊工具的货物，还应填报投标货</w:t>
      </w:r>
      <w:r>
        <w:rPr>
          <w:spacing w:val="-11"/>
          <w:sz w:val="24"/>
        </w:rPr>
        <w:t>物配件、耗材、选件、备件及特殊工具清单，注明品牌、型号、产地、功能、单</w:t>
      </w:r>
      <w:r>
        <w:rPr>
          <w:sz w:val="24"/>
        </w:rPr>
        <w:t>价、批量折扣等内容，该表格式由供应商自行设计。</w:t>
      </w:r>
    </w:p>
    <w:p>
      <w:pPr>
        <w:pStyle w:val="18"/>
        <w:keepNext w:val="0"/>
        <w:keepLines w:val="0"/>
        <w:pageBreakBefore w:val="0"/>
        <w:widowControl w:val="0"/>
        <w:numPr>
          <w:ilvl w:val="0"/>
          <w:numId w:val="18"/>
        </w:numPr>
        <w:tabs>
          <w:tab w:val="left" w:pos="1721"/>
        </w:tabs>
        <w:kinsoku/>
        <w:wordWrap w:val="0"/>
        <w:overflowPunct/>
        <w:topLinePunct w:val="0"/>
        <w:autoSpaceDE w:val="0"/>
        <w:autoSpaceDN w:val="0"/>
        <w:bidi w:val="0"/>
        <w:adjustRightInd/>
        <w:snapToGrid/>
        <w:spacing w:before="6" w:after="0" w:line="388" w:lineRule="auto"/>
        <w:ind w:left="1120" w:right="2345" w:firstLine="0"/>
        <w:jc w:val="left"/>
        <w:textAlignment w:val="auto"/>
        <w:rPr>
          <w:b/>
          <w:sz w:val="24"/>
        </w:rPr>
      </w:pPr>
      <w:r>
        <w:rPr>
          <w:spacing w:val="-1"/>
          <w:sz w:val="24"/>
        </w:rPr>
        <w:t>采用综合评分法的，最低报价不能作为中标的保证。</w:t>
      </w:r>
      <w:r>
        <w:rPr>
          <w:b/>
          <w:sz w:val="24"/>
        </w:rPr>
        <w:t>11.投标内容填写说明</w:t>
      </w:r>
    </w:p>
    <w:p>
      <w:pPr>
        <w:pStyle w:val="18"/>
        <w:keepNext w:val="0"/>
        <w:keepLines w:val="0"/>
        <w:pageBreakBefore w:val="0"/>
        <w:widowControl w:val="0"/>
        <w:numPr>
          <w:ilvl w:val="1"/>
          <w:numId w:val="19"/>
        </w:numPr>
        <w:tabs>
          <w:tab w:val="left" w:pos="1663"/>
        </w:tabs>
        <w:kinsoku/>
        <w:wordWrap w:val="0"/>
        <w:overflowPunct/>
        <w:topLinePunct w:val="0"/>
        <w:autoSpaceDE w:val="0"/>
        <w:autoSpaceDN w:val="0"/>
        <w:bidi w:val="0"/>
        <w:adjustRightInd/>
        <w:snapToGrid/>
        <w:spacing w:before="2" w:after="0" w:line="391" w:lineRule="auto"/>
        <w:ind w:left="640" w:right="637" w:firstLine="480"/>
        <w:jc w:val="both"/>
        <w:textAlignment w:val="auto"/>
        <w:rPr>
          <w:sz w:val="24"/>
        </w:rPr>
      </w:pPr>
      <w:r>
        <w:rPr>
          <w:sz w:val="24"/>
        </w:rPr>
        <w:t>供应商应详细阅读招标文件的全部内容，按招标文件的要求提供投标</w:t>
      </w:r>
      <w:r>
        <w:rPr>
          <w:spacing w:val="-11"/>
          <w:sz w:val="24"/>
        </w:rPr>
        <w:t>文件，并保证所提供的全部资料的真实性，以使投标对招标文件中的内容做出实</w:t>
      </w:r>
      <w:r>
        <w:rPr>
          <w:sz w:val="24"/>
        </w:rPr>
        <w:t>质性和完整性的响应，否则，供应商须自行承担由此引起的风险和责任。</w:t>
      </w:r>
    </w:p>
    <w:p>
      <w:pPr>
        <w:pStyle w:val="18"/>
        <w:keepNext w:val="0"/>
        <w:keepLines w:val="0"/>
        <w:pageBreakBefore w:val="0"/>
        <w:widowControl w:val="0"/>
        <w:numPr>
          <w:ilvl w:val="1"/>
          <w:numId w:val="19"/>
        </w:numPr>
        <w:tabs>
          <w:tab w:val="left" w:pos="1663"/>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z w:val="24"/>
        </w:rPr>
        <w:t>供应商照搬照抄招标文件技术、商务要求，并未提供技术资料或提供</w:t>
      </w:r>
      <w:r>
        <w:rPr>
          <w:spacing w:val="-11"/>
          <w:sz w:val="24"/>
        </w:rPr>
        <w:t>资料不详的，评标委员会有权决定是否通知供应商限时进行书面解释或提供相关证明材料。若已要求，而该供应商在规定期限内未做出解释、做出的解释不合理</w:t>
      </w:r>
      <w:r>
        <w:rPr>
          <w:sz w:val="24"/>
        </w:rPr>
        <w:t>或不能提供证明材料的，评标委员会有权拒绝该投标。</w:t>
      </w:r>
    </w:p>
    <w:p>
      <w:pPr>
        <w:pStyle w:val="18"/>
        <w:keepNext w:val="0"/>
        <w:keepLines w:val="0"/>
        <w:pageBreakBefore w:val="0"/>
        <w:widowControl w:val="0"/>
        <w:numPr>
          <w:ilvl w:val="1"/>
          <w:numId w:val="19"/>
        </w:numPr>
        <w:tabs>
          <w:tab w:val="left" w:pos="1663"/>
        </w:tabs>
        <w:kinsoku/>
        <w:wordWrap w:val="0"/>
        <w:overflowPunct/>
        <w:topLinePunct w:val="0"/>
        <w:autoSpaceDE w:val="0"/>
        <w:autoSpaceDN w:val="0"/>
        <w:bidi w:val="0"/>
        <w:adjustRightInd/>
        <w:snapToGrid/>
        <w:spacing w:before="0" w:after="0" w:line="391" w:lineRule="auto"/>
        <w:ind w:left="640" w:right="517" w:firstLine="480"/>
        <w:jc w:val="left"/>
        <w:textAlignment w:val="auto"/>
        <w:rPr>
          <w:sz w:val="24"/>
        </w:rPr>
      </w:pPr>
      <w:r>
        <w:rPr>
          <w:sz w:val="24"/>
        </w:rPr>
        <w:t>投标文件应严格按照招标文件第六部分的要求提交，并按规定的统一</w:t>
      </w:r>
      <w:r>
        <w:rPr>
          <w:spacing w:val="-22"/>
          <w:sz w:val="24"/>
        </w:rPr>
        <w:t>格式逐项填写。不准有空项、缺项；无相应内容可填的项应填写“无”</w:t>
      </w:r>
      <w:r>
        <w:rPr>
          <w:spacing w:val="-47"/>
          <w:sz w:val="24"/>
        </w:rPr>
        <w:t>、“未测试”、</w:t>
      </w:r>
      <w:r>
        <w:rPr>
          <w:spacing w:val="-7"/>
          <w:sz w:val="24"/>
        </w:rPr>
        <w:t>“没有相应指标”等明确的回答文字。如有空项、缺项，评标委员会有权拒绝该投标。</w:t>
      </w:r>
    </w:p>
    <w:p>
      <w:pPr>
        <w:pStyle w:val="18"/>
        <w:keepNext w:val="0"/>
        <w:keepLines w:val="0"/>
        <w:pageBreakBefore w:val="0"/>
        <w:widowControl w:val="0"/>
        <w:numPr>
          <w:ilvl w:val="1"/>
          <w:numId w:val="19"/>
        </w:numPr>
        <w:tabs>
          <w:tab w:val="left" w:pos="1663"/>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z w:val="24"/>
        </w:rPr>
        <w:t>开标一览表为在开标仪式上唱标的内容，要求按格式统一填写，不得自行增减内容。</w:t>
      </w:r>
    </w:p>
    <w:p>
      <w:pPr>
        <w:pStyle w:val="18"/>
        <w:keepNext w:val="0"/>
        <w:keepLines w:val="0"/>
        <w:pageBreakBefore w:val="0"/>
        <w:widowControl w:val="0"/>
        <w:numPr>
          <w:ilvl w:val="1"/>
          <w:numId w:val="19"/>
        </w:numPr>
        <w:tabs>
          <w:tab w:val="left" w:pos="1663"/>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z w:val="24"/>
        </w:rPr>
        <w:t>供应商必须保证投标文件所提供的全部资料真实可靠，并接受评标委员会对其中任何资料进一步审查的要求。</w:t>
      </w:r>
    </w:p>
    <w:p>
      <w:pPr>
        <w:pStyle w:val="18"/>
        <w:keepNext w:val="0"/>
        <w:keepLines w:val="0"/>
        <w:pageBreakBefore w:val="0"/>
        <w:widowControl w:val="0"/>
        <w:numPr>
          <w:ilvl w:val="1"/>
          <w:numId w:val="19"/>
        </w:numPr>
        <w:tabs>
          <w:tab w:val="left" w:pos="1663"/>
        </w:tabs>
        <w:kinsoku/>
        <w:wordWrap w:val="0"/>
        <w:overflowPunct/>
        <w:topLinePunct w:val="0"/>
        <w:autoSpaceDE w:val="0"/>
        <w:autoSpaceDN w:val="0"/>
        <w:bidi w:val="0"/>
        <w:adjustRightInd/>
        <w:snapToGrid/>
        <w:spacing w:before="0" w:after="0" w:line="391" w:lineRule="auto"/>
        <w:ind w:left="640" w:right="637" w:firstLine="480"/>
        <w:jc w:val="left"/>
        <w:textAlignment w:val="auto"/>
        <w:rPr>
          <w:sz w:val="24"/>
        </w:rPr>
      </w:pPr>
      <w:r>
        <w:rPr>
          <w:sz w:val="24"/>
        </w:rPr>
        <w:t>因投标文件字迹潦草、提交资料不清晰或表达不清楚所引起的不利后果由供应商承担。</w:t>
      </w:r>
    </w:p>
    <w:p>
      <w:pPr>
        <w:pStyle w:val="9"/>
        <w:keepNext w:val="0"/>
        <w:keepLines w:val="0"/>
        <w:pageBreakBefore w:val="0"/>
        <w:widowControl w:val="0"/>
        <w:numPr>
          <w:ilvl w:val="0"/>
          <w:numId w:val="20"/>
        </w:numPr>
        <w:tabs>
          <w:tab w:val="left" w:pos="1484"/>
        </w:tabs>
        <w:kinsoku/>
        <w:wordWrap w:val="0"/>
        <w:overflowPunct/>
        <w:topLinePunct w:val="0"/>
        <w:autoSpaceDE w:val="0"/>
        <w:autoSpaceDN w:val="0"/>
        <w:bidi w:val="0"/>
        <w:adjustRightInd/>
        <w:snapToGrid/>
        <w:spacing w:before="0" w:after="0" w:line="306" w:lineRule="exact"/>
        <w:ind w:left="1483" w:right="0" w:hanging="364"/>
        <w:jc w:val="left"/>
        <w:textAlignment w:val="auto"/>
      </w:pPr>
      <w:r>
        <w:t>投标文件的有效期</w:t>
      </w:r>
    </w:p>
    <w:p>
      <w:pPr>
        <w:pStyle w:val="10"/>
        <w:keepNext w:val="0"/>
        <w:keepLines w:val="0"/>
        <w:pageBreakBefore w:val="0"/>
        <w:widowControl w:val="0"/>
        <w:kinsoku/>
        <w:wordWrap w:val="0"/>
        <w:overflowPunct/>
        <w:topLinePunct w:val="0"/>
        <w:autoSpaceDE w:val="0"/>
        <w:autoSpaceDN w:val="0"/>
        <w:bidi w:val="0"/>
        <w:adjustRightInd/>
        <w:snapToGrid/>
        <w:spacing w:before="185"/>
        <w:ind w:left="1120"/>
        <w:textAlignment w:val="auto"/>
      </w:pPr>
      <w:r>
        <w:t>本项目投标文件的有效期以招标文件规定为主。有效期超过该规定期限的投</w:t>
      </w:r>
    </w:p>
    <w:p>
      <w:pPr>
        <w:pStyle w:val="10"/>
        <w:keepNext w:val="0"/>
        <w:keepLines w:val="0"/>
        <w:pageBreakBefore w:val="0"/>
        <w:widowControl w:val="0"/>
        <w:kinsoku/>
        <w:wordWrap w:val="0"/>
        <w:overflowPunct/>
        <w:topLinePunct w:val="0"/>
        <w:autoSpaceDE w:val="0"/>
        <w:autoSpaceDN w:val="0"/>
        <w:bidi w:val="0"/>
        <w:adjustRightInd/>
        <w:snapToGrid/>
        <w:spacing w:before="44"/>
        <w:textAlignment w:val="auto"/>
      </w:pPr>
      <w:r>
        <w:t>标将被拒绝。</w:t>
      </w:r>
    </w:p>
    <w:p>
      <w:pPr>
        <w:keepNext w:val="0"/>
        <w:keepLines w:val="0"/>
        <w:pageBreakBefore w:val="0"/>
        <w:widowControl w:val="0"/>
        <w:kinsoku/>
        <w:wordWrap w:val="0"/>
        <w:overflowPunct/>
        <w:topLinePunct w:val="0"/>
        <w:autoSpaceDE w:val="0"/>
        <w:autoSpaceDN w:val="0"/>
        <w:bidi w:val="0"/>
        <w:adjustRightInd/>
        <w:snapToGrid/>
        <w:spacing w:before="191" w:line="391" w:lineRule="auto"/>
        <w:ind w:left="640" w:right="637" w:firstLine="480"/>
        <w:jc w:val="both"/>
        <w:textAlignment w:val="auto"/>
        <w:rPr>
          <w:sz w:val="24"/>
        </w:rPr>
      </w:pPr>
      <w:r>
        <w:rPr>
          <w:spacing w:val="-7"/>
          <w:sz w:val="24"/>
        </w:rPr>
        <w:t>代理机构可根据实际情况，在原投标有效期截止之前，延长投标文件的有效</w:t>
      </w:r>
      <w:r>
        <w:rPr>
          <w:spacing w:val="-8"/>
          <w:sz w:val="24"/>
        </w:rPr>
        <w:t>期。供应商的投标有效期相应自动延长，</w:t>
      </w:r>
      <w:r>
        <w:rPr>
          <w:b/>
          <w:spacing w:val="-4"/>
          <w:sz w:val="24"/>
        </w:rPr>
        <w:t>除非供应商书面声明撤销投标文件，此</w:t>
      </w:r>
      <w:r>
        <w:rPr>
          <w:b/>
          <w:sz w:val="24"/>
        </w:rPr>
        <w:t>种情况下供应商的投标保证金将被退回</w:t>
      </w:r>
      <w:r>
        <w:rPr>
          <w:spacing w:val="-13"/>
          <w:sz w:val="24"/>
        </w:rPr>
        <w:t>。在延长的投标有效期内，供应商将不会</w:t>
      </w:r>
      <w:r>
        <w:rPr>
          <w:spacing w:val="-9"/>
          <w:sz w:val="24"/>
        </w:rPr>
        <w:t>被要求和允许修正其投标，且本须知中有关投标保证金的要求将在延长了的有效</w:t>
      </w:r>
      <w:r>
        <w:rPr>
          <w:sz w:val="24"/>
        </w:rPr>
        <w:t>期内继续有效。</w:t>
      </w:r>
    </w:p>
    <w:p>
      <w:pPr>
        <w:pStyle w:val="9"/>
        <w:keepNext w:val="0"/>
        <w:keepLines w:val="0"/>
        <w:pageBreakBefore w:val="0"/>
        <w:widowControl w:val="0"/>
        <w:numPr>
          <w:ilvl w:val="0"/>
          <w:numId w:val="20"/>
        </w:numPr>
        <w:tabs>
          <w:tab w:val="left" w:pos="1484"/>
        </w:tabs>
        <w:kinsoku/>
        <w:wordWrap w:val="0"/>
        <w:overflowPunct/>
        <w:topLinePunct w:val="0"/>
        <w:autoSpaceDE w:val="0"/>
        <w:autoSpaceDN w:val="0"/>
        <w:bidi w:val="0"/>
        <w:adjustRightInd/>
        <w:snapToGrid/>
        <w:spacing w:before="0" w:after="0" w:line="302" w:lineRule="exact"/>
        <w:ind w:left="1483" w:right="0" w:hanging="364"/>
        <w:jc w:val="left"/>
        <w:textAlignment w:val="auto"/>
      </w:pPr>
      <w:r>
        <w:t>投标文件的签署及规定</w:t>
      </w:r>
    </w:p>
    <w:p>
      <w:pPr>
        <w:pStyle w:val="18"/>
        <w:keepNext w:val="0"/>
        <w:keepLines w:val="0"/>
        <w:pageBreakBefore w:val="0"/>
        <w:widowControl w:val="0"/>
        <w:numPr>
          <w:ilvl w:val="1"/>
          <w:numId w:val="20"/>
        </w:numPr>
        <w:tabs>
          <w:tab w:val="left" w:pos="1660"/>
        </w:tabs>
        <w:kinsoku/>
        <w:wordWrap w:val="0"/>
        <w:overflowPunct/>
        <w:topLinePunct w:val="0"/>
        <w:autoSpaceDE w:val="0"/>
        <w:autoSpaceDN w:val="0"/>
        <w:bidi w:val="0"/>
        <w:adjustRightInd/>
        <w:snapToGrid/>
        <w:spacing w:before="192" w:after="0" w:line="240" w:lineRule="auto"/>
        <w:ind w:left="1660" w:right="0" w:hanging="540"/>
        <w:jc w:val="both"/>
        <w:textAlignment w:val="auto"/>
        <w:rPr>
          <w:sz w:val="24"/>
        </w:rPr>
      </w:pPr>
      <w:r>
        <w:rPr>
          <w:sz w:val="24"/>
        </w:rPr>
        <w:t>组成投标文件的各项文件均应遵守本条。</w:t>
      </w:r>
    </w:p>
    <w:p>
      <w:pPr>
        <w:pStyle w:val="18"/>
        <w:keepNext w:val="0"/>
        <w:keepLines w:val="0"/>
        <w:pageBreakBefore w:val="0"/>
        <w:widowControl w:val="0"/>
        <w:numPr>
          <w:ilvl w:val="1"/>
          <w:numId w:val="20"/>
        </w:numPr>
        <w:tabs>
          <w:tab w:val="left" w:pos="1663"/>
        </w:tabs>
        <w:kinsoku/>
        <w:wordWrap w:val="0"/>
        <w:overflowPunct/>
        <w:topLinePunct w:val="0"/>
        <w:autoSpaceDE w:val="0"/>
        <w:autoSpaceDN w:val="0"/>
        <w:bidi w:val="0"/>
        <w:adjustRightInd/>
        <w:snapToGrid/>
        <w:spacing w:before="192" w:after="0" w:line="391" w:lineRule="auto"/>
        <w:ind w:left="640" w:right="637" w:firstLine="480"/>
        <w:jc w:val="both"/>
        <w:textAlignment w:val="auto"/>
        <w:rPr>
          <w:sz w:val="24"/>
        </w:rPr>
      </w:pPr>
      <w:r>
        <w:rPr>
          <w:sz w:val="24"/>
        </w:rPr>
        <w:t>供应商在投标文件及相关文件的签订、履行、通知等事项的书面文件</w:t>
      </w:r>
      <w:r>
        <w:rPr>
          <w:spacing w:val="-27"/>
          <w:sz w:val="24"/>
        </w:rPr>
        <w:t>中的“单位盖章”、“印章”、“公章”等处均仅指与当事人名称全称相一致的标准</w:t>
      </w:r>
      <w:r>
        <w:rPr>
          <w:sz w:val="24"/>
        </w:rPr>
        <w:t>公章，不得使用其它（如带有“专用章”等字样）的印章。</w:t>
      </w:r>
    </w:p>
    <w:p>
      <w:pPr>
        <w:pStyle w:val="18"/>
        <w:keepNext w:val="0"/>
        <w:keepLines w:val="0"/>
        <w:pageBreakBefore w:val="0"/>
        <w:widowControl w:val="0"/>
        <w:numPr>
          <w:ilvl w:val="1"/>
          <w:numId w:val="20"/>
        </w:numPr>
        <w:tabs>
          <w:tab w:val="left" w:pos="1663"/>
        </w:tabs>
        <w:kinsoku/>
        <w:wordWrap w:val="0"/>
        <w:overflowPunct/>
        <w:topLinePunct w:val="0"/>
        <w:autoSpaceDE w:val="0"/>
        <w:autoSpaceDN w:val="0"/>
        <w:bidi w:val="0"/>
        <w:adjustRightInd/>
        <w:snapToGrid/>
        <w:spacing w:before="0" w:after="0" w:line="391" w:lineRule="auto"/>
        <w:ind w:left="640" w:right="545" w:firstLine="480"/>
        <w:jc w:val="both"/>
        <w:textAlignment w:val="auto"/>
        <w:rPr>
          <w:sz w:val="24"/>
        </w:rPr>
      </w:pPr>
      <w:r>
        <w:rPr>
          <w:sz w:val="24"/>
        </w:rPr>
        <w:t>供应商应按照招标文件要求，在投标文件以及招标文件要求的位置填</w:t>
      </w:r>
      <w:r>
        <w:rPr>
          <w:spacing w:val="-1"/>
          <w:sz w:val="24"/>
        </w:rPr>
        <w:t>写供应商全称并加盖公章，同时在该处由法定代表人或供应商代表签字或签章。</w:t>
      </w:r>
    </w:p>
    <w:p>
      <w:pPr>
        <w:pStyle w:val="18"/>
        <w:keepNext w:val="0"/>
        <w:keepLines w:val="0"/>
        <w:pageBreakBefore w:val="0"/>
        <w:widowControl w:val="0"/>
        <w:numPr>
          <w:ilvl w:val="1"/>
          <w:numId w:val="20"/>
        </w:numPr>
        <w:tabs>
          <w:tab w:val="left" w:pos="1663"/>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z w:val="24"/>
        </w:rPr>
        <w:t>供应商须注意：为合理节约政府采购评审成本，提倡诚实信用的投标</w:t>
      </w:r>
      <w:r>
        <w:rPr>
          <w:spacing w:val="-11"/>
          <w:sz w:val="24"/>
        </w:rPr>
        <w:t>行为，特别要求供应商应本着诚信精神，在本次投标文件的偏离表和其它偏离文</w:t>
      </w:r>
      <w:r>
        <w:rPr>
          <w:spacing w:val="-1"/>
          <w:sz w:val="24"/>
        </w:rPr>
        <w:t>件中(若本次招标文件中没有提供偏离表或其它偏离文件样本，供应商亦应当自</w:t>
      </w:r>
      <w:r>
        <w:rPr>
          <w:sz w:val="24"/>
        </w:rPr>
        <w:t>制偏离表并放于本次投标文件中，并应当在总目录及分目录上清楚表明所在页</w:t>
      </w:r>
      <w:r>
        <w:rPr>
          <w:spacing w:val="-1"/>
          <w:sz w:val="24"/>
        </w:rPr>
        <w:t>数)，以审慎的态度明确、清楚地披露各项偏离。若供应商对某一事项是否存在</w:t>
      </w:r>
      <w:r>
        <w:rPr>
          <w:spacing w:val="-7"/>
          <w:sz w:val="24"/>
        </w:rPr>
        <w:t>或是否属于偏离不能确定，亦必须在偏离表中清楚地表明该偏离事项，并可以注</w:t>
      </w:r>
      <w:r>
        <w:rPr>
          <w:spacing w:val="-12"/>
          <w:sz w:val="24"/>
        </w:rPr>
        <w:t>明‘不能确定’的字样。任何情况下，对于供应商没有在偏离表中明确、清楚地</w:t>
      </w:r>
      <w:r>
        <w:rPr>
          <w:spacing w:val="-10"/>
          <w:sz w:val="24"/>
        </w:rPr>
        <w:t>披露的事项，包括可能属于被供应商在偏离表中遗漏的事项，一旦在评审中被发</w:t>
      </w:r>
      <w:r>
        <w:rPr>
          <w:spacing w:val="-7"/>
          <w:sz w:val="24"/>
        </w:rPr>
        <w:t>现存在负偏离或被认定为属于负偏离，则评审委员会有权视该条款是否为主要技</w:t>
      </w:r>
      <w:r>
        <w:rPr>
          <w:sz w:val="24"/>
        </w:rPr>
        <w:t>术、商务条款而决定是否对该投标予以拒绝。</w:t>
      </w:r>
    </w:p>
    <w:p>
      <w:pPr>
        <w:pStyle w:val="18"/>
        <w:keepNext w:val="0"/>
        <w:keepLines w:val="0"/>
        <w:pageBreakBefore w:val="0"/>
        <w:widowControl w:val="0"/>
        <w:numPr>
          <w:ilvl w:val="1"/>
          <w:numId w:val="20"/>
        </w:numPr>
        <w:tabs>
          <w:tab w:val="left" w:pos="1663"/>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z w:val="24"/>
        </w:rPr>
        <w:t>供应商对本招标文件第六部分“投标文件格式”中提供格式的资料， 必须按照样表格式要求在指定位置签盖与供应商全称相一致的标准公章并经法定代表人或供应商代表签章。</w:t>
      </w:r>
    </w:p>
    <w:p>
      <w:pPr>
        <w:pStyle w:val="18"/>
        <w:keepNext w:val="0"/>
        <w:keepLines w:val="0"/>
        <w:pageBreakBefore w:val="0"/>
        <w:widowControl w:val="0"/>
        <w:numPr>
          <w:ilvl w:val="1"/>
          <w:numId w:val="20"/>
        </w:numPr>
        <w:tabs>
          <w:tab w:val="left" w:pos="1660"/>
        </w:tabs>
        <w:kinsoku/>
        <w:wordWrap w:val="0"/>
        <w:overflowPunct/>
        <w:topLinePunct w:val="0"/>
        <w:autoSpaceDE w:val="0"/>
        <w:autoSpaceDN w:val="0"/>
        <w:bidi w:val="0"/>
        <w:adjustRightInd/>
        <w:snapToGrid/>
        <w:spacing w:before="0" w:after="0" w:line="304" w:lineRule="exact"/>
        <w:ind w:left="1660" w:right="0" w:hanging="540"/>
        <w:jc w:val="both"/>
        <w:textAlignment w:val="auto"/>
        <w:rPr>
          <w:sz w:val="24"/>
        </w:rPr>
      </w:pPr>
      <w:r>
        <w:rPr>
          <w:spacing w:val="-4"/>
          <w:sz w:val="24"/>
        </w:rPr>
        <w:t>投标文件应字迹清楚、内容齐全、不得涂改或增删。如有修改和增删，</w:t>
      </w:r>
    </w:p>
    <w:p>
      <w:pPr>
        <w:pStyle w:val="10"/>
        <w:keepNext w:val="0"/>
        <w:keepLines w:val="0"/>
        <w:pageBreakBefore w:val="0"/>
        <w:widowControl w:val="0"/>
        <w:kinsoku/>
        <w:wordWrap w:val="0"/>
        <w:overflowPunct/>
        <w:topLinePunct w:val="0"/>
        <w:autoSpaceDE w:val="0"/>
        <w:autoSpaceDN w:val="0"/>
        <w:bidi w:val="0"/>
        <w:adjustRightInd/>
        <w:snapToGrid/>
        <w:spacing w:before="44"/>
        <w:textAlignment w:val="auto"/>
      </w:pPr>
      <w:r>
        <w:t>必须有供应商公章及法定代表人或其授权的供应商代表签章。</w:t>
      </w:r>
    </w:p>
    <w:p>
      <w:pPr>
        <w:pStyle w:val="18"/>
        <w:keepNext w:val="0"/>
        <w:keepLines w:val="0"/>
        <w:pageBreakBefore w:val="0"/>
        <w:widowControl w:val="0"/>
        <w:numPr>
          <w:ilvl w:val="1"/>
          <w:numId w:val="20"/>
        </w:numPr>
        <w:tabs>
          <w:tab w:val="left" w:pos="1660"/>
        </w:tabs>
        <w:kinsoku/>
        <w:wordWrap w:val="0"/>
        <w:overflowPunct/>
        <w:topLinePunct w:val="0"/>
        <w:autoSpaceDE w:val="0"/>
        <w:autoSpaceDN w:val="0"/>
        <w:bidi w:val="0"/>
        <w:adjustRightInd/>
        <w:snapToGrid/>
        <w:spacing w:before="191" w:after="0" w:line="240" w:lineRule="auto"/>
        <w:ind w:left="1660" w:right="0" w:hanging="540"/>
        <w:jc w:val="left"/>
        <w:textAlignment w:val="auto"/>
        <w:rPr>
          <w:sz w:val="24"/>
        </w:rPr>
      </w:pPr>
      <w:r>
        <w:rPr>
          <w:sz w:val="24"/>
        </w:rPr>
        <w:t>因投标文件字迹潦草或表达不清所引起的不利后果由供应商承担。</w:t>
      </w:r>
    </w:p>
    <w:p>
      <w:pPr>
        <w:pStyle w:val="18"/>
        <w:keepNext w:val="0"/>
        <w:keepLines w:val="0"/>
        <w:pageBreakBefore w:val="0"/>
        <w:widowControl w:val="0"/>
        <w:numPr>
          <w:ilvl w:val="1"/>
          <w:numId w:val="20"/>
        </w:numPr>
        <w:tabs>
          <w:tab w:val="left" w:pos="1663"/>
        </w:tabs>
        <w:kinsoku/>
        <w:wordWrap w:val="0"/>
        <w:overflowPunct/>
        <w:topLinePunct w:val="0"/>
        <w:autoSpaceDE w:val="0"/>
        <w:autoSpaceDN w:val="0"/>
        <w:bidi w:val="0"/>
        <w:adjustRightInd/>
        <w:snapToGrid/>
        <w:spacing w:before="192" w:after="0" w:line="391" w:lineRule="auto"/>
        <w:ind w:left="640" w:right="637" w:firstLine="480"/>
        <w:jc w:val="left"/>
        <w:textAlignment w:val="auto"/>
        <w:rPr>
          <w:sz w:val="24"/>
        </w:rPr>
      </w:pPr>
      <w:r>
        <w:rPr>
          <w:sz w:val="24"/>
        </w:rPr>
        <w:t>因未按照招标文件要求编制而导致的投标文件被误读或被视为无效投标等不利后果由供应商承担。</w:t>
      </w:r>
    </w:p>
    <w:p>
      <w:pPr>
        <w:pStyle w:val="9"/>
        <w:keepNext w:val="0"/>
        <w:keepLines w:val="0"/>
        <w:pageBreakBefore w:val="0"/>
        <w:widowControl w:val="0"/>
        <w:kinsoku/>
        <w:wordWrap w:val="0"/>
        <w:overflowPunct/>
        <w:topLinePunct w:val="0"/>
        <w:autoSpaceDE w:val="0"/>
        <w:autoSpaceDN w:val="0"/>
        <w:bidi w:val="0"/>
        <w:adjustRightInd/>
        <w:snapToGrid/>
        <w:spacing w:line="388" w:lineRule="auto"/>
        <w:ind w:left="1120" w:right="6416" w:hanging="480"/>
        <w:textAlignment w:val="auto"/>
      </w:pPr>
      <w:bookmarkStart w:id="17" w:name="四、投标文件的递交"/>
      <w:bookmarkEnd w:id="17"/>
      <w:r>
        <w:t>四、投标文件的递交 14.</w:t>
      </w:r>
      <w:r>
        <w:rPr>
          <w:spacing w:val="-3"/>
        </w:rPr>
        <w:t>投标文件的递交</w:t>
      </w:r>
    </w:p>
    <w:p>
      <w:pPr>
        <w:pStyle w:val="18"/>
        <w:keepNext w:val="0"/>
        <w:keepLines w:val="0"/>
        <w:pageBreakBefore w:val="0"/>
        <w:widowControl w:val="0"/>
        <w:numPr>
          <w:ilvl w:val="1"/>
          <w:numId w:val="21"/>
        </w:numPr>
        <w:tabs>
          <w:tab w:val="left" w:pos="1672"/>
        </w:tabs>
        <w:kinsoku/>
        <w:wordWrap w:val="0"/>
        <w:overflowPunct/>
        <w:topLinePunct w:val="0"/>
        <w:autoSpaceDE w:val="0"/>
        <w:autoSpaceDN w:val="0"/>
        <w:bidi w:val="0"/>
        <w:adjustRightInd/>
        <w:snapToGrid/>
        <w:spacing w:before="3" w:after="0" w:line="240" w:lineRule="auto"/>
        <w:ind w:left="1672" w:right="0" w:hanging="552"/>
        <w:jc w:val="left"/>
        <w:textAlignment w:val="auto"/>
        <w:rPr>
          <w:sz w:val="24"/>
        </w:rPr>
      </w:pPr>
      <w:r>
        <w:rPr>
          <w:spacing w:val="8"/>
          <w:sz w:val="24"/>
        </w:rPr>
        <w:t>供应商应在本招标文件规定的投标截止时间前登录山西政府采购网</w:t>
      </w:r>
    </w:p>
    <w:p>
      <w:pPr>
        <w:pStyle w:val="10"/>
        <w:keepNext w:val="0"/>
        <w:keepLines w:val="0"/>
        <w:pageBreakBefore w:val="0"/>
        <w:widowControl w:val="0"/>
        <w:kinsoku/>
        <w:wordWrap w:val="0"/>
        <w:overflowPunct/>
        <w:topLinePunct w:val="0"/>
        <w:autoSpaceDE w:val="0"/>
        <w:autoSpaceDN w:val="0"/>
        <w:bidi w:val="0"/>
        <w:adjustRightInd/>
        <w:snapToGrid/>
        <w:spacing w:before="191"/>
        <w:textAlignment w:val="auto"/>
      </w:pPr>
      <w:r>
        <w:fldChar w:fldCharType="begin"/>
      </w:r>
      <w:r>
        <w:instrText xml:space="preserve"> HYPERLINK "http://www.ccgp-shanxi.gov.cn/" \h </w:instrText>
      </w:r>
      <w:r>
        <w:fldChar w:fldCharType="separate"/>
      </w:r>
      <w:r>
        <w:t>（http://www.ccgp-shanxi.gov.cn/</w:t>
      </w:r>
      <w:r>
        <w:fldChar w:fldCharType="end"/>
      </w:r>
      <w:r>
        <w:t>）在线提交加密后电子投标文件。</w:t>
      </w:r>
    </w:p>
    <w:p>
      <w:pPr>
        <w:pStyle w:val="18"/>
        <w:keepNext w:val="0"/>
        <w:keepLines w:val="0"/>
        <w:pageBreakBefore w:val="0"/>
        <w:widowControl w:val="0"/>
        <w:numPr>
          <w:ilvl w:val="1"/>
          <w:numId w:val="21"/>
        </w:numPr>
        <w:tabs>
          <w:tab w:val="left" w:pos="1660"/>
        </w:tabs>
        <w:kinsoku/>
        <w:wordWrap w:val="0"/>
        <w:overflowPunct/>
        <w:topLinePunct w:val="0"/>
        <w:autoSpaceDE w:val="0"/>
        <w:autoSpaceDN w:val="0"/>
        <w:bidi w:val="0"/>
        <w:adjustRightInd/>
        <w:snapToGrid/>
        <w:spacing w:before="192" w:after="0" w:line="391" w:lineRule="auto"/>
        <w:ind w:left="1120" w:right="1205" w:firstLine="0"/>
        <w:jc w:val="left"/>
        <w:textAlignment w:val="auto"/>
        <w:rPr>
          <w:b/>
          <w:sz w:val="24"/>
        </w:rPr>
      </w:pPr>
      <w:r>
        <w:rPr>
          <w:spacing w:val="-1"/>
          <w:sz w:val="24"/>
        </w:rPr>
        <w:t>逾期上传的或者未上传指定地点的投标文件，采购人不予受理。</w:t>
      </w:r>
      <w:r>
        <w:rPr>
          <w:b/>
          <w:sz w:val="24"/>
        </w:rPr>
        <w:t>15.投标文件的补充、修改和撤回</w:t>
      </w:r>
    </w:p>
    <w:p>
      <w:pPr>
        <w:pStyle w:val="18"/>
        <w:keepNext w:val="0"/>
        <w:keepLines w:val="0"/>
        <w:pageBreakBefore w:val="0"/>
        <w:widowControl w:val="0"/>
        <w:numPr>
          <w:ilvl w:val="1"/>
          <w:numId w:val="22"/>
        </w:numPr>
        <w:tabs>
          <w:tab w:val="left" w:pos="1663"/>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z w:val="24"/>
        </w:rPr>
        <w:t>在本章规定的投标截止时间前，供应商可以补充、修改或撤回已递交的投标文件。</w:t>
      </w:r>
    </w:p>
    <w:p>
      <w:pPr>
        <w:pStyle w:val="18"/>
        <w:keepNext w:val="0"/>
        <w:keepLines w:val="0"/>
        <w:pageBreakBefore w:val="0"/>
        <w:widowControl w:val="0"/>
        <w:numPr>
          <w:ilvl w:val="1"/>
          <w:numId w:val="22"/>
        </w:numPr>
        <w:tabs>
          <w:tab w:val="left" w:pos="1663"/>
        </w:tabs>
        <w:kinsoku/>
        <w:wordWrap w:val="0"/>
        <w:overflowPunct/>
        <w:topLinePunct w:val="0"/>
        <w:autoSpaceDE w:val="0"/>
        <w:autoSpaceDN w:val="0"/>
        <w:bidi w:val="0"/>
        <w:adjustRightInd/>
        <w:snapToGrid/>
        <w:spacing w:before="3" w:after="0" w:line="388" w:lineRule="auto"/>
        <w:ind w:left="640" w:right="637" w:firstLine="480"/>
        <w:jc w:val="left"/>
        <w:textAlignment w:val="auto"/>
        <w:rPr>
          <w:sz w:val="24"/>
        </w:rPr>
      </w:pPr>
      <w:r>
        <w:rPr>
          <w:sz w:val="24"/>
        </w:rPr>
        <w:t>供应商补充、修改或撤回已递交投标文件的通知应按照本章要求电子签章/签字。采购人收到书面通知后，向供应商出具签收凭证。</w:t>
      </w:r>
    </w:p>
    <w:p>
      <w:pPr>
        <w:pStyle w:val="18"/>
        <w:keepNext w:val="0"/>
        <w:keepLines w:val="0"/>
        <w:pageBreakBefore w:val="0"/>
        <w:widowControl w:val="0"/>
        <w:numPr>
          <w:ilvl w:val="1"/>
          <w:numId w:val="22"/>
        </w:numPr>
        <w:tabs>
          <w:tab w:val="left" w:pos="1720"/>
        </w:tabs>
        <w:kinsoku/>
        <w:wordWrap w:val="0"/>
        <w:overflowPunct/>
        <w:topLinePunct w:val="0"/>
        <w:autoSpaceDE w:val="0"/>
        <w:autoSpaceDN w:val="0"/>
        <w:bidi w:val="0"/>
        <w:adjustRightInd/>
        <w:snapToGrid/>
        <w:spacing w:before="2" w:after="0" w:line="391" w:lineRule="auto"/>
        <w:ind w:left="640" w:right="640" w:firstLine="480"/>
        <w:jc w:val="left"/>
        <w:textAlignment w:val="auto"/>
        <w:rPr>
          <w:sz w:val="24"/>
        </w:rPr>
      </w:pPr>
      <w:r>
        <w:rPr>
          <w:spacing w:val="-1"/>
          <w:sz w:val="24"/>
        </w:rPr>
        <w:t>修改的内容为投标文件的组成部分。修改的投标文件应按照本章规定</w:t>
      </w:r>
      <w:r>
        <w:rPr>
          <w:sz w:val="24"/>
        </w:rPr>
        <w:t>进行编制、递交，并标明“修改”字样。</w:t>
      </w:r>
    </w:p>
    <w:p>
      <w:pPr>
        <w:pStyle w:val="18"/>
        <w:keepNext w:val="0"/>
        <w:keepLines w:val="0"/>
        <w:pageBreakBefore w:val="0"/>
        <w:widowControl w:val="0"/>
        <w:numPr>
          <w:ilvl w:val="1"/>
          <w:numId w:val="22"/>
        </w:numPr>
        <w:tabs>
          <w:tab w:val="left" w:pos="1663"/>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z w:val="24"/>
        </w:rPr>
        <w:t>在招标文件要求的投标文件提交截止时间之后，供应商不得对其投标文件进行补充、修改或撤回。</w:t>
      </w:r>
    </w:p>
    <w:p>
      <w:pPr>
        <w:pStyle w:val="9"/>
        <w:keepNext w:val="0"/>
        <w:keepLines w:val="0"/>
        <w:pageBreakBefore w:val="0"/>
        <w:widowControl w:val="0"/>
        <w:kinsoku/>
        <w:wordWrap w:val="0"/>
        <w:overflowPunct/>
        <w:topLinePunct w:val="0"/>
        <w:autoSpaceDE w:val="0"/>
        <w:autoSpaceDN w:val="0"/>
        <w:bidi w:val="0"/>
        <w:adjustRightInd/>
        <w:snapToGrid/>
        <w:spacing w:before="3"/>
        <w:textAlignment w:val="auto"/>
      </w:pPr>
      <w:bookmarkStart w:id="18" w:name="五、开标"/>
      <w:bookmarkEnd w:id="18"/>
      <w:r>
        <w:t>五、开标</w:t>
      </w:r>
    </w:p>
    <w:p>
      <w:pPr>
        <w:pStyle w:val="9"/>
        <w:keepNext w:val="0"/>
        <w:keepLines w:val="0"/>
        <w:pageBreakBefore w:val="0"/>
        <w:widowControl w:val="0"/>
        <w:numPr>
          <w:ilvl w:val="0"/>
          <w:numId w:val="23"/>
        </w:numPr>
        <w:tabs>
          <w:tab w:val="left" w:pos="1603"/>
        </w:tabs>
        <w:kinsoku/>
        <w:wordWrap w:val="0"/>
        <w:overflowPunct/>
        <w:topLinePunct w:val="0"/>
        <w:autoSpaceDE w:val="0"/>
        <w:autoSpaceDN w:val="0"/>
        <w:bidi w:val="0"/>
        <w:adjustRightInd/>
        <w:snapToGrid/>
        <w:spacing w:before="192" w:after="0" w:line="240" w:lineRule="auto"/>
        <w:ind w:left="1602" w:right="0" w:hanging="483"/>
        <w:jc w:val="both"/>
        <w:textAlignment w:val="auto"/>
      </w:pPr>
      <w:r>
        <w:t>开标时间、开标方式</w:t>
      </w:r>
    </w:p>
    <w:p>
      <w:pPr>
        <w:pStyle w:val="18"/>
        <w:keepNext w:val="0"/>
        <w:keepLines w:val="0"/>
        <w:pageBreakBefore w:val="0"/>
        <w:widowControl w:val="0"/>
        <w:numPr>
          <w:ilvl w:val="1"/>
          <w:numId w:val="23"/>
        </w:numPr>
        <w:tabs>
          <w:tab w:val="left" w:pos="1663"/>
        </w:tabs>
        <w:kinsoku/>
        <w:wordWrap w:val="0"/>
        <w:overflowPunct/>
        <w:topLinePunct w:val="0"/>
        <w:autoSpaceDE w:val="0"/>
        <w:autoSpaceDN w:val="0"/>
        <w:bidi w:val="0"/>
        <w:adjustRightInd/>
        <w:snapToGrid/>
        <w:spacing w:before="191" w:after="0" w:line="391" w:lineRule="auto"/>
        <w:ind w:left="640" w:right="637" w:firstLine="480"/>
        <w:jc w:val="both"/>
        <w:textAlignment w:val="auto"/>
        <w:rPr>
          <w:sz w:val="24"/>
        </w:rPr>
      </w:pPr>
      <w:r>
        <w:rPr>
          <w:sz w:val="24"/>
        </w:rPr>
        <w:t>采购人在规定的投标截止时间（开标时间</w:t>
      </w:r>
      <w:r>
        <w:rPr>
          <w:spacing w:val="4"/>
          <w:sz w:val="24"/>
        </w:rPr>
        <w:t>）</w:t>
      </w:r>
      <w:r>
        <w:rPr>
          <w:sz w:val="24"/>
        </w:rPr>
        <w:t>和供应商须知前附表规定的时间公开开标。</w:t>
      </w:r>
    </w:p>
    <w:p>
      <w:pPr>
        <w:pStyle w:val="18"/>
        <w:keepNext w:val="0"/>
        <w:keepLines w:val="0"/>
        <w:pageBreakBefore w:val="0"/>
        <w:widowControl w:val="0"/>
        <w:numPr>
          <w:ilvl w:val="1"/>
          <w:numId w:val="23"/>
        </w:numPr>
        <w:tabs>
          <w:tab w:val="left" w:pos="1663"/>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z w:val="24"/>
        </w:rPr>
        <w:t>开标方式：本项目采用线上开标方式开标，具体流程详见山西政府采</w:t>
      </w:r>
      <w:r>
        <w:rPr>
          <w:spacing w:val="-5"/>
          <w:sz w:val="24"/>
        </w:rPr>
        <w:t>购网下载专区“山西-入驻与配置操作指南-供应商”；供应商应在开标前准备好 CA</w:t>
      </w:r>
      <w:r>
        <w:rPr>
          <w:spacing w:val="-3"/>
          <w:sz w:val="24"/>
        </w:rPr>
        <w:t xml:space="preserve"> 数字证书、确保网络环境良好及电脑运行正常等相关工作，保证开标会议的顺利进行。</w:t>
      </w:r>
    </w:p>
    <w:p>
      <w:pPr>
        <w:pStyle w:val="18"/>
        <w:keepNext w:val="0"/>
        <w:keepLines w:val="0"/>
        <w:pageBreakBefore w:val="0"/>
        <w:widowControl w:val="0"/>
        <w:numPr>
          <w:ilvl w:val="1"/>
          <w:numId w:val="23"/>
        </w:numPr>
        <w:tabs>
          <w:tab w:val="left" w:pos="1663"/>
        </w:tabs>
        <w:kinsoku/>
        <w:wordWrap w:val="0"/>
        <w:overflowPunct/>
        <w:topLinePunct w:val="0"/>
        <w:autoSpaceDE w:val="0"/>
        <w:autoSpaceDN w:val="0"/>
        <w:bidi w:val="0"/>
        <w:adjustRightInd/>
        <w:snapToGrid/>
        <w:spacing w:before="0" w:after="0" w:line="302" w:lineRule="exact"/>
        <w:ind w:left="1662" w:right="0" w:hanging="543"/>
        <w:jc w:val="both"/>
        <w:textAlignment w:val="auto"/>
        <w:rPr>
          <w:sz w:val="24"/>
        </w:rPr>
      </w:pPr>
      <w:r>
        <w:rPr>
          <w:sz w:val="24"/>
        </w:rPr>
        <w:t>采购代理机构在提交投标文件截止时间的同一时间，发出投标文件解</w:t>
      </w:r>
    </w:p>
    <w:p>
      <w:pPr>
        <w:pStyle w:val="10"/>
        <w:keepNext w:val="0"/>
        <w:keepLines w:val="0"/>
        <w:pageBreakBefore w:val="0"/>
        <w:widowControl w:val="0"/>
        <w:kinsoku/>
        <w:wordWrap w:val="0"/>
        <w:overflowPunct/>
        <w:topLinePunct w:val="0"/>
        <w:autoSpaceDE w:val="0"/>
        <w:autoSpaceDN w:val="0"/>
        <w:bidi w:val="0"/>
        <w:adjustRightInd/>
        <w:snapToGrid/>
        <w:spacing w:before="44"/>
        <w:textAlignment w:val="auto"/>
      </w:pPr>
      <w:r>
        <w:t>密指令，供应商不足三家的，不得开标。</w:t>
      </w:r>
    </w:p>
    <w:p>
      <w:pPr>
        <w:pStyle w:val="18"/>
        <w:keepNext w:val="0"/>
        <w:keepLines w:val="0"/>
        <w:pageBreakBefore w:val="0"/>
        <w:widowControl w:val="0"/>
        <w:numPr>
          <w:ilvl w:val="1"/>
          <w:numId w:val="23"/>
        </w:numPr>
        <w:tabs>
          <w:tab w:val="left" w:pos="1720"/>
        </w:tabs>
        <w:kinsoku/>
        <w:wordWrap w:val="0"/>
        <w:overflowPunct/>
        <w:topLinePunct w:val="0"/>
        <w:autoSpaceDE w:val="0"/>
        <w:autoSpaceDN w:val="0"/>
        <w:bidi w:val="0"/>
        <w:adjustRightInd/>
        <w:snapToGrid/>
        <w:spacing w:before="191" w:after="0" w:line="388" w:lineRule="auto"/>
        <w:ind w:left="640" w:right="640" w:firstLine="480"/>
        <w:jc w:val="left"/>
        <w:textAlignment w:val="auto"/>
        <w:rPr>
          <w:sz w:val="24"/>
        </w:rPr>
      </w:pPr>
      <w:r>
        <w:rPr>
          <w:sz w:val="24"/>
        </w:rPr>
        <w:t>供应商在山西政府采购网（政采云平台）</w:t>
      </w:r>
      <w:r>
        <w:rPr>
          <w:spacing w:val="-2"/>
          <w:sz w:val="24"/>
        </w:rPr>
        <w:t>中自行查看开标结果，并进</w:t>
      </w:r>
      <w:r>
        <w:rPr>
          <w:spacing w:val="-10"/>
          <w:sz w:val="24"/>
        </w:rPr>
        <w:t xml:space="preserve">行确认，在 </w:t>
      </w:r>
      <w:r>
        <w:rPr>
          <w:sz w:val="24"/>
        </w:rPr>
        <w:t>30</w:t>
      </w:r>
      <w:r>
        <w:rPr>
          <w:spacing w:val="-8"/>
          <w:sz w:val="24"/>
        </w:rPr>
        <w:t xml:space="preserve"> 分钟内未进行确认的，系统默认为已确认开标结果。</w:t>
      </w:r>
    </w:p>
    <w:p>
      <w:pPr>
        <w:pStyle w:val="18"/>
        <w:keepNext w:val="0"/>
        <w:keepLines w:val="0"/>
        <w:pageBreakBefore w:val="0"/>
        <w:widowControl w:val="0"/>
        <w:numPr>
          <w:ilvl w:val="1"/>
          <w:numId w:val="23"/>
        </w:numPr>
        <w:tabs>
          <w:tab w:val="left" w:pos="1720"/>
        </w:tabs>
        <w:kinsoku/>
        <w:wordWrap w:val="0"/>
        <w:overflowPunct/>
        <w:topLinePunct w:val="0"/>
        <w:autoSpaceDE w:val="0"/>
        <w:autoSpaceDN w:val="0"/>
        <w:bidi w:val="0"/>
        <w:adjustRightInd/>
        <w:snapToGrid/>
        <w:spacing w:before="5" w:after="0" w:line="388" w:lineRule="auto"/>
        <w:ind w:left="640" w:right="640" w:firstLine="480"/>
        <w:jc w:val="left"/>
        <w:textAlignment w:val="auto"/>
        <w:rPr>
          <w:sz w:val="24"/>
        </w:rPr>
      </w:pPr>
      <w:r>
        <w:rPr>
          <w:spacing w:val="-1"/>
          <w:sz w:val="24"/>
        </w:rPr>
        <w:t>开标过程中，若采购人发现投标文件出现以下任一情况，经监督人确</w:t>
      </w:r>
      <w:r>
        <w:rPr>
          <w:sz w:val="24"/>
        </w:rPr>
        <w:t>认后当场宣布废标：</w:t>
      </w:r>
    </w:p>
    <w:p>
      <w:pPr>
        <w:pStyle w:val="18"/>
        <w:keepNext w:val="0"/>
        <w:keepLines w:val="0"/>
        <w:pageBreakBefore w:val="0"/>
        <w:widowControl w:val="0"/>
        <w:numPr>
          <w:ilvl w:val="0"/>
          <w:numId w:val="24"/>
        </w:numPr>
        <w:tabs>
          <w:tab w:val="left" w:pos="1721"/>
        </w:tabs>
        <w:kinsoku/>
        <w:wordWrap w:val="0"/>
        <w:overflowPunct/>
        <w:topLinePunct w:val="0"/>
        <w:autoSpaceDE w:val="0"/>
        <w:autoSpaceDN w:val="0"/>
        <w:bidi w:val="0"/>
        <w:adjustRightInd/>
        <w:snapToGrid/>
        <w:spacing w:before="2" w:after="0" w:line="240" w:lineRule="auto"/>
        <w:ind w:left="1721" w:right="0" w:hanging="601"/>
        <w:jc w:val="left"/>
        <w:textAlignment w:val="auto"/>
        <w:rPr>
          <w:sz w:val="24"/>
        </w:rPr>
      </w:pPr>
      <w:r>
        <w:rPr>
          <w:sz w:val="24"/>
        </w:rPr>
        <w:t>未在投标函上填写投标总价；</w:t>
      </w:r>
    </w:p>
    <w:p>
      <w:pPr>
        <w:pStyle w:val="18"/>
        <w:keepNext w:val="0"/>
        <w:keepLines w:val="0"/>
        <w:pageBreakBefore w:val="0"/>
        <w:widowControl w:val="0"/>
        <w:numPr>
          <w:ilvl w:val="0"/>
          <w:numId w:val="24"/>
        </w:numPr>
        <w:tabs>
          <w:tab w:val="left" w:pos="1721"/>
        </w:tabs>
        <w:kinsoku/>
        <w:wordWrap w:val="0"/>
        <w:overflowPunct/>
        <w:topLinePunct w:val="0"/>
        <w:autoSpaceDE w:val="0"/>
        <w:autoSpaceDN w:val="0"/>
        <w:bidi w:val="0"/>
        <w:adjustRightInd/>
        <w:snapToGrid/>
        <w:spacing w:before="194" w:after="0" w:line="388" w:lineRule="auto"/>
        <w:ind w:left="640" w:right="3785" w:firstLine="480"/>
        <w:jc w:val="left"/>
        <w:textAlignment w:val="auto"/>
        <w:rPr>
          <w:b/>
          <w:sz w:val="24"/>
        </w:rPr>
      </w:pPr>
      <w:r>
        <w:rPr>
          <w:spacing w:val="-2"/>
          <w:sz w:val="24"/>
        </w:rPr>
        <w:t>投标报价中的报价超出采购预算上限。</w:t>
      </w:r>
      <w:bookmarkStart w:id="19" w:name="六、评标程序和要求"/>
      <w:bookmarkEnd w:id="19"/>
      <w:r>
        <w:rPr>
          <w:b/>
          <w:sz w:val="24"/>
        </w:rPr>
        <w:t>六、评标程序和要求</w:t>
      </w:r>
    </w:p>
    <w:p>
      <w:pPr>
        <w:pStyle w:val="9"/>
        <w:keepNext w:val="0"/>
        <w:keepLines w:val="0"/>
        <w:pageBreakBefore w:val="0"/>
        <w:widowControl w:val="0"/>
        <w:numPr>
          <w:ilvl w:val="0"/>
          <w:numId w:val="23"/>
        </w:numPr>
        <w:tabs>
          <w:tab w:val="left" w:pos="1484"/>
        </w:tabs>
        <w:kinsoku/>
        <w:wordWrap w:val="0"/>
        <w:overflowPunct/>
        <w:topLinePunct w:val="0"/>
        <w:autoSpaceDE w:val="0"/>
        <w:autoSpaceDN w:val="0"/>
        <w:bidi w:val="0"/>
        <w:adjustRightInd/>
        <w:snapToGrid/>
        <w:spacing w:before="2" w:after="0" w:line="240" w:lineRule="auto"/>
        <w:ind w:left="1483" w:right="0" w:hanging="364"/>
        <w:jc w:val="left"/>
        <w:textAlignment w:val="auto"/>
      </w:pPr>
      <w:r>
        <w:t>资格性评审</w:t>
      </w:r>
    </w:p>
    <w:p>
      <w:pPr>
        <w:pStyle w:val="18"/>
        <w:keepNext w:val="0"/>
        <w:keepLines w:val="0"/>
        <w:pageBreakBefore w:val="0"/>
        <w:widowControl w:val="0"/>
        <w:numPr>
          <w:ilvl w:val="1"/>
          <w:numId w:val="23"/>
        </w:numPr>
        <w:tabs>
          <w:tab w:val="left" w:pos="1663"/>
        </w:tabs>
        <w:kinsoku/>
        <w:wordWrap w:val="0"/>
        <w:overflowPunct/>
        <w:topLinePunct w:val="0"/>
        <w:autoSpaceDE w:val="0"/>
        <w:autoSpaceDN w:val="0"/>
        <w:bidi w:val="0"/>
        <w:adjustRightInd/>
        <w:snapToGrid/>
        <w:spacing w:before="194" w:after="0" w:line="388" w:lineRule="auto"/>
        <w:ind w:left="640" w:right="637" w:firstLine="480"/>
        <w:jc w:val="left"/>
        <w:textAlignment w:val="auto"/>
        <w:rPr>
          <w:sz w:val="24"/>
        </w:rPr>
      </w:pPr>
      <w:r>
        <w:rPr>
          <w:sz w:val="24"/>
        </w:rPr>
        <w:t>公开招标采购项目开标结束后，采购人或采购代理机构应当依法对供</w:t>
      </w:r>
      <w:r>
        <w:rPr>
          <w:spacing w:val="-4"/>
          <w:sz w:val="24"/>
        </w:rPr>
        <w:t xml:space="preserve">应商的资格进行审查。有效供应商不足 </w:t>
      </w:r>
      <w:r>
        <w:rPr>
          <w:sz w:val="24"/>
        </w:rPr>
        <w:t>3</w:t>
      </w:r>
      <w:r>
        <w:rPr>
          <w:spacing w:val="-8"/>
          <w:sz w:val="24"/>
        </w:rPr>
        <w:t xml:space="preserve"> 家的，不得评标。</w:t>
      </w:r>
    </w:p>
    <w:p>
      <w:pPr>
        <w:pStyle w:val="9"/>
        <w:keepNext w:val="0"/>
        <w:keepLines w:val="0"/>
        <w:pageBreakBefore w:val="0"/>
        <w:widowControl w:val="0"/>
        <w:numPr>
          <w:ilvl w:val="0"/>
          <w:numId w:val="23"/>
        </w:numPr>
        <w:tabs>
          <w:tab w:val="left" w:pos="1484"/>
        </w:tabs>
        <w:kinsoku/>
        <w:wordWrap w:val="0"/>
        <w:overflowPunct/>
        <w:topLinePunct w:val="0"/>
        <w:autoSpaceDE w:val="0"/>
        <w:autoSpaceDN w:val="0"/>
        <w:bidi w:val="0"/>
        <w:adjustRightInd/>
        <w:snapToGrid/>
        <w:spacing w:before="2" w:after="0" w:line="240" w:lineRule="auto"/>
        <w:ind w:left="1483" w:right="0" w:hanging="364"/>
        <w:jc w:val="left"/>
        <w:textAlignment w:val="auto"/>
      </w:pPr>
      <w:r>
        <w:t>组建评标委员会</w:t>
      </w:r>
    </w:p>
    <w:p>
      <w:pPr>
        <w:pStyle w:val="18"/>
        <w:keepNext w:val="0"/>
        <w:keepLines w:val="0"/>
        <w:pageBreakBefore w:val="0"/>
        <w:widowControl w:val="0"/>
        <w:numPr>
          <w:ilvl w:val="1"/>
          <w:numId w:val="23"/>
        </w:numPr>
        <w:tabs>
          <w:tab w:val="left" w:pos="1663"/>
        </w:tabs>
        <w:kinsoku/>
        <w:wordWrap w:val="0"/>
        <w:overflowPunct/>
        <w:topLinePunct w:val="0"/>
        <w:autoSpaceDE w:val="0"/>
        <w:autoSpaceDN w:val="0"/>
        <w:bidi w:val="0"/>
        <w:adjustRightInd/>
        <w:snapToGrid/>
        <w:spacing w:before="194" w:after="0" w:line="391" w:lineRule="auto"/>
        <w:ind w:left="640" w:right="637" w:firstLine="480"/>
        <w:jc w:val="both"/>
        <w:textAlignment w:val="auto"/>
        <w:rPr>
          <w:sz w:val="24"/>
        </w:rPr>
      </w:pPr>
      <w:r>
        <w:rPr>
          <w:sz w:val="24"/>
        </w:rPr>
        <w:t xml:space="preserve">采购代理机构（或采购人）根据有关法律法规和本招标文件的规定， </w:t>
      </w:r>
      <w:r>
        <w:rPr>
          <w:spacing w:val="-7"/>
          <w:sz w:val="24"/>
        </w:rPr>
        <w:t>结合本招标项目的特点组建评标委员会，对具备实质性响应的投标文件进行评估</w:t>
      </w:r>
      <w:r>
        <w:rPr>
          <w:spacing w:val="-10"/>
          <w:sz w:val="24"/>
        </w:rPr>
        <w:t>和比较。评标委员会由七人及以上单数组成，其中经济、技术等方面的专家不少</w:t>
      </w:r>
      <w:r>
        <w:rPr>
          <w:sz w:val="24"/>
        </w:rPr>
        <w:t>于三分之二。</w:t>
      </w:r>
    </w:p>
    <w:p>
      <w:pPr>
        <w:pStyle w:val="18"/>
        <w:keepNext w:val="0"/>
        <w:keepLines w:val="0"/>
        <w:pageBreakBefore w:val="0"/>
        <w:widowControl w:val="0"/>
        <w:numPr>
          <w:ilvl w:val="1"/>
          <w:numId w:val="23"/>
        </w:numPr>
        <w:tabs>
          <w:tab w:val="left" w:pos="1660"/>
        </w:tabs>
        <w:kinsoku/>
        <w:wordWrap w:val="0"/>
        <w:overflowPunct/>
        <w:topLinePunct w:val="0"/>
        <w:autoSpaceDE w:val="0"/>
        <w:autoSpaceDN w:val="0"/>
        <w:bidi w:val="0"/>
        <w:adjustRightInd/>
        <w:snapToGrid/>
        <w:spacing w:before="0" w:after="0" w:line="388" w:lineRule="auto"/>
        <w:ind w:left="640" w:right="637" w:firstLine="480"/>
        <w:jc w:val="both"/>
        <w:textAlignment w:val="auto"/>
        <w:rPr>
          <w:sz w:val="24"/>
        </w:rPr>
      </w:pPr>
      <w:r>
        <w:rPr>
          <w:spacing w:val="-3"/>
          <w:sz w:val="24"/>
        </w:rPr>
        <w:t>采购代理机构</w:t>
      </w:r>
      <w:r>
        <w:rPr>
          <w:sz w:val="24"/>
        </w:rPr>
        <w:t>（或采购人</w:t>
      </w:r>
      <w:r>
        <w:rPr>
          <w:spacing w:val="-17"/>
          <w:sz w:val="24"/>
        </w:rPr>
        <w:t>）</w:t>
      </w:r>
      <w:r>
        <w:rPr>
          <w:spacing w:val="-1"/>
          <w:sz w:val="24"/>
        </w:rPr>
        <w:t>就招标文件征询过意见的专家,不得作为评</w:t>
      </w:r>
      <w:r>
        <w:rPr>
          <w:sz w:val="24"/>
        </w:rPr>
        <w:t>标专家参加评标，采购机构工作人员不得参加评标。</w:t>
      </w:r>
    </w:p>
    <w:p>
      <w:pPr>
        <w:pStyle w:val="9"/>
        <w:keepNext w:val="0"/>
        <w:keepLines w:val="0"/>
        <w:pageBreakBefore w:val="0"/>
        <w:widowControl w:val="0"/>
        <w:numPr>
          <w:ilvl w:val="0"/>
          <w:numId w:val="23"/>
        </w:numPr>
        <w:tabs>
          <w:tab w:val="left" w:pos="1484"/>
        </w:tabs>
        <w:kinsoku/>
        <w:wordWrap w:val="0"/>
        <w:overflowPunct/>
        <w:topLinePunct w:val="0"/>
        <w:autoSpaceDE w:val="0"/>
        <w:autoSpaceDN w:val="0"/>
        <w:bidi w:val="0"/>
        <w:adjustRightInd/>
        <w:snapToGrid/>
        <w:spacing w:before="0" w:after="0" w:line="240" w:lineRule="auto"/>
        <w:ind w:left="1483" w:right="0" w:hanging="364"/>
        <w:jc w:val="left"/>
        <w:textAlignment w:val="auto"/>
      </w:pPr>
      <w:r>
        <w:t>符合性评审</w:t>
      </w:r>
    </w:p>
    <w:p>
      <w:pPr>
        <w:pStyle w:val="18"/>
        <w:keepNext w:val="0"/>
        <w:keepLines w:val="0"/>
        <w:pageBreakBefore w:val="0"/>
        <w:widowControl w:val="0"/>
        <w:numPr>
          <w:ilvl w:val="1"/>
          <w:numId w:val="23"/>
        </w:numPr>
        <w:tabs>
          <w:tab w:val="left" w:pos="1660"/>
        </w:tabs>
        <w:kinsoku/>
        <w:wordWrap w:val="0"/>
        <w:overflowPunct/>
        <w:topLinePunct w:val="0"/>
        <w:autoSpaceDE w:val="0"/>
        <w:autoSpaceDN w:val="0"/>
        <w:bidi w:val="0"/>
        <w:adjustRightInd/>
        <w:snapToGrid/>
        <w:spacing w:before="191" w:after="0" w:line="388" w:lineRule="auto"/>
        <w:ind w:left="640" w:right="517" w:firstLine="480"/>
        <w:jc w:val="left"/>
        <w:textAlignment w:val="auto"/>
        <w:rPr>
          <w:sz w:val="24"/>
        </w:rPr>
      </w:pPr>
      <w:r>
        <w:rPr>
          <w:spacing w:val="-4"/>
          <w:sz w:val="24"/>
        </w:rPr>
        <w:t>评标委员会负责符合性审查，审查投标文件是否符合招标文件的商务、</w:t>
      </w:r>
      <w:r>
        <w:rPr>
          <w:sz w:val="24"/>
        </w:rPr>
        <w:t>技术等实质性要求。</w:t>
      </w:r>
    </w:p>
    <w:p>
      <w:pPr>
        <w:pStyle w:val="10"/>
        <w:keepNext w:val="0"/>
        <w:keepLines w:val="0"/>
        <w:pageBreakBefore w:val="0"/>
        <w:widowControl w:val="0"/>
        <w:kinsoku/>
        <w:wordWrap w:val="0"/>
        <w:overflowPunct/>
        <w:topLinePunct w:val="0"/>
        <w:autoSpaceDE w:val="0"/>
        <w:autoSpaceDN w:val="0"/>
        <w:bidi w:val="0"/>
        <w:adjustRightInd/>
        <w:snapToGrid/>
        <w:spacing w:before="4" w:line="388" w:lineRule="auto"/>
        <w:ind w:right="637" w:firstLine="480"/>
        <w:textAlignment w:val="auto"/>
      </w:pPr>
      <w:r>
        <w:t>审核时，评标委员会要审核每份投标文件是否实质上响应了招标文件的要求。</w:t>
      </w:r>
    </w:p>
    <w:p>
      <w:pPr>
        <w:pStyle w:val="18"/>
        <w:keepNext w:val="0"/>
        <w:keepLines w:val="0"/>
        <w:pageBreakBefore w:val="0"/>
        <w:widowControl w:val="0"/>
        <w:numPr>
          <w:ilvl w:val="0"/>
          <w:numId w:val="25"/>
        </w:numPr>
        <w:tabs>
          <w:tab w:val="left" w:pos="1721"/>
        </w:tabs>
        <w:kinsoku/>
        <w:wordWrap w:val="0"/>
        <w:overflowPunct/>
        <w:topLinePunct w:val="0"/>
        <w:autoSpaceDE w:val="0"/>
        <w:autoSpaceDN w:val="0"/>
        <w:bidi w:val="0"/>
        <w:adjustRightInd/>
        <w:snapToGrid/>
        <w:spacing w:before="2" w:after="0" w:line="391" w:lineRule="auto"/>
        <w:ind w:left="640" w:right="640" w:firstLine="480"/>
        <w:jc w:val="left"/>
        <w:textAlignment w:val="auto"/>
        <w:rPr>
          <w:sz w:val="24"/>
        </w:rPr>
      </w:pPr>
      <w:r>
        <w:rPr>
          <w:spacing w:val="-1"/>
          <w:sz w:val="24"/>
        </w:rPr>
        <w:t>实质上响应的投标是指与招标文件的主要条款、条件和规格相符，没</w:t>
      </w:r>
      <w:r>
        <w:rPr>
          <w:sz w:val="24"/>
        </w:rPr>
        <w:t>有重大偏离。</w:t>
      </w:r>
    </w:p>
    <w:p>
      <w:pPr>
        <w:pStyle w:val="18"/>
        <w:keepNext w:val="0"/>
        <w:keepLines w:val="0"/>
        <w:pageBreakBefore w:val="0"/>
        <w:widowControl w:val="0"/>
        <w:numPr>
          <w:ilvl w:val="0"/>
          <w:numId w:val="25"/>
        </w:numPr>
        <w:tabs>
          <w:tab w:val="left" w:pos="1721"/>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z w:val="24"/>
        </w:rPr>
        <w:t>重大偏离（商务要求）</w:t>
      </w:r>
      <w:r>
        <w:rPr>
          <w:spacing w:val="-1"/>
          <w:sz w:val="24"/>
        </w:rPr>
        <w:t>系指投标货物的质量、数量和交货期限等明显</w:t>
      </w:r>
      <w:r>
        <w:rPr>
          <w:spacing w:val="-7"/>
          <w:sz w:val="24"/>
        </w:rPr>
        <w:t>不能满足招标文件的要求，或者实质上与招标文件不一致，而且限制了采购人的</w:t>
      </w: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37"/>
        <w:textAlignment w:val="auto"/>
      </w:pPr>
      <w:r>
        <w:rPr>
          <w:spacing w:val="-11"/>
        </w:rPr>
        <w:t>权利或供应商的义务，纠正这些偏离将对其他实质上响应要求的供应商的竞争地</w:t>
      </w:r>
      <w:r>
        <w:t>位产生不公正的影响。包括但不限于：</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637" w:firstLine="480"/>
        <w:textAlignment w:val="auto"/>
      </w:pPr>
      <w:r>
        <w:t>A</w:t>
      </w:r>
      <w:r>
        <w:rPr>
          <w:spacing w:val="-13"/>
        </w:rPr>
        <w:t xml:space="preserve">、本文件“供应商须知”正文第 </w:t>
      </w:r>
      <w:r>
        <w:t>10</w:t>
      </w:r>
      <w:r>
        <w:rPr>
          <w:spacing w:val="-12"/>
        </w:rPr>
        <w:t xml:space="preserve"> 条“投标文件的组成及相关要求”部分</w:t>
      </w:r>
      <w:r>
        <w:t>中，资格证明文件不全或无效的；</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1120"/>
        <w:textAlignment w:val="auto"/>
      </w:pPr>
      <w:r>
        <w:t>B、投标有效期不足的；</w:t>
      </w:r>
    </w:p>
    <w:p>
      <w:pPr>
        <w:pStyle w:val="10"/>
        <w:keepNext w:val="0"/>
        <w:keepLines w:val="0"/>
        <w:pageBreakBefore w:val="0"/>
        <w:widowControl w:val="0"/>
        <w:kinsoku/>
        <w:wordWrap w:val="0"/>
        <w:overflowPunct/>
        <w:topLinePunct w:val="0"/>
        <w:autoSpaceDE w:val="0"/>
        <w:autoSpaceDN w:val="0"/>
        <w:bidi w:val="0"/>
        <w:adjustRightInd/>
        <w:snapToGrid/>
        <w:spacing w:before="191" w:line="391" w:lineRule="auto"/>
        <w:ind w:right="640" w:firstLine="480"/>
        <w:textAlignment w:val="auto"/>
      </w:pPr>
      <w:r>
        <w:t>C、投标货物交货时间、质保期等不满足招标文件中的相关要求或超出采购人可接受的偏差范围的；</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1120"/>
        <w:textAlignment w:val="auto"/>
      </w:pPr>
      <w:r>
        <w:t>D、未按照招标文件规定报价的；</w:t>
      </w:r>
    </w:p>
    <w:p>
      <w:pPr>
        <w:pStyle w:val="10"/>
        <w:keepNext w:val="0"/>
        <w:keepLines w:val="0"/>
        <w:pageBreakBefore w:val="0"/>
        <w:widowControl w:val="0"/>
        <w:kinsoku/>
        <w:wordWrap w:val="0"/>
        <w:overflowPunct/>
        <w:topLinePunct w:val="0"/>
        <w:autoSpaceDE w:val="0"/>
        <w:autoSpaceDN w:val="0"/>
        <w:bidi w:val="0"/>
        <w:adjustRightInd/>
        <w:snapToGrid/>
        <w:spacing w:before="192" w:line="391" w:lineRule="auto"/>
        <w:ind w:left="1120" w:right="3545"/>
        <w:jc w:val="both"/>
        <w:textAlignment w:val="auto"/>
      </w:pPr>
      <w:r>
        <w:t>E、不符合招标文件中有关分包、转包规定的； F、联合体投标文件未附联合体投标协议书的； G、投标文件附有采购人不能接受的条件；</w:t>
      </w:r>
    </w:p>
    <w:p>
      <w:pPr>
        <w:pStyle w:val="10"/>
        <w:keepNext w:val="0"/>
        <w:keepLines w:val="0"/>
        <w:pageBreakBefore w:val="0"/>
        <w:widowControl w:val="0"/>
        <w:kinsoku/>
        <w:wordWrap w:val="0"/>
        <w:overflowPunct/>
        <w:topLinePunct w:val="0"/>
        <w:autoSpaceDE w:val="0"/>
        <w:autoSpaceDN w:val="0"/>
        <w:bidi w:val="0"/>
        <w:adjustRightInd/>
        <w:snapToGrid/>
        <w:spacing w:line="304" w:lineRule="exact"/>
        <w:ind w:left="1120"/>
        <w:textAlignment w:val="auto"/>
      </w:pPr>
      <w:r>
        <w:t>H、不符合招标文件中规定的其他实质性要求。</w:t>
      </w:r>
    </w:p>
    <w:p>
      <w:pPr>
        <w:pStyle w:val="18"/>
        <w:keepNext w:val="0"/>
        <w:keepLines w:val="0"/>
        <w:pageBreakBefore w:val="0"/>
        <w:widowControl w:val="0"/>
        <w:numPr>
          <w:ilvl w:val="0"/>
          <w:numId w:val="25"/>
        </w:numPr>
        <w:tabs>
          <w:tab w:val="left" w:pos="1721"/>
        </w:tabs>
        <w:kinsoku/>
        <w:wordWrap w:val="0"/>
        <w:overflowPunct/>
        <w:topLinePunct w:val="0"/>
        <w:autoSpaceDE w:val="0"/>
        <w:autoSpaceDN w:val="0"/>
        <w:bidi w:val="0"/>
        <w:adjustRightInd/>
        <w:snapToGrid/>
        <w:spacing w:before="194" w:after="0" w:line="240" w:lineRule="auto"/>
        <w:ind w:left="1721" w:right="0" w:hanging="601"/>
        <w:jc w:val="left"/>
        <w:textAlignment w:val="auto"/>
        <w:rPr>
          <w:sz w:val="24"/>
        </w:rPr>
      </w:pPr>
      <w:r>
        <w:rPr>
          <w:sz w:val="24"/>
        </w:rPr>
        <w:t>重大偏离不允许在开标后修正。</w:t>
      </w:r>
    </w:p>
    <w:p>
      <w:pPr>
        <w:pStyle w:val="18"/>
        <w:keepNext w:val="0"/>
        <w:keepLines w:val="0"/>
        <w:pageBreakBefore w:val="0"/>
        <w:widowControl w:val="0"/>
        <w:numPr>
          <w:ilvl w:val="0"/>
          <w:numId w:val="25"/>
        </w:numPr>
        <w:tabs>
          <w:tab w:val="left" w:pos="1721"/>
        </w:tabs>
        <w:kinsoku/>
        <w:wordWrap w:val="0"/>
        <w:overflowPunct/>
        <w:topLinePunct w:val="0"/>
        <w:autoSpaceDE w:val="0"/>
        <w:autoSpaceDN w:val="0"/>
        <w:bidi w:val="0"/>
        <w:adjustRightInd/>
        <w:snapToGrid/>
        <w:spacing w:before="192" w:after="0" w:line="391" w:lineRule="auto"/>
        <w:ind w:left="640" w:right="637" w:firstLine="480"/>
        <w:jc w:val="both"/>
        <w:textAlignment w:val="auto"/>
        <w:rPr>
          <w:sz w:val="24"/>
        </w:rPr>
      </w:pPr>
      <w:r>
        <w:rPr>
          <w:spacing w:val="-1"/>
          <w:sz w:val="24"/>
        </w:rPr>
        <w:t>如果投标文件实质上没有响应招标文件的要求，评标委员会将予以拒</w:t>
      </w:r>
      <w:r>
        <w:rPr>
          <w:sz w:val="24"/>
        </w:rPr>
        <w:t>绝，供应商不得再对投标文件进行任何修正从而使其投标成为实质上响应的投标。</w:t>
      </w:r>
    </w:p>
    <w:p>
      <w:pPr>
        <w:pStyle w:val="18"/>
        <w:keepNext w:val="0"/>
        <w:keepLines w:val="0"/>
        <w:pageBreakBefore w:val="0"/>
        <w:widowControl w:val="0"/>
        <w:numPr>
          <w:ilvl w:val="0"/>
          <w:numId w:val="25"/>
        </w:numPr>
        <w:tabs>
          <w:tab w:val="left" w:pos="1721"/>
        </w:tabs>
        <w:kinsoku/>
        <w:wordWrap w:val="0"/>
        <w:overflowPunct/>
        <w:topLinePunct w:val="0"/>
        <w:autoSpaceDE w:val="0"/>
        <w:autoSpaceDN w:val="0"/>
        <w:bidi w:val="0"/>
        <w:adjustRightInd/>
        <w:snapToGrid/>
        <w:spacing w:before="0" w:after="0" w:line="391" w:lineRule="auto"/>
        <w:ind w:left="640" w:right="545" w:firstLine="480"/>
        <w:jc w:val="both"/>
        <w:textAlignment w:val="auto"/>
        <w:rPr>
          <w:sz w:val="24"/>
        </w:rPr>
      </w:pPr>
      <w:r>
        <w:rPr>
          <w:sz w:val="24"/>
        </w:rPr>
        <w:t>投标文件的细微偏差是指在实质上响应招标文件要求，但在个别地方</w:t>
      </w:r>
      <w:r>
        <w:rPr>
          <w:spacing w:val="-4"/>
          <w:sz w:val="24"/>
        </w:rPr>
        <w:t>存在漏项或者提供了不完整的技术信息和数据等情况，并且补正这些遗漏或者不</w:t>
      </w:r>
      <w:r>
        <w:rPr>
          <w:spacing w:val="-5"/>
          <w:sz w:val="24"/>
        </w:rPr>
        <w:t>完整不会对其他供应商造成不公平的结果。细微偏差不影响投标文件的有效性。</w:t>
      </w:r>
    </w:p>
    <w:p>
      <w:pPr>
        <w:pStyle w:val="18"/>
        <w:keepNext w:val="0"/>
        <w:keepLines w:val="0"/>
        <w:pageBreakBefore w:val="0"/>
        <w:widowControl w:val="0"/>
        <w:numPr>
          <w:ilvl w:val="1"/>
          <w:numId w:val="23"/>
        </w:numPr>
        <w:tabs>
          <w:tab w:val="left" w:pos="1660"/>
        </w:tabs>
        <w:kinsoku/>
        <w:wordWrap w:val="0"/>
        <w:overflowPunct/>
        <w:topLinePunct w:val="0"/>
        <w:autoSpaceDE w:val="0"/>
        <w:autoSpaceDN w:val="0"/>
        <w:bidi w:val="0"/>
        <w:adjustRightInd/>
        <w:snapToGrid/>
        <w:spacing w:before="0" w:after="0" w:line="304" w:lineRule="exact"/>
        <w:ind w:left="1660" w:right="0" w:hanging="540"/>
        <w:jc w:val="both"/>
        <w:textAlignment w:val="auto"/>
        <w:rPr>
          <w:sz w:val="24"/>
        </w:rPr>
      </w:pPr>
      <w:r>
        <w:rPr>
          <w:sz w:val="24"/>
        </w:rPr>
        <w:t>审核中，对明显的文字和计算错误按下述原则处理：</w:t>
      </w:r>
    </w:p>
    <w:p>
      <w:pPr>
        <w:pStyle w:val="18"/>
        <w:keepNext w:val="0"/>
        <w:keepLines w:val="0"/>
        <w:pageBreakBefore w:val="0"/>
        <w:widowControl w:val="0"/>
        <w:numPr>
          <w:ilvl w:val="0"/>
          <w:numId w:val="26"/>
        </w:numPr>
        <w:tabs>
          <w:tab w:val="left" w:pos="1735"/>
        </w:tabs>
        <w:kinsoku/>
        <w:wordWrap w:val="0"/>
        <w:overflowPunct/>
        <w:topLinePunct w:val="0"/>
        <w:autoSpaceDE w:val="0"/>
        <w:autoSpaceDN w:val="0"/>
        <w:bidi w:val="0"/>
        <w:adjustRightInd/>
        <w:snapToGrid/>
        <w:spacing w:before="188" w:after="0" w:line="391" w:lineRule="auto"/>
        <w:ind w:left="640" w:right="640" w:firstLine="480"/>
        <w:jc w:val="left"/>
        <w:textAlignment w:val="auto"/>
        <w:rPr>
          <w:sz w:val="24"/>
        </w:rPr>
      </w:pPr>
      <w:r>
        <w:rPr>
          <w:sz w:val="24"/>
        </w:rPr>
        <w:t>开标一览表内容与投标文件中明细表内容不一致的,以开标一览表为准。</w:t>
      </w:r>
    </w:p>
    <w:p>
      <w:pPr>
        <w:pStyle w:val="18"/>
        <w:keepNext w:val="0"/>
        <w:keepLines w:val="0"/>
        <w:pageBreakBefore w:val="0"/>
        <w:widowControl w:val="0"/>
        <w:numPr>
          <w:ilvl w:val="0"/>
          <w:numId w:val="26"/>
        </w:numPr>
        <w:tabs>
          <w:tab w:val="left" w:pos="1721"/>
        </w:tabs>
        <w:kinsoku/>
        <w:wordWrap w:val="0"/>
        <w:overflowPunct/>
        <w:topLinePunct w:val="0"/>
        <w:autoSpaceDE w:val="0"/>
        <w:autoSpaceDN w:val="0"/>
        <w:bidi w:val="0"/>
        <w:adjustRightInd/>
        <w:snapToGrid/>
        <w:spacing w:before="0" w:after="0" w:line="388" w:lineRule="auto"/>
        <w:ind w:left="640" w:right="640" w:firstLine="480"/>
        <w:jc w:val="left"/>
        <w:textAlignment w:val="auto"/>
        <w:rPr>
          <w:sz w:val="24"/>
        </w:rPr>
      </w:pPr>
      <w:r>
        <w:rPr>
          <w:spacing w:val="-1"/>
          <w:sz w:val="24"/>
        </w:rPr>
        <w:t>如果以文字表示的数据与数字表示的有差别，以文字表示的为准。如</w:t>
      </w:r>
      <w:r>
        <w:rPr>
          <w:sz w:val="24"/>
        </w:rPr>
        <w:t>果大小写金额不一致的，以大写金额为准。</w:t>
      </w:r>
    </w:p>
    <w:p>
      <w:pPr>
        <w:pStyle w:val="18"/>
        <w:keepNext w:val="0"/>
        <w:keepLines w:val="0"/>
        <w:pageBreakBefore w:val="0"/>
        <w:widowControl w:val="0"/>
        <w:numPr>
          <w:ilvl w:val="0"/>
          <w:numId w:val="26"/>
        </w:numPr>
        <w:tabs>
          <w:tab w:val="left" w:pos="1721"/>
        </w:tabs>
        <w:kinsoku/>
        <w:wordWrap w:val="0"/>
        <w:overflowPunct/>
        <w:topLinePunct w:val="0"/>
        <w:autoSpaceDE w:val="0"/>
        <w:autoSpaceDN w:val="0"/>
        <w:bidi w:val="0"/>
        <w:adjustRightInd/>
        <w:snapToGrid/>
        <w:spacing w:before="3" w:after="0" w:line="388" w:lineRule="auto"/>
        <w:ind w:left="640" w:right="640" w:firstLine="480"/>
        <w:jc w:val="both"/>
        <w:textAlignment w:val="auto"/>
        <w:rPr>
          <w:sz w:val="24"/>
        </w:rPr>
      </w:pPr>
      <w:r>
        <w:rPr>
          <w:spacing w:val="-1"/>
          <w:sz w:val="24"/>
        </w:rPr>
        <w:t>如果单价乘以数量不等于总价，以单价为准修正总价，但单价金额小数点有明显错误的,应以总价为准，并修改单价。如果明细价格相加不等于汇总</w:t>
      </w:r>
      <w:r>
        <w:rPr>
          <w:sz w:val="24"/>
        </w:rPr>
        <w:t>价格，以明细价格为准。</w:t>
      </w:r>
    </w:p>
    <w:p>
      <w:pPr>
        <w:pStyle w:val="18"/>
        <w:keepNext w:val="0"/>
        <w:keepLines w:val="0"/>
        <w:pageBreakBefore w:val="0"/>
        <w:widowControl w:val="0"/>
        <w:numPr>
          <w:ilvl w:val="0"/>
          <w:numId w:val="26"/>
        </w:numPr>
        <w:tabs>
          <w:tab w:val="left" w:pos="1721"/>
        </w:tabs>
        <w:kinsoku/>
        <w:wordWrap w:val="0"/>
        <w:overflowPunct/>
        <w:topLinePunct w:val="0"/>
        <w:autoSpaceDE w:val="0"/>
        <w:autoSpaceDN w:val="0"/>
        <w:bidi w:val="0"/>
        <w:adjustRightInd/>
        <w:snapToGrid/>
        <w:spacing w:before="44" w:after="0" w:line="388" w:lineRule="auto"/>
        <w:ind w:left="640" w:right="640" w:firstLine="480"/>
        <w:jc w:val="left"/>
        <w:textAlignment w:val="auto"/>
        <w:rPr>
          <w:sz w:val="24"/>
        </w:rPr>
      </w:pPr>
      <w:r>
        <w:rPr>
          <w:spacing w:val="-1"/>
          <w:sz w:val="24"/>
        </w:rPr>
        <w:t>调整后的数据应对供应商具有约束力，若供应商不同意以上修正，其</w:t>
      </w:r>
      <w:r>
        <w:rPr>
          <w:sz w:val="24"/>
        </w:rPr>
        <w:t>投标将被拒绝。</w:t>
      </w:r>
    </w:p>
    <w:p>
      <w:pPr>
        <w:pStyle w:val="18"/>
        <w:keepNext w:val="0"/>
        <w:keepLines w:val="0"/>
        <w:pageBreakBefore w:val="0"/>
        <w:widowControl w:val="0"/>
        <w:numPr>
          <w:ilvl w:val="1"/>
          <w:numId w:val="23"/>
        </w:numPr>
        <w:tabs>
          <w:tab w:val="left" w:pos="1660"/>
        </w:tabs>
        <w:kinsoku/>
        <w:wordWrap w:val="0"/>
        <w:overflowPunct/>
        <w:topLinePunct w:val="0"/>
        <w:autoSpaceDE w:val="0"/>
        <w:autoSpaceDN w:val="0"/>
        <w:bidi w:val="0"/>
        <w:adjustRightInd/>
        <w:snapToGrid/>
        <w:spacing w:before="2" w:after="0" w:line="391" w:lineRule="auto"/>
        <w:ind w:left="1120" w:right="2645" w:firstLine="0"/>
        <w:jc w:val="left"/>
        <w:textAlignment w:val="auto"/>
        <w:rPr>
          <w:sz w:val="24"/>
        </w:rPr>
      </w:pPr>
      <w:r>
        <w:rPr>
          <w:spacing w:val="-1"/>
          <w:sz w:val="24"/>
        </w:rPr>
        <w:t xml:space="preserve">审查中，供应商存在下列情况之一的，投标无效： </w:t>
      </w:r>
      <w:r>
        <w:rPr>
          <w:sz w:val="24"/>
        </w:rPr>
        <w:t>A、未按招标文件的规定提交投标保证金或保函的；</w:t>
      </w: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left="1120" w:right="3530"/>
        <w:textAlignment w:val="auto"/>
      </w:pPr>
      <w:r>
        <w:t>B、投标文件未按招标文件要求签署、盖章的； C、不具备招标文件规定的资格要求的；</w:t>
      </w:r>
    </w:p>
    <w:p>
      <w:pPr>
        <w:pStyle w:val="10"/>
        <w:keepNext w:val="0"/>
        <w:keepLines w:val="0"/>
        <w:pageBreakBefore w:val="0"/>
        <w:widowControl w:val="0"/>
        <w:kinsoku/>
        <w:wordWrap w:val="0"/>
        <w:overflowPunct/>
        <w:topLinePunct w:val="0"/>
        <w:autoSpaceDE w:val="0"/>
        <w:autoSpaceDN w:val="0"/>
        <w:bidi w:val="0"/>
        <w:adjustRightInd/>
        <w:snapToGrid/>
        <w:spacing w:before="2" w:line="388" w:lineRule="auto"/>
        <w:ind w:left="1120" w:right="2810"/>
        <w:textAlignment w:val="auto"/>
      </w:pPr>
      <w:r>
        <w:t>D、报价超过招标文件规定预算金额或者最高限价的； E、投标文件含有采购人不能接受的附加条件的；</w:t>
      </w:r>
    </w:p>
    <w:p>
      <w:pPr>
        <w:pStyle w:val="10"/>
        <w:keepNext w:val="0"/>
        <w:keepLines w:val="0"/>
        <w:pageBreakBefore w:val="0"/>
        <w:widowControl w:val="0"/>
        <w:kinsoku/>
        <w:wordWrap w:val="0"/>
        <w:overflowPunct/>
        <w:topLinePunct w:val="0"/>
        <w:autoSpaceDE w:val="0"/>
        <w:autoSpaceDN w:val="0"/>
        <w:bidi w:val="0"/>
        <w:adjustRightInd/>
        <w:snapToGrid/>
        <w:spacing w:before="3"/>
        <w:ind w:left="1120"/>
        <w:textAlignment w:val="auto"/>
      </w:pPr>
      <w:r>
        <w:t>F、法律、法规和招标文件规定的其他无效情形的。</w:t>
      </w:r>
    </w:p>
    <w:p>
      <w:pPr>
        <w:pStyle w:val="18"/>
        <w:keepNext w:val="0"/>
        <w:keepLines w:val="0"/>
        <w:pageBreakBefore w:val="0"/>
        <w:widowControl w:val="0"/>
        <w:numPr>
          <w:ilvl w:val="1"/>
          <w:numId w:val="23"/>
        </w:numPr>
        <w:tabs>
          <w:tab w:val="left" w:pos="1663"/>
        </w:tabs>
        <w:kinsoku/>
        <w:wordWrap w:val="0"/>
        <w:overflowPunct/>
        <w:topLinePunct w:val="0"/>
        <w:autoSpaceDE w:val="0"/>
        <w:autoSpaceDN w:val="0"/>
        <w:bidi w:val="0"/>
        <w:adjustRightInd/>
        <w:snapToGrid/>
        <w:spacing w:before="194" w:after="0" w:line="388" w:lineRule="auto"/>
        <w:ind w:left="640" w:right="637" w:firstLine="480"/>
        <w:jc w:val="left"/>
        <w:textAlignment w:val="auto"/>
        <w:rPr>
          <w:sz w:val="24"/>
        </w:rPr>
      </w:pPr>
      <w:r>
        <w:rPr>
          <w:sz w:val="24"/>
        </w:rPr>
        <w:t>在评标过程中发现供应商有下列情形的，评标委员会应认定其投标无效，并书面报告相关监管部门：</w:t>
      </w:r>
    </w:p>
    <w:p>
      <w:pPr>
        <w:pStyle w:val="10"/>
        <w:keepNext w:val="0"/>
        <w:keepLines w:val="0"/>
        <w:pageBreakBefore w:val="0"/>
        <w:widowControl w:val="0"/>
        <w:kinsoku/>
        <w:wordWrap w:val="0"/>
        <w:overflowPunct/>
        <w:topLinePunct w:val="0"/>
        <w:autoSpaceDE w:val="0"/>
        <w:autoSpaceDN w:val="0"/>
        <w:bidi w:val="0"/>
        <w:adjustRightInd/>
        <w:snapToGrid/>
        <w:spacing w:before="2"/>
        <w:ind w:left="1120"/>
        <w:textAlignment w:val="auto"/>
      </w:pPr>
      <w:r>
        <w:t>A、有恶意串通的；</w:t>
      </w:r>
    </w:p>
    <w:p>
      <w:pPr>
        <w:pStyle w:val="10"/>
        <w:keepNext w:val="0"/>
        <w:keepLines w:val="0"/>
        <w:pageBreakBefore w:val="0"/>
        <w:widowControl w:val="0"/>
        <w:kinsoku/>
        <w:wordWrap w:val="0"/>
        <w:overflowPunct/>
        <w:topLinePunct w:val="0"/>
        <w:autoSpaceDE w:val="0"/>
        <w:autoSpaceDN w:val="0"/>
        <w:bidi w:val="0"/>
        <w:adjustRightInd/>
        <w:snapToGrid/>
        <w:spacing w:before="194"/>
        <w:ind w:left="1120"/>
        <w:textAlignment w:val="auto"/>
      </w:pPr>
      <w:r>
        <w:t>B、有妨碍其他供应商的竞争行为的；</w:t>
      </w:r>
    </w:p>
    <w:p>
      <w:pPr>
        <w:pStyle w:val="10"/>
        <w:keepNext w:val="0"/>
        <w:keepLines w:val="0"/>
        <w:pageBreakBefore w:val="0"/>
        <w:widowControl w:val="0"/>
        <w:kinsoku/>
        <w:wordWrap w:val="0"/>
        <w:overflowPunct/>
        <w:topLinePunct w:val="0"/>
        <w:autoSpaceDE w:val="0"/>
        <w:autoSpaceDN w:val="0"/>
        <w:bidi w:val="0"/>
        <w:adjustRightInd/>
        <w:snapToGrid/>
        <w:spacing w:before="192"/>
        <w:ind w:left="1120"/>
        <w:textAlignment w:val="auto"/>
      </w:pPr>
      <w:r>
        <w:t>C、有损害采购人或者其他供应商的合法权益的。</w:t>
      </w:r>
    </w:p>
    <w:p>
      <w:pPr>
        <w:pStyle w:val="18"/>
        <w:keepNext w:val="0"/>
        <w:keepLines w:val="0"/>
        <w:pageBreakBefore w:val="0"/>
        <w:widowControl w:val="0"/>
        <w:numPr>
          <w:ilvl w:val="1"/>
          <w:numId w:val="23"/>
        </w:numPr>
        <w:tabs>
          <w:tab w:val="left" w:pos="1660"/>
        </w:tabs>
        <w:kinsoku/>
        <w:wordWrap w:val="0"/>
        <w:overflowPunct/>
        <w:topLinePunct w:val="0"/>
        <w:autoSpaceDE w:val="0"/>
        <w:autoSpaceDN w:val="0"/>
        <w:bidi w:val="0"/>
        <w:adjustRightInd/>
        <w:snapToGrid/>
        <w:spacing w:before="191" w:after="0" w:line="391" w:lineRule="auto"/>
        <w:ind w:left="1120" w:right="1925" w:firstLine="0"/>
        <w:jc w:val="left"/>
        <w:textAlignment w:val="auto"/>
        <w:rPr>
          <w:sz w:val="24"/>
        </w:rPr>
      </w:pPr>
      <w:r>
        <w:rPr>
          <w:spacing w:val="-1"/>
          <w:sz w:val="24"/>
        </w:rPr>
        <w:t xml:space="preserve">供应商有下列情形之一的，视为串通投标，其投标无效： </w:t>
      </w:r>
      <w:r>
        <w:rPr>
          <w:sz w:val="24"/>
        </w:rPr>
        <w:t>A、不同供应商的投标文件由同一单位或者个人编制的；</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1120"/>
        <w:textAlignment w:val="auto"/>
      </w:pPr>
      <w:r>
        <w:t>B、不同供应商委托同一单位或者个人办理投标事宜；</w:t>
      </w:r>
    </w:p>
    <w:p>
      <w:pPr>
        <w:pStyle w:val="10"/>
        <w:keepNext w:val="0"/>
        <w:keepLines w:val="0"/>
        <w:pageBreakBefore w:val="0"/>
        <w:widowControl w:val="0"/>
        <w:kinsoku/>
        <w:wordWrap w:val="0"/>
        <w:overflowPunct/>
        <w:topLinePunct w:val="0"/>
        <w:autoSpaceDE w:val="0"/>
        <w:autoSpaceDN w:val="0"/>
        <w:bidi w:val="0"/>
        <w:adjustRightInd/>
        <w:snapToGrid/>
        <w:spacing w:before="192" w:line="391" w:lineRule="auto"/>
        <w:ind w:left="1120" w:right="1130"/>
        <w:textAlignment w:val="auto"/>
      </w:pPr>
      <w:r>
        <w:t>C、不同供应商的投标文件载明的项目管理成员或者联系人为同一人； D、不同供应商的投标文件异常一致或者投标报价呈规律性差异；</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1120"/>
        <w:textAlignment w:val="auto"/>
      </w:pPr>
      <w:r>
        <w:t>E、不同供应商的投标文件相互混装；</w:t>
      </w:r>
    </w:p>
    <w:p>
      <w:pPr>
        <w:pStyle w:val="10"/>
        <w:keepNext w:val="0"/>
        <w:keepLines w:val="0"/>
        <w:pageBreakBefore w:val="0"/>
        <w:widowControl w:val="0"/>
        <w:kinsoku/>
        <w:wordWrap w:val="0"/>
        <w:overflowPunct/>
        <w:topLinePunct w:val="0"/>
        <w:autoSpaceDE w:val="0"/>
        <w:autoSpaceDN w:val="0"/>
        <w:bidi w:val="0"/>
        <w:adjustRightInd/>
        <w:snapToGrid/>
        <w:spacing w:before="192"/>
        <w:ind w:left="1120"/>
        <w:textAlignment w:val="auto"/>
      </w:pPr>
      <w:r>
        <w:t>F、不同供应商的投标保证金从同一单位或者个人的账户转出。</w:t>
      </w:r>
    </w:p>
    <w:p>
      <w:pPr>
        <w:pStyle w:val="18"/>
        <w:keepNext w:val="0"/>
        <w:keepLines w:val="0"/>
        <w:pageBreakBefore w:val="0"/>
        <w:widowControl w:val="0"/>
        <w:numPr>
          <w:ilvl w:val="1"/>
          <w:numId w:val="23"/>
        </w:numPr>
        <w:tabs>
          <w:tab w:val="left" w:pos="1663"/>
        </w:tabs>
        <w:kinsoku/>
        <w:wordWrap w:val="0"/>
        <w:overflowPunct/>
        <w:topLinePunct w:val="0"/>
        <w:autoSpaceDE w:val="0"/>
        <w:autoSpaceDN w:val="0"/>
        <w:bidi w:val="0"/>
        <w:adjustRightInd/>
        <w:snapToGrid/>
        <w:spacing w:before="194" w:after="0" w:line="388" w:lineRule="auto"/>
        <w:ind w:left="640" w:right="637" w:firstLine="480"/>
        <w:jc w:val="left"/>
        <w:textAlignment w:val="auto"/>
        <w:rPr>
          <w:sz w:val="24"/>
        </w:rPr>
      </w:pPr>
      <w:r>
        <w:rPr>
          <w:sz w:val="24"/>
        </w:rPr>
        <w:t>评标委员会对投标文件的判定,只依据投标文件内容本身,不依据任何外来证明。</w:t>
      </w:r>
    </w:p>
    <w:p>
      <w:pPr>
        <w:pStyle w:val="9"/>
        <w:keepNext w:val="0"/>
        <w:keepLines w:val="0"/>
        <w:pageBreakBefore w:val="0"/>
        <w:widowControl w:val="0"/>
        <w:numPr>
          <w:ilvl w:val="0"/>
          <w:numId w:val="23"/>
        </w:numPr>
        <w:tabs>
          <w:tab w:val="left" w:pos="1484"/>
        </w:tabs>
        <w:kinsoku/>
        <w:wordWrap w:val="0"/>
        <w:overflowPunct/>
        <w:topLinePunct w:val="0"/>
        <w:autoSpaceDE w:val="0"/>
        <w:autoSpaceDN w:val="0"/>
        <w:bidi w:val="0"/>
        <w:adjustRightInd/>
        <w:snapToGrid/>
        <w:spacing w:before="2" w:after="0" w:line="240" w:lineRule="auto"/>
        <w:ind w:left="1483" w:right="0" w:hanging="364"/>
        <w:jc w:val="left"/>
        <w:textAlignment w:val="auto"/>
      </w:pPr>
      <w:r>
        <w:rPr>
          <w:w w:val="99"/>
        </w:rPr>
        <w:t>政府采购相关政策要求（如适用</w:t>
      </w:r>
      <w:r>
        <w:rPr>
          <w:spacing w:val="-118"/>
          <w:w w:val="99"/>
        </w:rPr>
        <w:t>）</w:t>
      </w:r>
      <w:r>
        <w:rPr>
          <w:w w:val="99"/>
        </w:rPr>
        <w:t>：</w:t>
      </w:r>
    </w:p>
    <w:p>
      <w:pPr>
        <w:pStyle w:val="18"/>
        <w:keepNext w:val="0"/>
        <w:keepLines w:val="0"/>
        <w:pageBreakBefore w:val="0"/>
        <w:widowControl w:val="0"/>
        <w:numPr>
          <w:ilvl w:val="1"/>
          <w:numId w:val="23"/>
        </w:numPr>
        <w:tabs>
          <w:tab w:val="left" w:pos="1663"/>
        </w:tabs>
        <w:kinsoku/>
        <w:wordWrap w:val="0"/>
        <w:overflowPunct/>
        <w:topLinePunct w:val="0"/>
        <w:autoSpaceDE w:val="0"/>
        <w:autoSpaceDN w:val="0"/>
        <w:bidi w:val="0"/>
        <w:adjustRightInd/>
        <w:snapToGrid/>
        <w:spacing w:before="194" w:after="0" w:line="388" w:lineRule="auto"/>
        <w:ind w:left="640" w:right="637" w:firstLine="480"/>
        <w:jc w:val="both"/>
        <w:textAlignment w:val="auto"/>
        <w:rPr>
          <w:sz w:val="24"/>
        </w:rPr>
      </w:pPr>
      <w:r>
        <w:rPr>
          <w:sz w:val="24"/>
        </w:rPr>
        <w:t>投标货物未特别注明“进口产品”字样的，均必须采购国产产品，即</w:t>
      </w:r>
      <w:r>
        <w:rPr>
          <w:spacing w:val="-6"/>
          <w:sz w:val="24"/>
        </w:rPr>
        <w:t>非“通过中国海关报关验放进入中国境内且产自关境外的产品”，投标产品各项</w:t>
      </w:r>
      <w:r>
        <w:rPr>
          <w:sz w:val="24"/>
        </w:rPr>
        <w:t>技术标准必须符合国家强制性标准，否则投标无效。</w:t>
      </w:r>
    </w:p>
    <w:p>
      <w:pPr>
        <w:pStyle w:val="18"/>
        <w:keepNext w:val="0"/>
        <w:keepLines w:val="0"/>
        <w:pageBreakBefore w:val="0"/>
        <w:widowControl w:val="0"/>
        <w:numPr>
          <w:ilvl w:val="1"/>
          <w:numId w:val="23"/>
        </w:numPr>
        <w:tabs>
          <w:tab w:val="left" w:pos="1660"/>
        </w:tabs>
        <w:kinsoku/>
        <w:wordWrap w:val="0"/>
        <w:overflowPunct/>
        <w:topLinePunct w:val="0"/>
        <w:autoSpaceDE w:val="0"/>
        <w:autoSpaceDN w:val="0"/>
        <w:bidi w:val="0"/>
        <w:adjustRightInd/>
        <w:snapToGrid/>
        <w:spacing w:before="44" w:after="0" w:line="240" w:lineRule="auto"/>
        <w:ind w:left="1660" w:right="0" w:hanging="540"/>
        <w:jc w:val="both"/>
        <w:textAlignment w:val="auto"/>
        <w:rPr>
          <w:sz w:val="24"/>
        </w:rPr>
      </w:pPr>
      <w:r>
        <w:rPr>
          <w:sz w:val="24"/>
        </w:rPr>
        <w:t>本项目涉及节能产品、环境标志产品的要求：</w:t>
      </w:r>
    </w:p>
    <w:p>
      <w:pPr>
        <w:pStyle w:val="18"/>
        <w:keepNext w:val="0"/>
        <w:keepLines w:val="0"/>
        <w:pageBreakBefore w:val="0"/>
        <w:widowControl w:val="0"/>
        <w:numPr>
          <w:ilvl w:val="2"/>
          <w:numId w:val="23"/>
        </w:numPr>
        <w:tabs>
          <w:tab w:val="left" w:pos="1903"/>
        </w:tabs>
        <w:kinsoku/>
        <w:wordWrap w:val="0"/>
        <w:overflowPunct/>
        <w:topLinePunct w:val="0"/>
        <w:autoSpaceDE w:val="0"/>
        <w:autoSpaceDN w:val="0"/>
        <w:bidi w:val="0"/>
        <w:adjustRightInd/>
        <w:snapToGrid/>
        <w:spacing w:before="191" w:after="0" w:line="391" w:lineRule="auto"/>
        <w:ind w:left="640" w:right="637" w:firstLine="480"/>
        <w:jc w:val="both"/>
        <w:textAlignment w:val="auto"/>
        <w:rPr>
          <w:sz w:val="24"/>
        </w:rPr>
      </w:pPr>
      <w:r>
        <w:rPr>
          <w:sz w:val="24"/>
        </w:rPr>
        <w:t>采购货物为政府强制采购的节能产品、环境标志产品，必须符合最</w:t>
      </w:r>
      <w:r>
        <w:rPr>
          <w:spacing w:val="-13"/>
          <w:sz w:val="24"/>
        </w:rPr>
        <w:t>新一期《节能产品政府采购品目清单》</w:t>
      </w:r>
      <w:r>
        <w:rPr>
          <w:spacing w:val="-16"/>
          <w:sz w:val="24"/>
        </w:rPr>
        <w:t>、《环境标志产品政府采购品目清单》的要</w:t>
      </w:r>
      <w:r>
        <w:rPr>
          <w:sz w:val="24"/>
        </w:rPr>
        <w:t>求。</w:t>
      </w:r>
    </w:p>
    <w:p>
      <w:pPr>
        <w:pStyle w:val="18"/>
        <w:keepNext w:val="0"/>
        <w:keepLines w:val="0"/>
        <w:pageBreakBefore w:val="0"/>
        <w:widowControl w:val="0"/>
        <w:numPr>
          <w:ilvl w:val="2"/>
          <w:numId w:val="23"/>
        </w:numPr>
        <w:tabs>
          <w:tab w:val="left" w:pos="1903"/>
        </w:tabs>
        <w:kinsoku/>
        <w:wordWrap w:val="0"/>
        <w:overflowPunct/>
        <w:topLinePunct w:val="0"/>
        <w:autoSpaceDE w:val="0"/>
        <w:autoSpaceDN w:val="0"/>
        <w:bidi w:val="0"/>
        <w:adjustRightInd/>
        <w:snapToGrid/>
        <w:spacing w:before="0" w:after="0" w:line="388" w:lineRule="auto"/>
        <w:ind w:left="640" w:right="637" w:firstLine="480"/>
        <w:jc w:val="both"/>
        <w:textAlignment w:val="auto"/>
        <w:rPr>
          <w:sz w:val="24"/>
        </w:rPr>
      </w:pPr>
      <w:r>
        <w:rPr>
          <w:sz w:val="24"/>
        </w:rPr>
        <w:t>投标货物中有节能产品的，须如实填写节能产品明细表；投标货物</w:t>
      </w:r>
      <w:r>
        <w:rPr>
          <w:spacing w:val="-5"/>
          <w:sz w:val="24"/>
        </w:rPr>
        <w:t>中有环境标志产品的，须如实填写环境标志产品明细表。</w:t>
      </w:r>
      <w:r>
        <w:rPr>
          <w:sz w:val="24"/>
        </w:rPr>
        <w:t>（格式见第六部分</w:t>
      </w:r>
      <w:r>
        <w:rPr>
          <w:spacing w:val="-120"/>
          <w:sz w:val="24"/>
        </w:rPr>
        <w:t>）</w:t>
      </w:r>
      <w:r>
        <w:rPr>
          <w:sz w:val="24"/>
        </w:rPr>
        <w:t>。</w:t>
      </w:r>
    </w:p>
    <w:p>
      <w:pPr>
        <w:pStyle w:val="18"/>
        <w:keepNext w:val="0"/>
        <w:keepLines w:val="0"/>
        <w:pageBreakBefore w:val="0"/>
        <w:widowControl w:val="0"/>
        <w:numPr>
          <w:ilvl w:val="1"/>
          <w:numId w:val="23"/>
        </w:numPr>
        <w:tabs>
          <w:tab w:val="left" w:pos="1660"/>
        </w:tabs>
        <w:kinsoku/>
        <w:wordWrap w:val="0"/>
        <w:overflowPunct/>
        <w:topLinePunct w:val="0"/>
        <w:autoSpaceDE w:val="0"/>
        <w:autoSpaceDN w:val="0"/>
        <w:bidi w:val="0"/>
        <w:adjustRightInd/>
        <w:snapToGrid/>
        <w:spacing w:before="1" w:after="0" w:line="240" w:lineRule="auto"/>
        <w:ind w:left="1660" w:right="0" w:hanging="540"/>
        <w:jc w:val="both"/>
        <w:textAlignment w:val="auto"/>
        <w:rPr>
          <w:sz w:val="24"/>
        </w:rPr>
      </w:pPr>
      <w:r>
        <w:rPr>
          <w:sz w:val="24"/>
        </w:rPr>
        <w:t>中小微企业参加本项目投标时：</w:t>
      </w:r>
    </w:p>
    <w:p>
      <w:pPr>
        <w:pStyle w:val="18"/>
        <w:keepNext w:val="0"/>
        <w:keepLines w:val="0"/>
        <w:pageBreakBefore w:val="0"/>
        <w:widowControl w:val="0"/>
        <w:numPr>
          <w:ilvl w:val="2"/>
          <w:numId w:val="23"/>
        </w:numPr>
        <w:tabs>
          <w:tab w:val="left" w:pos="1903"/>
        </w:tabs>
        <w:kinsoku/>
        <w:wordWrap w:val="0"/>
        <w:overflowPunct/>
        <w:topLinePunct w:val="0"/>
        <w:autoSpaceDE w:val="0"/>
        <w:autoSpaceDN w:val="0"/>
        <w:bidi w:val="0"/>
        <w:adjustRightInd/>
        <w:snapToGrid/>
        <w:spacing w:before="192" w:after="0" w:line="391" w:lineRule="auto"/>
        <w:ind w:left="640" w:right="517" w:firstLine="480"/>
        <w:jc w:val="left"/>
        <w:textAlignment w:val="auto"/>
        <w:rPr>
          <w:sz w:val="24"/>
        </w:rPr>
      </w:pPr>
      <w:r>
        <w:rPr>
          <w:sz w:val="24"/>
        </w:rPr>
        <w:t>中小微企业参加本项目投标时须按照关于印发《政府采购促进中小</w:t>
      </w:r>
      <w:r>
        <w:rPr>
          <w:spacing w:val="-3"/>
          <w:sz w:val="24"/>
        </w:rPr>
        <w:t>企业发展管理办法》的通知</w:t>
      </w:r>
      <w:r>
        <w:rPr>
          <w:sz w:val="24"/>
        </w:rPr>
        <w:t>（财库[2020]46</w:t>
      </w:r>
      <w:r>
        <w:rPr>
          <w:spacing w:val="-30"/>
          <w:sz w:val="24"/>
        </w:rPr>
        <w:t xml:space="preserve"> 号</w:t>
      </w:r>
      <w:r>
        <w:rPr>
          <w:spacing w:val="-120"/>
          <w:sz w:val="24"/>
        </w:rPr>
        <w:t>）</w:t>
      </w:r>
      <w:r>
        <w:rPr>
          <w:spacing w:val="-14"/>
          <w:sz w:val="24"/>
        </w:rPr>
        <w:t>，如实填写《中小企业声明函》，</w:t>
      </w:r>
      <w:r>
        <w:rPr>
          <w:spacing w:val="-9"/>
          <w:sz w:val="24"/>
        </w:rPr>
        <w:t>按照以下方式给予扶持：根据关于进一步加大政府采购支持中小企业力度的通知</w:t>
      </w:r>
    </w:p>
    <w:p>
      <w:pPr>
        <w:pStyle w:val="10"/>
        <w:keepNext w:val="0"/>
        <w:keepLines w:val="0"/>
        <w:pageBreakBefore w:val="0"/>
        <w:widowControl w:val="0"/>
        <w:kinsoku/>
        <w:wordWrap w:val="0"/>
        <w:overflowPunct/>
        <w:topLinePunct w:val="0"/>
        <w:autoSpaceDE w:val="0"/>
        <w:autoSpaceDN w:val="0"/>
        <w:bidi w:val="0"/>
        <w:adjustRightInd/>
        <w:snapToGrid/>
        <w:spacing w:line="304" w:lineRule="exact"/>
        <w:textAlignment w:val="auto"/>
      </w:pPr>
      <w:r>
        <w:t>（财库[2022]19</w:t>
      </w:r>
      <w:r>
        <w:rPr>
          <w:spacing w:val="-31"/>
        </w:rPr>
        <w:t xml:space="preserve"> 号</w:t>
      </w:r>
      <w:r>
        <w:rPr>
          <w:spacing w:val="-84"/>
        </w:rPr>
        <w:t>）</w:t>
      </w:r>
      <w:r>
        <w:rPr>
          <w:spacing w:val="-16"/>
        </w:rPr>
        <w:t xml:space="preserve">，小微企业报价给予 </w:t>
      </w:r>
      <w:r>
        <w:t>15%</w:t>
      </w:r>
      <w:r>
        <w:rPr>
          <w:spacing w:val="-7"/>
        </w:rPr>
        <w:t>的扣除，用扣除后的价格参加评审。</w:t>
      </w:r>
    </w:p>
    <w:p>
      <w:pPr>
        <w:pStyle w:val="18"/>
        <w:keepNext w:val="0"/>
        <w:keepLines w:val="0"/>
        <w:pageBreakBefore w:val="0"/>
        <w:widowControl w:val="0"/>
        <w:numPr>
          <w:ilvl w:val="2"/>
          <w:numId w:val="23"/>
        </w:numPr>
        <w:tabs>
          <w:tab w:val="left" w:pos="1900"/>
        </w:tabs>
        <w:kinsoku/>
        <w:wordWrap w:val="0"/>
        <w:overflowPunct/>
        <w:topLinePunct w:val="0"/>
        <w:autoSpaceDE w:val="0"/>
        <w:autoSpaceDN w:val="0"/>
        <w:bidi w:val="0"/>
        <w:adjustRightInd/>
        <w:snapToGrid/>
        <w:spacing w:before="191" w:after="0" w:line="391" w:lineRule="auto"/>
        <w:ind w:left="640" w:right="517" w:firstLine="480"/>
        <w:jc w:val="left"/>
        <w:textAlignment w:val="auto"/>
        <w:rPr>
          <w:sz w:val="24"/>
        </w:rPr>
      </w:pPr>
      <w:r>
        <w:rPr>
          <w:spacing w:val="-6"/>
          <w:sz w:val="24"/>
        </w:rPr>
        <w:t>小、微企业只有提供本企业制造的货物或者服务，或者提供其他小、</w:t>
      </w:r>
      <w:r>
        <w:rPr>
          <w:sz w:val="24"/>
        </w:rPr>
        <w:t>微企业制造的货物，享受投标货物的价格折扣；</w:t>
      </w:r>
    </w:p>
    <w:p>
      <w:pPr>
        <w:pStyle w:val="18"/>
        <w:keepNext w:val="0"/>
        <w:keepLines w:val="0"/>
        <w:pageBreakBefore w:val="0"/>
        <w:widowControl w:val="0"/>
        <w:numPr>
          <w:ilvl w:val="2"/>
          <w:numId w:val="23"/>
        </w:numPr>
        <w:tabs>
          <w:tab w:val="left" w:pos="1903"/>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z w:val="24"/>
        </w:rPr>
        <w:t>小、微型企业提供中型企业制造的货物或使用大型企业注册商标货物的，视同为中型企业；</w:t>
      </w:r>
    </w:p>
    <w:p>
      <w:pPr>
        <w:pStyle w:val="18"/>
        <w:keepNext w:val="0"/>
        <w:keepLines w:val="0"/>
        <w:pageBreakBefore w:val="0"/>
        <w:widowControl w:val="0"/>
        <w:numPr>
          <w:ilvl w:val="2"/>
          <w:numId w:val="23"/>
        </w:numPr>
        <w:tabs>
          <w:tab w:val="left" w:pos="1900"/>
        </w:tabs>
        <w:kinsoku/>
        <w:wordWrap w:val="0"/>
        <w:overflowPunct/>
        <w:topLinePunct w:val="0"/>
        <w:autoSpaceDE w:val="0"/>
        <w:autoSpaceDN w:val="0"/>
        <w:bidi w:val="0"/>
        <w:adjustRightInd/>
        <w:snapToGrid/>
        <w:spacing w:before="3" w:after="0" w:line="388" w:lineRule="auto"/>
        <w:ind w:left="1120" w:right="5285" w:firstLine="0"/>
        <w:jc w:val="left"/>
        <w:textAlignment w:val="auto"/>
        <w:rPr>
          <w:b/>
          <w:sz w:val="24"/>
        </w:rPr>
      </w:pPr>
      <w:r>
        <w:rPr>
          <w:spacing w:val="-2"/>
          <w:sz w:val="24"/>
        </w:rPr>
        <w:t>所属行业：医疗设备。</w:t>
      </w:r>
      <w:r>
        <w:rPr>
          <w:b/>
          <w:sz w:val="24"/>
        </w:rPr>
        <w:t>21.投标的澄清</w:t>
      </w:r>
    </w:p>
    <w:p>
      <w:pPr>
        <w:pStyle w:val="18"/>
        <w:keepNext w:val="0"/>
        <w:keepLines w:val="0"/>
        <w:pageBreakBefore w:val="0"/>
        <w:widowControl w:val="0"/>
        <w:numPr>
          <w:ilvl w:val="1"/>
          <w:numId w:val="27"/>
        </w:numPr>
        <w:tabs>
          <w:tab w:val="left" w:pos="1663"/>
        </w:tabs>
        <w:kinsoku/>
        <w:wordWrap w:val="0"/>
        <w:overflowPunct/>
        <w:topLinePunct w:val="0"/>
        <w:autoSpaceDE w:val="0"/>
        <w:autoSpaceDN w:val="0"/>
        <w:bidi w:val="0"/>
        <w:adjustRightInd/>
        <w:snapToGrid/>
        <w:spacing w:before="2" w:after="0" w:line="391" w:lineRule="auto"/>
        <w:ind w:left="640" w:right="637" w:firstLine="480"/>
        <w:jc w:val="both"/>
        <w:textAlignment w:val="auto"/>
        <w:rPr>
          <w:sz w:val="24"/>
        </w:rPr>
      </w:pPr>
      <w:r>
        <w:rPr>
          <w:sz w:val="24"/>
        </w:rPr>
        <w:t>评标委员会有权要求供应商对投标文件中含义不明确、对同类问题表</w:t>
      </w:r>
      <w:r>
        <w:rPr>
          <w:spacing w:val="-5"/>
          <w:sz w:val="24"/>
        </w:rPr>
        <w:t>述不一致或者有明显文字和计算错误等内容作必要的澄清、说明或者补正。该要</w:t>
      </w:r>
      <w:r>
        <w:rPr>
          <w:sz w:val="24"/>
        </w:rPr>
        <w:t>求应当采用书面形式,并由评标委员会专家共同签字或签章。</w:t>
      </w:r>
    </w:p>
    <w:p>
      <w:pPr>
        <w:pStyle w:val="18"/>
        <w:keepNext w:val="0"/>
        <w:keepLines w:val="0"/>
        <w:pageBreakBefore w:val="0"/>
        <w:widowControl w:val="0"/>
        <w:numPr>
          <w:ilvl w:val="1"/>
          <w:numId w:val="27"/>
        </w:numPr>
        <w:tabs>
          <w:tab w:val="left" w:pos="1663"/>
        </w:tabs>
        <w:kinsoku/>
        <w:wordWrap w:val="0"/>
        <w:overflowPunct/>
        <w:topLinePunct w:val="0"/>
        <w:autoSpaceDE w:val="0"/>
        <w:autoSpaceDN w:val="0"/>
        <w:bidi w:val="0"/>
        <w:adjustRightInd/>
        <w:snapToGrid/>
        <w:spacing w:before="0" w:after="0" w:line="391" w:lineRule="auto"/>
        <w:ind w:left="640" w:right="517" w:firstLine="480"/>
        <w:jc w:val="left"/>
        <w:textAlignment w:val="auto"/>
        <w:rPr>
          <w:sz w:val="24"/>
        </w:rPr>
      </w:pPr>
      <w:r>
        <w:rPr>
          <w:sz w:val="24"/>
        </w:rPr>
        <w:t>供应商必须按照评标委员会通知的内容和时间做出答复，该答复经法</w:t>
      </w:r>
      <w:r>
        <w:rPr>
          <w:spacing w:val="-11"/>
          <w:sz w:val="24"/>
        </w:rPr>
        <w:t>定代表人或供应商代表的签字或签章认可，将作为投标文件内容的一部分。澄清、</w:t>
      </w:r>
      <w:r>
        <w:rPr>
          <w:spacing w:val="-3"/>
          <w:sz w:val="24"/>
        </w:rPr>
        <w:t>说明或者补正不得超出投标文件的范围或者改变投标文件的实质性内容。供应商</w:t>
      </w:r>
      <w:r>
        <w:rPr>
          <w:spacing w:val="-15"/>
          <w:sz w:val="24"/>
        </w:rPr>
        <w:t>拒不按照要求对投标文件进行澄清、说明或者补正的，评标委员会可拒绝该投标。</w:t>
      </w:r>
    </w:p>
    <w:p>
      <w:pPr>
        <w:pStyle w:val="18"/>
        <w:keepNext w:val="0"/>
        <w:keepLines w:val="0"/>
        <w:pageBreakBefore w:val="0"/>
        <w:widowControl w:val="0"/>
        <w:numPr>
          <w:ilvl w:val="1"/>
          <w:numId w:val="27"/>
        </w:numPr>
        <w:tabs>
          <w:tab w:val="left" w:pos="1663"/>
        </w:tabs>
        <w:kinsoku/>
        <w:wordWrap w:val="0"/>
        <w:overflowPunct/>
        <w:topLinePunct w:val="0"/>
        <w:autoSpaceDE w:val="0"/>
        <w:autoSpaceDN w:val="0"/>
        <w:bidi w:val="0"/>
        <w:adjustRightInd/>
        <w:snapToGrid/>
        <w:spacing w:before="0" w:after="0" w:line="388" w:lineRule="auto"/>
        <w:ind w:left="640" w:right="637" w:firstLine="480"/>
        <w:jc w:val="both"/>
        <w:textAlignment w:val="auto"/>
        <w:rPr>
          <w:sz w:val="24"/>
        </w:rPr>
      </w:pPr>
      <w:r>
        <w:rPr>
          <w:sz w:val="24"/>
        </w:rPr>
        <w:t>如评标委员会一致认为某个供应商的报价明显不合理，有降低质量、</w:t>
      </w:r>
      <w:r>
        <w:rPr>
          <w:spacing w:val="-10"/>
          <w:sz w:val="24"/>
        </w:rPr>
        <w:t>不能诚信履行的可能时，评标委员会有权决定是否通知供应商限期进行书面解释</w:t>
      </w:r>
      <w:r>
        <w:rPr>
          <w:spacing w:val="-8"/>
          <w:sz w:val="24"/>
        </w:rPr>
        <w:t>或提供相关证明材料。若已要求，而该供应商在规定期限内未做出解释、做出的</w:t>
      </w: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left="1120" w:right="1985" w:hanging="480"/>
        <w:textAlignment w:val="auto"/>
        <w:rPr>
          <w:b/>
        </w:rPr>
      </w:pPr>
      <w:r>
        <w:t>解释不合理或不能提供证明材料的，评标委员会有权拒绝该投标。</w:t>
      </w:r>
      <w:r>
        <w:rPr>
          <w:b/>
        </w:rPr>
        <w:t>22.详细评审</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637" w:firstLine="480"/>
        <w:jc w:val="both"/>
        <w:textAlignment w:val="auto"/>
      </w:pPr>
      <w:r>
        <w:rPr>
          <w:spacing w:val="-5"/>
        </w:rPr>
        <w:t>评标委员会只对实质上响应招标文件的投标进行评价和比较；评审应严格按</w:t>
      </w:r>
      <w:r>
        <w:rPr>
          <w:spacing w:val="-7"/>
        </w:rPr>
        <w:t>照招标文件的要求和条件进行；具体评审原则、方法和中标条件详见招标文件第</w:t>
      </w:r>
      <w:r>
        <w:rPr>
          <w:spacing w:val="-9"/>
        </w:rPr>
        <w:t>三部分“评标标准和评标办法”。</w:t>
      </w:r>
    </w:p>
    <w:p>
      <w:pPr>
        <w:pStyle w:val="9"/>
        <w:keepNext w:val="0"/>
        <w:keepLines w:val="0"/>
        <w:pageBreakBefore w:val="0"/>
        <w:widowControl w:val="0"/>
        <w:numPr>
          <w:ilvl w:val="0"/>
          <w:numId w:val="28"/>
        </w:numPr>
        <w:tabs>
          <w:tab w:val="left" w:pos="1484"/>
        </w:tabs>
        <w:kinsoku/>
        <w:wordWrap w:val="0"/>
        <w:overflowPunct/>
        <w:topLinePunct w:val="0"/>
        <w:autoSpaceDE w:val="0"/>
        <w:autoSpaceDN w:val="0"/>
        <w:bidi w:val="0"/>
        <w:adjustRightInd/>
        <w:snapToGrid/>
        <w:spacing w:before="0" w:after="0" w:line="304" w:lineRule="exact"/>
        <w:ind w:left="1483" w:right="0" w:hanging="364"/>
        <w:jc w:val="left"/>
        <w:textAlignment w:val="auto"/>
      </w:pPr>
      <w:r>
        <w:t>推荐中标候选人</w:t>
      </w:r>
    </w:p>
    <w:p>
      <w:pPr>
        <w:pStyle w:val="18"/>
        <w:keepNext w:val="0"/>
        <w:keepLines w:val="0"/>
        <w:pageBreakBefore w:val="0"/>
        <w:widowControl w:val="0"/>
        <w:numPr>
          <w:ilvl w:val="1"/>
          <w:numId w:val="28"/>
        </w:numPr>
        <w:tabs>
          <w:tab w:val="left" w:pos="1663"/>
        </w:tabs>
        <w:kinsoku/>
        <w:wordWrap w:val="0"/>
        <w:overflowPunct/>
        <w:topLinePunct w:val="0"/>
        <w:autoSpaceDE w:val="0"/>
        <w:autoSpaceDN w:val="0"/>
        <w:bidi w:val="0"/>
        <w:adjustRightInd/>
        <w:snapToGrid/>
        <w:spacing w:before="194" w:after="0" w:line="391" w:lineRule="auto"/>
        <w:ind w:left="640" w:right="517" w:firstLine="480"/>
        <w:jc w:val="left"/>
        <w:textAlignment w:val="auto"/>
        <w:rPr>
          <w:sz w:val="24"/>
        </w:rPr>
      </w:pPr>
      <w:r>
        <w:rPr>
          <w:sz w:val="24"/>
        </w:rPr>
        <w:t>评标委员会按得分高低顺序向采购人推荐中标候选人，并标明排列顺</w:t>
      </w:r>
      <w:r>
        <w:rPr>
          <w:spacing w:val="-16"/>
          <w:sz w:val="24"/>
        </w:rPr>
        <w:t xml:space="preserve">序，有效供应商七家以上推荐三名中标候选人，不足七家的推荐两名中标候选人， </w:t>
      </w:r>
      <w:r>
        <w:rPr>
          <w:spacing w:val="-5"/>
          <w:sz w:val="24"/>
        </w:rPr>
        <w:t>采购人应当接受评标委员会推荐的中标候选人，不得在评委员会推荐的中标候选人之外确定中标供应商。</w:t>
      </w:r>
    </w:p>
    <w:p>
      <w:pPr>
        <w:pStyle w:val="18"/>
        <w:keepNext w:val="0"/>
        <w:keepLines w:val="0"/>
        <w:pageBreakBefore w:val="0"/>
        <w:widowControl w:val="0"/>
        <w:numPr>
          <w:ilvl w:val="1"/>
          <w:numId w:val="28"/>
        </w:numPr>
        <w:tabs>
          <w:tab w:val="left" w:pos="1663"/>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z w:val="24"/>
        </w:rPr>
        <w:t>评标委员会完成评标后应向采购人提出书面评标报告。评标报告由评标委员会全体成员签字或签章。</w:t>
      </w:r>
    </w:p>
    <w:p>
      <w:pPr>
        <w:pStyle w:val="18"/>
        <w:keepNext w:val="0"/>
        <w:keepLines w:val="0"/>
        <w:pageBreakBefore w:val="0"/>
        <w:widowControl w:val="0"/>
        <w:numPr>
          <w:ilvl w:val="1"/>
          <w:numId w:val="28"/>
        </w:numPr>
        <w:tabs>
          <w:tab w:val="left" w:pos="1660"/>
        </w:tabs>
        <w:kinsoku/>
        <w:wordWrap w:val="0"/>
        <w:overflowPunct/>
        <w:topLinePunct w:val="0"/>
        <w:autoSpaceDE w:val="0"/>
        <w:autoSpaceDN w:val="0"/>
        <w:bidi w:val="0"/>
        <w:adjustRightInd/>
        <w:snapToGrid/>
        <w:spacing w:before="0" w:after="0" w:line="388" w:lineRule="auto"/>
        <w:ind w:left="1120" w:right="1205" w:firstLine="0"/>
        <w:jc w:val="left"/>
        <w:textAlignment w:val="auto"/>
        <w:rPr>
          <w:b/>
          <w:sz w:val="24"/>
        </w:rPr>
      </w:pPr>
      <w:r>
        <w:rPr>
          <w:spacing w:val="-1"/>
          <w:sz w:val="24"/>
        </w:rPr>
        <w:t>评标委员会根据详细评审的结果推荐中标候选人，由甲方确定。</w:t>
      </w:r>
      <w:r>
        <w:rPr>
          <w:b/>
          <w:sz w:val="24"/>
        </w:rPr>
        <w:t>24.编写评标报告</w:t>
      </w:r>
    </w:p>
    <w:p>
      <w:pPr>
        <w:pStyle w:val="10"/>
        <w:keepNext w:val="0"/>
        <w:keepLines w:val="0"/>
        <w:pageBreakBefore w:val="0"/>
        <w:widowControl w:val="0"/>
        <w:kinsoku/>
        <w:wordWrap w:val="0"/>
        <w:overflowPunct/>
        <w:topLinePunct w:val="0"/>
        <w:autoSpaceDE w:val="0"/>
        <w:autoSpaceDN w:val="0"/>
        <w:bidi w:val="0"/>
        <w:adjustRightInd/>
        <w:snapToGrid/>
        <w:spacing w:before="1" w:line="391" w:lineRule="auto"/>
        <w:ind w:right="637" w:firstLine="480"/>
        <w:textAlignment w:val="auto"/>
      </w:pPr>
      <w:r>
        <w:t>评标委员会组长根据全体评标委员会签字的原始评标记录和评标结果编写评标报告，并由全体评标委员会共同签字确认。</w:t>
      </w:r>
    </w:p>
    <w:p>
      <w:pPr>
        <w:pStyle w:val="9"/>
        <w:keepNext w:val="0"/>
        <w:keepLines w:val="0"/>
        <w:pageBreakBefore w:val="0"/>
        <w:widowControl w:val="0"/>
        <w:numPr>
          <w:ilvl w:val="0"/>
          <w:numId w:val="29"/>
        </w:numPr>
        <w:tabs>
          <w:tab w:val="left" w:pos="1484"/>
        </w:tabs>
        <w:kinsoku/>
        <w:wordWrap w:val="0"/>
        <w:overflowPunct/>
        <w:topLinePunct w:val="0"/>
        <w:autoSpaceDE w:val="0"/>
        <w:autoSpaceDN w:val="0"/>
        <w:bidi w:val="0"/>
        <w:adjustRightInd/>
        <w:snapToGrid/>
        <w:spacing w:before="0" w:after="0" w:line="306" w:lineRule="exact"/>
        <w:ind w:left="1483" w:right="0" w:hanging="364"/>
        <w:jc w:val="left"/>
        <w:textAlignment w:val="auto"/>
      </w:pPr>
      <w:r>
        <w:t>评标过程保密</w:t>
      </w:r>
    </w:p>
    <w:p>
      <w:pPr>
        <w:pStyle w:val="18"/>
        <w:keepNext w:val="0"/>
        <w:keepLines w:val="0"/>
        <w:pageBreakBefore w:val="0"/>
        <w:widowControl w:val="0"/>
        <w:numPr>
          <w:ilvl w:val="1"/>
          <w:numId w:val="29"/>
        </w:numPr>
        <w:tabs>
          <w:tab w:val="left" w:pos="1663"/>
        </w:tabs>
        <w:kinsoku/>
        <w:wordWrap w:val="0"/>
        <w:overflowPunct/>
        <w:topLinePunct w:val="0"/>
        <w:autoSpaceDE w:val="0"/>
        <w:autoSpaceDN w:val="0"/>
        <w:bidi w:val="0"/>
        <w:adjustRightInd/>
        <w:snapToGrid/>
        <w:spacing w:before="191" w:after="0" w:line="391" w:lineRule="auto"/>
        <w:ind w:left="640" w:right="637" w:firstLine="480"/>
        <w:jc w:val="both"/>
        <w:textAlignment w:val="auto"/>
        <w:rPr>
          <w:sz w:val="24"/>
        </w:rPr>
      </w:pPr>
      <w:r>
        <w:rPr>
          <w:sz w:val="24"/>
        </w:rPr>
        <w:t>采购人、采购代理机构要采取必要措施，保证评标在严格保密的情况</w:t>
      </w:r>
      <w:r>
        <w:rPr>
          <w:spacing w:val="-12"/>
          <w:sz w:val="24"/>
        </w:rPr>
        <w:t>下进行。除采购人代表、评标现场组织人员外，采购人的其他工作人员以及与评</w:t>
      </w:r>
      <w:r>
        <w:rPr>
          <w:sz w:val="24"/>
        </w:rPr>
        <w:t>标工作无关的人员不得进入评标现场。</w:t>
      </w:r>
    </w:p>
    <w:p>
      <w:pPr>
        <w:pStyle w:val="18"/>
        <w:keepNext w:val="0"/>
        <w:keepLines w:val="0"/>
        <w:pageBreakBefore w:val="0"/>
        <w:widowControl w:val="0"/>
        <w:numPr>
          <w:ilvl w:val="1"/>
          <w:numId w:val="29"/>
        </w:numPr>
        <w:tabs>
          <w:tab w:val="left" w:pos="1663"/>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z w:val="24"/>
        </w:rPr>
        <w:t>有关人员对评标情况以及在评标过程中获悉的国家秘密、商业秘密负有保密责任。</w:t>
      </w:r>
    </w:p>
    <w:p>
      <w:pPr>
        <w:pStyle w:val="18"/>
        <w:keepNext w:val="0"/>
        <w:keepLines w:val="0"/>
        <w:pageBreakBefore w:val="0"/>
        <w:widowControl w:val="0"/>
        <w:numPr>
          <w:ilvl w:val="1"/>
          <w:numId w:val="29"/>
        </w:numPr>
        <w:tabs>
          <w:tab w:val="left" w:pos="1663"/>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z w:val="24"/>
        </w:rPr>
        <w:t>开标之后，直到授予中标供应商合同止，凡是属于审查、澄清、评价</w:t>
      </w:r>
      <w:r>
        <w:rPr>
          <w:spacing w:val="-7"/>
          <w:sz w:val="24"/>
        </w:rPr>
        <w:t>和比较投标的有关资料以及授标意向等，均不得向供应商或其他与评标无关的人</w:t>
      </w:r>
      <w:r>
        <w:rPr>
          <w:sz w:val="24"/>
        </w:rPr>
        <w:t>员透露。</w:t>
      </w:r>
    </w:p>
    <w:p>
      <w:pPr>
        <w:pStyle w:val="9"/>
        <w:keepNext w:val="0"/>
        <w:keepLines w:val="0"/>
        <w:pageBreakBefore w:val="0"/>
        <w:widowControl w:val="0"/>
        <w:numPr>
          <w:ilvl w:val="0"/>
          <w:numId w:val="29"/>
        </w:numPr>
        <w:tabs>
          <w:tab w:val="left" w:pos="1484"/>
        </w:tabs>
        <w:kinsoku/>
        <w:wordWrap w:val="0"/>
        <w:overflowPunct/>
        <w:topLinePunct w:val="0"/>
        <w:autoSpaceDE w:val="0"/>
        <w:autoSpaceDN w:val="0"/>
        <w:bidi w:val="0"/>
        <w:adjustRightInd/>
        <w:snapToGrid/>
        <w:spacing w:before="0" w:after="0" w:line="304" w:lineRule="exact"/>
        <w:ind w:left="1483" w:right="0" w:hanging="364"/>
        <w:jc w:val="left"/>
        <w:textAlignment w:val="auto"/>
      </w:pPr>
      <w:r>
        <w:t>关于供应商非实质性响应滞后发现的处理规则</w:t>
      </w:r>
    </w:p>
    <w:p>
      <w:pPr>
        <w:pStyle w:val="10"/>
        <w:keepNext w:val="0"/>
        <w:keepLines w:val="0"/>
        <w:pageBreakBefore w:val="0"/>
        <w:widowControl w:val="0"/>
        <w:kinsoku/>
        <w:wordWrap w:val="0"/>
        <w:overflowPunct/>
        <w:topLinePunct w:val="0"/>
        <w:autoSpaceDE w:val="0"/>
        <w:autoSpaceDN w:val="0"/>
        <w:bidi w:val="0"/>
        <w:adjustRightInd/>
        <w:snapToGrid/>
        <w:spacing w:before="187"/>
        <w:ind w:left="1120"/>
        <w:textAlignment w:val="auto"/>
      </w:pPr>
      <w:r>
        <w:t>无论基于何种原因，各项本应做拒绝投标处理的情形，即便未被及时发现而</w:t>
      </w: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37"/>
        <w:jc w:val="both"/>
        <w:textAlignment w:val="auto"/>
      </w:pPr>
      <w:r>
        <w:rPr>
          <w:spacing w:val="-8"/>
        </w:rPr>
        <w:t>使该供应商进入初审、详细评审或其它后续程序，包括已经签约的情形。一旦被</w:t>
      </w:r>
      <w:r>
        <w:rPr>
          <w:spacing w:val="-6"/>
        </w:rPr>
        <w:t>发现存在上述情形，采购代理机构</w:t>
      </w:r>
      <w:r>
        <w:t>（或采购人</w:t>
      </w:r>
      <w:r>
        <w:rPr>
          <w:spacing w:val="-32"/>
        </w:rPr>
        <w:t>）</w:t>
      </w:r>
      <w:r>
        <w:rPr>
          <w:spacing w:val="-2"/>
        </w:rPr>
        <w:t>均有权决定取消该供应商的此前</w:t>
      </w:r>
      <w:r>
        <w:t>评议结果，或决定对该投标予以拒绝，并有权采取相应的补救及纠正措施。</w:t>
      </w:r>
    </w:p>
    <w:p>
      <w:pPr>
        <w:pStyle w:val="9"/>
        <w:keepNext w:val="0"/>
        <w:keepLines w:val="0"/>
        <w:pageBreakBefore w:val="0"/>
        <w:widowControl w:val="0"/>
        <w:numPr>
          <w:ilvl w:val="0"/>
          <w:numId w:val="29"/>
        </w:numPr>
        <w:tabs>
          <w:tab w:val="left" w:pos="1484"/>
        </w:tabs>
        <w:kinsoku/>
        <w:wordWrap w:val="0"/>
        <w:overflowPunct/>
        <w:topLinePunct w:val="0"/>
        <w:autoSpaceDE w:val="0"/>
        <w:autoSpaceDN w:val="0"/>
        <w:bidi w:val="0"/>
        <w:adjustRightInd/>
        <w:snapToGrid/>
        <w:spacing w:before="5" w:after="0" w:line="240" w:lineRule="auto"/>
        <w:ind w:left="1483" w:right="0" w:hanging="364"/>
        <w:jc w:val="left"/>
        <w:textAlignment w:val="auto"/>
      </w:pPr>
      <w:r>
        <w:t>采购项目废标</w:t>
      </w:r>
    </w:p>
    <w:p>
      <w:pPr>
        <w:pStyle w:val="18"/>
        <w:keepNext w:val="0"/>
        <w:keepLines w:val="0"/>
        <w:pageBreakBefore w:val="0"/>
        <w:widowControl w:val="0"/>
        <w:numPr>
          <w:ilvl w:val="1"/>
          <w:numId w:val="29"/>
        </w:numPr>
        <w:tabs>
          <w:tab w:val="left" w:pos="1663"/>
        </w:tabs>
        <w:kinsoku/>
        <w:wordWrap w:val="0"/>
        <w:overflowPunct/>
        <w:topLinePunct w:val="0"/>
        <w:autoSpaceDE w:val="0"/>
        <w:autoSpaceDN w:val="0"/>
        <w:bidi w:val="0"/>
        <w:adjustRightInd/>
        <w:snapToGrid/>
        <w:spacing w:before="192" w:after="0" w:line="388" w:lineRule="auto"/>
        <w:ind w:left="640" w:right="637" w:firstLine="480"/>
        <w:jc w:val="left"/>
        <w:textAlignment w:val="auto"/>
        <w:rPr>
          <w:sz w:val="24"/>
        </w:rPr>
      </w:pPr>
      <w:r>
        <w:rPr>
          <w:sz w:val="24"/>
        </w:rPr>
        <w:t>在评标过程中，评标委员会发现有下列情形之一的，应对采购项目予以废标：</w:t>
      </w:r>
    </w:p>
    <w:p>
      <w:pPr>
        <w:pStyle w:val="18"/>
        <w:keepNext w:val="0"/>
        <w:keepLines w:val="0"/>
        <w:pageBreakBefore w:val="0"/>
        <w:widowControl w:val="0"/>
        <w:numPr>
          <w:ilvl w:val="2"/>
          <w:numId w:val="29"/>
        </w:numPr>
        <w:tabs>
          <w:tab w:val="left" w:pos="1903"/>
        </w:tabs>
        <w:kinsoku/>
        <w:wordWrap w:val="0"/>
        <w:overflowPunct/>
        <w:topLinePunct w:val="0"/>
        <w:autoSpaceDE w:val="0"/>
        <w:autoSpaceDN w:val="0"/>
        <w:bidi w:val="0"/>
        <w:adjustRightInd/>
        <w:snapToGrid/>
        <w:spacing w:before="4" w:after="0" w:line="388" w:lineRule="auto"/>
        <w:ind w:left="640" w:right="637" w:firstLine="480"/>
        <w:jc w:val="left"/>
        <w:textAlignment w:val="auto"/>
        <w:rPr>
          <w:sz w:val="24"/>
        </w:rPr>
      </w:pPr>
      <w:r>
        <w:rPr>
          <w:sz w:val="24"/>
        </w:rPr>
        <w:t>符合专业条件的供应商或者对招标文件作实质响应的供应商数量不</w:t>
      </w:r>
      <w:r>
        <w:rPr>
          <w:spacing w:val="-3"/>
          <w:sz w:val="24"/>
        </w:rPr>
        <w:t xml:space="preserve">足，导致进入实质性评审、打分阶段的供应商不足 </w:t>
      </w:r>
      <w:r>
        <w:rPr>
          <w:sz w:val="24"/>
        </w:rPr>
        <w:t>3</w:t>
      </w:r>
      <w:r>
        <w:rPr>
          <w:spacing w:val="-15"/>
          <w:sz w:val="24"/>
        </w:rPr>
        <w:t xml:space="preserve"> 家的；</w:t>
      </w:r>
    </w:p>
    <w:p>
      <w:pPr>
        <w:pStyle w:val="18"/>
        <w:keepNext w:val="0"/>
        <w:keepLines w:val="0"/>
        <w:pageBreakBefore w:val="0"/>
        <w:widowControl w:val="0"/>
        <w:numPr>
          <w:ilvl w:val="2"/>
          <w:numId w:val="29"/>
        </w:numPr>
        <w:tabs>
          <w:tab w:val="left" w:pos="1900"/>
        </w:tabs>
        <w:kinsoku/>
        <w:wordWrap w:val="0"/>
        <w:overflowPunct/>
        <w:topLinePunct w:val="0"/>
        <w:autoSpaceDE w:val="0"/>
        <w:autoSpaceDN w:val="0"/>
        <w:bidi w:val="0"/>
        <w:adjustRightInd/>
        <w:snapToGrid/>
        <w:spacing w:before="2" w:after="0" w:line="240" w:lineRule="auto"/>
        <w:ind w:left="1900" w:right="0" w:hanging="780"/>
        <w:jc w:val="left"/>
        <w:textAlignment w:val="auto"/>
        <w:rPr>
          <w:sz w:val="24"/>
        </w:rPr>
      </w:pPr>
      <w:r>
        <w:rPr>
          <w:spacing w:val="-4"/>
          <w:sz w:val="24"/>
        </w:rPr>
        <w:t xml:space="preserve">报价超过采购预算或供应商不足 </w:t>
      </w:r>
      <w:r>
        <w:rPr>
          <w:sz w:val="24"/>
        </w:rPr>
        <w:t>3</w:t>
      </w:r>
      <w:r>
        <w:rPr>
          <w:spacing w:val="-15"/>
          <w:sz w:val="24"/>
        </w:rPr>
        <w:t xml:space="preserve"> 家的；</w:t>
      </w:r>
    </w:p>
    <w:p>
      <w:pPr>
        <w:pStyle w:val="18"/>
        <w:keepNext w:val="0"/>
        <w:keepLines w:val="0"/>
        <w:pageBreakBefore w:val="0"/>
        <w:widowControl w:val="0"/>
        <w:numPr>
          <w:ilvl w:val="2"/>
          <w:numId w:val="29"/>
        </w:numPr>
        <w:tabs>
          <w:tab w:val="left" w:pos="1900"/>
        </w:tabs>
        <w:kinsoku/>
        <w:wordWrap w:val="0"/>
        <w:overflowPunct/>
        <w:topLinePunct w:val="0"/>
        <w:autoSpaceDE w:val="0"/>
        <w:autoSpaceDN w:val="0"/>
        <w:bidi w:val="0"/>
        <w:adjustRightInd/>
        <w:snapToGrid/>
        <w:spacing w:before="194" w:after="0" w:line="240" w:lineRule="auto"/>
        <w:ind w:left="1900" w:right="0" w:hanging="780"/>
        <w:jc w:val="left"/>
        <w:textAlignment w:val="auto"/>
        <w:rPr>
          <w:sz w:val="24"/>
        </w:rPr>
      </w:pPr>
      <w:r>
        <w:rPr>
          <w:sz w:val="24"/>
        </w:rPr>
        <w:t>出现影响采购公正的违法、违规行为的；</w:t>
      </w:r>
    </w:p>
    <w:p>
      <w:pPr>
        <w:pStyle w:val="18"/>
        <w:keepNext w:val="0"/>
        <w:keepLines w:val="0"/>
        <w:pageBreakBefore w:val="0"/>
        <w:widowControl w:val="0"/>
        <w:numPr>
          <w:ilvl w:val="2"/>
          <w:numId w:val="29"/>
        </w:numPr>
        <w:tabs>
          <w:tab w:val="left" w:pos="1900"/>
        </w:tabs>
        <w:kinsoku/>
        <w:wordWrap w:val="0"/>
        <w:overflowPunct/>
        <w:topLinePunct w:val="0"/>
        <w:autoSpaceDE w:val="0"/>
        <w:autoSpaceDN w:val="0"/>
        <w:bidi w:val="0"/>
        <w:adjustRightInd/>
        <w:snapToGrid/>
        <w:spacing w:before="192" w:after="0" w:line="240" w:lineRule="auto"/>
        <w:ind w:left="1900" w:right="0" w:hanging="780"/>
        <w:jc w:val="left"/>
        <w:textAlignment w:val="auto"/>
        <w:rPr>
          <w:sz w:val="24"/>
        </w:rPr>
      </w:pPr>
      <w:r>
        <w:rPr>
          <w:sz w:val="24"/>
        </w:rPr>
        <w:t>因重大变故，采购任务取消的。</w:t>
      </w:r>
    </w:p>
    <w:p>
      <w:pPr>
        <w:pStyle w:val="10"/>
        <w:keepNext w:val="0"/>
        <w:keepLines w:val="0"/>
        <w:pageBreakBefore w:val="0"/>
        <w:widowControl w:val="0"/>
        <w:kinsoku/>
        <w:wordWrap w:val="0"/>
        <w:overflowPunct/>
        <w:topLinePunct w:val="0"/>
        <w:autoSpaceDE w:val="0"/>
        <w:autoSpaceDN w:val="0"/>
        <w:bidi w:val="0"/>
        <w:adjustRightInd/>
        <w:snapToGrid/>
        <w:spacing w:before="192"/>
        <w:ind w:left="1120"/>
        <w:textAlignment w:val="auto"/>
      </w:pPr>
      <w:r>
        <w:t>采购项目废标后，评标委员会应做出书面报告。</w:t>
      </w:r>
    </w:p>
    <w:p>
      <w:pPr>
        <w:pStyle w:val="18"/>
        <w:keepNext w:val="0"/>
        <w:keepLines w:val="0"/>
        <w:pageBreakBefore w:val="0"/>
        <w:widowControl w:val="0"/>
        <w:numPr>
          <w:ilvl w:val="1"/>
          <w:numId w:val="29"/>
        </w:numPr>
        <w:tabs>
          <w:tab w:val="left" w:pos="1663"/>
        </w:tabs>
        <w:kinsoku/>
        <w:wordWrap w:val="0"/>
        <w:overflowPunct/>
        <w:topLinePunct w:val="0"/>
        <w:autoSpaceDE w:val="0"/>
        <w:autoSpaceDN w:val="0"/>
        <w:bidi w:val="0"/>
        <w:adjustRightInd/>
        <w:snapToGrid/>
        <w:spacing w:before="194" w:after="0" w:line="388" w:lineRule="auto"/>
        <w:ind w:left="640" w:right="637" w:firstLine="480"/>
        <w:jc w:val="left"/>
        <w:textAlignment w:val="auto"/>
        <w:rPr>
          <w:sz w:val="24"/>
        </w:rPr>
      </w:pPr>
      <w:r>
        <w:rPr>
          <w:sz w:val="24"/>
        </w:rPr>
        <w:t>废标后，采购代理机构应当将废标原因通知所有供应商，并依法重新组织采购活动。</w:t>
      </w:r>
    </w:p>
    <w:p>
      <w:pPr>
        <w:pStyle w:val="9"/>
        <w:keepNext w:val="0"/>
        <w:keepLines w:val="0"/>
        <w:pageBreakBefore w:val="0"/>
        <w:widowControl w:val="0"/>
        <w:kinsoku/>
        <w:wordWrap w:val="0"/>
        <w:overflowPunct/>
        <w:topLinePunct w:val="0"/>
        <w:autoSpaceDE w:val="0"/>
        <w:autoSpaceDN w:val="0"/>
        <w:bidi w:val="0"/>
        <w:adjustRightInd/>
        <w:snapToGrid/>
        <w:spacing w:before="2"/>
        <w:textAlignment w:val="auto"/>
      </w:pPr>
      <w:bookmarkStart w:id="20" w:name="七、签订合同"/>
      <w:bookmarkEnd w:id="20"/>
      <w:r>
        <w:t>七、签订合同</w:t>
      </w:r>
    </w:p>
    <w:p>
      <w:pPr>
        <w:pStyle w:val="9"/>
        <w:keepNext w:val="0"/>
        <w:keepLines w:val="0"/>
        <w:pageBreakBefore w:val="0"/>
        <w:widowControl w:val="0"/>
        <w:numPr>
          <w:ilvl w:val="0"/>
          <w:numId w:val="29"/>
        </w:numPr>
        <w:tabs>
          <w:tab w:val="left" w:pos="1484"/>
        </w:tabs>
        <w:kinsoku/>
        <w:wordWrap w:val="0"/>
        <w:overflowPunct/>
        <w:topLinePunct w:val="0"/>
        <w:autoSpaceDE w:val="0"/>
        <w:autoSpaceDN w:val="0"/>
        <w:bidi w:val="0"/>
        <w:adjustRightInd/>
        <w:snapToGrid/>
        <w:spacing w:before="194" w:after="0" w:line="240" w:lineRule="auto"/>
        <w:ind w:left="1483" w:right="0" w:hanging="364"/>
        <w:jc w:val="left"/>
        <w:textAlignment w:val="auto"/>
      </w:pPr>
      <w:r>
        <w:t>中标通知</w:t>
      </w:r>
    </w:p>
    <w:p>
      <w:pPr>
        <w:pStyle w:val="18"/>
        <w:keepNext w:val="0"/>
        <w:keepLines w:val="0"/>
        <w:pageBreakBefore w:val="0"/>
        <w:widowControl w:val="0"/>
        <w:numPr>
          <w:ilvl w:val="1"/>
          <w:numId w:val="29"/>
        </w:numPr>
        <w:tabs>
          <w:tab w:val="left" w:pos="1660"/>
        </w:tabs>
        <w:kinsoku/>
        <w:wordWrap w:val="0"/>
        <w:overflowPunct/>
        <w:topLinePunct w:val="0"/>
        <w:autoSpaceDE w:val="0"/>
        <w:autoSpaceDN w:val="0"/>
        <w:bidi w:val="0"/>
        <w:adjustRightInd/>
        <w:snapToGrid/>
        <w:spacing w:before="192" w:after="0" w:line="391" w:lineRule="auto"/>
        <w:ind w:left="640" w:right="637" w:firstLine="480"/>
        <w:jc w:val="both"/>
        <w:textAlignment w:val="auto"/>
        <w:rPr>
          <w:sz w:val="24"/>
        </w:rPr>
      </w:pPr>
      <w:r>
        <w:rPr>
          <w:spacing w:val="-2"/>
          <w:sz w:val="24"/>
        </w:rPr>
        <w:t>中标供应商确定后,采购代理机构</w:t>
      </w:r>
      <w:r>
        <w:rPr>
          <w:sz w:val="24"/>
        </w:rPr>
        <w:t>（或采购人</w:t>
      </w:r>
      <w:r>
        <w:rPr>
          <w:spacing w:val="-17"/>
          <w:sz w:val="24"/>
        </w:rPr>
        <w:t>）</w:t>
      </w:r>
      <w:r>
        <w:rPr>
          <w:spacing w:val="-2"/>
          <w:sz w:val="24"/>
        </w:rPr>
        <w:t>将在刊登本次招标公告</w:t>
      </w:r>
      <w:r>
        <w:rPr>
          <w:spacing w:val="-8"/>
          <w:sz w:val="24"/>
        </w:rPr>
        <w:t>的媒体上发布中标公告，同时向中标供应商发出中标通知书，但该中标结果的有</w:t>
      </w:r>
      <w:r>
        <w:rPr>
          <w:spacing w:val="-6"/>
          <w:sz w:val="24"/>
        </w:rPr>
        <w:t>效性不依赖于未中标的供应商是否知道中标结果。中标通知书对采购人和中标供</w:t>
      </w:r>
      <w:r>
        <w:rPr>
          <w:spacing w:val="-8"/>
          <w:sz w:val="24"/>
        </w:rPr>
        <w:t>应商具有同等法律效力。中标通知书发出以后，采购人改变中标结果或者中标供</w:t>
      </w:r>
      <w:r>
        <w:rPr>
          <w:sz w:val="24"/>
        </w:rPr>
        <w:t>应商放弃中标，应当承担相应的法律责任。</w:t>
      </w:r>
    </w:p>
    <w:p>
      <w:pPr>
        <w:pStyle w:val="18"/>
        <w:keepNext w:val="0"/>
        <w:keepLines w:val="0"/>
        <w:pageBreakBefore w:val="0"/>
        <w:widowControl w:val="0"/>
        <w:numPr>
          <w:ilvl w:val="1"/>
          <w:numId w:val="29"/>
        </w:numPr>
        <w:tabs>
          <w:tab w:val="left" w:pos="1660"/>
        </w:tabs>
        <w:kinsoku/>
        <w:wordWrap w:val="0"/>
        <w:overflowPunct/>
        <w:topLinePunct w:val="0"/>
        <w:autoSpaceDE w:val="0"/>
        <w:autoSpaceDN w:val="0"/>
        <w:bidi w:val="0"/>
        <w:adjustRightInd/>
        <w:snapToGrid/>
        <w:spacing w:before="0" w:after="0" w:line="302" w:lineRule="exact"/>
        <w:ind w:left="1660" w:right="0" w:hanging="540"/>
        <w:jc w:val="both"/>
        <w:textAlignment w:val="auto"/>
        <w:rPr>
          <w:sz w:val="24"/>
        </w:rPr>
      </w:pPr>
      <w:r>
        <w:rPr>
          <w:spacing w:val="-3"/>
          <w:sz w:val="24"/>
        </w:rPr>
        <w:t>采购代理机构</w:t>
      </w:r>
      <w:r>
        <w:rPr>
          <w:sz w:val="24"/>
        </w:rPr>
        <w:t>（或采购人</w:t>
      </w:r>
      <w:r>
        <w:rPr>
          <w:spacing w:val="-17"/>
          <w:sz w:val="24"/>
        </w:rPr>
        <w:t>）</w:t>
      </w:r>
      <w:r>
        <w:rPr>
          <w:sz w:val="24"/>
        </w:rPr>
        <w:t>对未中标的供应商不做未中标原因的解释。</w:t>
      </w:r>
    </w:p>
    <w:p>
      <w:pPr>
        <w:pStyle w:val="18"/>
        <w:keepNext w:val="0"/>
        <w:keepLines w:val="0"/>
        <w:pageBreakBefore w:val="0"/>
        <w:widowControl w:val="0"/>
        <w:numPr>
          <w:ilvl w:val="1"/>
          <w:numId w:val="29"/>
        </w:numPr>
        <w:tabs>
          <w:tab w:val="left" w:pos="1660"/>
        </w:tabs>
        <w:kinsoku/>
        <w:wordWrap w:val="0"/>
        <w:overflowPunct/>
        <w:topLinePunct w:val="0"/>
        <w:autoSpaceDE w:val="0"/>
        <w:autoSpaceDN w:val="0"/>
        <w:bidi w:val="0"/>
        <w:adjustRightInd/>
        <w:snapToGrid/>
        <w:spacing w:before="192" w:after="0" w:line="388" w:lineRule="auto"/>
        <w:ind w:left="1120" w:right="4565" w:firstLine="0"/>
        <w:jc w:val="left"/>
        <w:textAlignment w:val="auto"/>
        <w:rPr>
          <w:b/>
          <w:sz w:val="24"/>
        </w:rPr>
      </w:pPr>
      <w:r>
        <w:rPr>
          <w:spacing w:val="-2"/>
          <w:sz w:val="24"/>
        </w:rPr>
        <w:t>中标通知书是合同的组成部分。</w:t>
      </w:r>
      <w:r>
        <w:rPr>
          <w:b/>
          <w:sz w:val="24"/>
        </w:rPr>
        <w:t>29.招标代理服务费</w:t>
      </w:r>
    </w:p>
    <w:p>
      <w:pPr>
        <w:pStyle w:val="18"/>
        <w:keepNext w:val="0"/>
        <w:keepLines w:val="0"/>
        <w:pageBreakBefore w:val="0"/>
        <w:widowControl w:val="0"/>
        <w:numPr>
          <w:ilvl w:val="1"/>
          <w:numId w:val="30"/>
        </w:numPr>
        <w:tabs>
          <w:tab w:val="left" w:pos="1720"/>
        </w:tabs>
        <w:kinsoku/>
        <w:wordWrap w:val="0"/>
        <w:overflowPunct/>
        <w:topLinePunct w:val="0"/>
        <w:autoSpaceDE w:val="0"/>
        <w:autoSpaceDN w:val="0"/>
        <w:bidi w:val="0"/>
        <w:adjustRightInd/>
        <w:snapToGrid/>
        <w:spacing w:before="4" w:after="0" w:line="240" w:lineRule="auto"/>
        <w:ind w:left="1720" w:right="0" w:hanging="600"/>
        <w:jc w:val="left"/>
        <w:textAlignment w:val="auto"/>
        <w:rPr>
          <w:sz w:val="24"/>
        </w:rPr>
      </w:pPr>
      <w:r>
        <w:rPr>
          <w:sz w:val="24"/>
        </w:rPr>
        <w:t>由中标供应商向采购代理机构缴纳代理服务费。</w:t>
      </w:r>
    </w:p>
    <w:p>
      <w:pPr>
        <w:pStyle w:val="18"/>
        <w:keepNext w:val="0"/>
        <w:keepLines w:val="0"/>
        <w:pageBreakBefore w:val="0"/>
        <w:widowControl w:val="0"/>
        <w:numPr>
          <w:ilvl w:val="1"/>
          <w:numId w:val="30"/>
        </w:numPr>
        <w:tabs>
          <w:tab w:val="left" w:pos="1660"/>
        </w:tabs>
        <w:kinsoku/>
        <w:wordWrap w:val="0"/>
        <w:overflowPunct/>
        <w:topLinePunct w:val="0"/>
        <w:autoSpaceDE w:val="0"/>
        <w:autoSpaceDN w:val="0"/>
        <w:bidi w:val="0"/>
        <w:adjustRightInd/>
        <w:snapToGrid/>
        <w:spacing w:before="192" w:after="0" w:line="388" w:lineRule="auto"/>
        <w:ind w:left="640" w:right="517" w:firstLine="480"/>
        <w:jc w:val="left"/>
        <w:textAlignment w:val="auto"/>
        <w:rPr>
          <w:sz w:val="24"/>
        </w:rPr>
      </w:pPr>
      <w:r>
        <w:rPr>
          <w:spacing w:val="-2"/>
          <w:sz w:val="24"/>
        </w:rPr>
        <w:t>招标代理费参照国家发展改革委文件</w:t>
      </w:r>
      <w:r>
        <w:rPr>
          <w:sz w:val="24"/>
        </w:rPr>
        <w:t>（</w:t>
      </w:r>
      <w:r>
        <w:rPr>
          <w:spacing w:val="-7"/>
          <w:sz w:val="24"/>
        </w:rPr>
        <w:t>发改价格〔</w:t>
      </w:r>
      <w:r>
        <w:rPr>
          <w:sz w:val="24"/>
        </w:rPr>
        <w:t>2011</w:t>
      </w:r>
      <w:r>
        <w:rPr>
          <w:spacing w:val="-32"/>
          <w:sz w:val="24"/>
        </w:rPr>
        <w:t>〕</w:t>
      </w:r>
      <w:r>
        <w:rPr>
          <w:sz w:val="24"/>
        </w:rPr>
        <w:t>534</w:t>
      </w:r>
      <w:r>
        <w:rPr>
          <w:spacing w:val="-14"/>
          <w:sz w:val="24"/>
        </w:rPr>
        <w:t xml:space="preserve"> 号)计取， </w:t>
      </w:r>
      <w:r>
        <w:rPr>
          <w:sz w:val="24"/>
        </w:rPr>
        <w:t>代理服务费将向中标供应商收取，请供应商在投标报价时充分考虑这一因素。</w:t>
      </w:r>
    </w:p>
    <w:p>
      <w:pPr>
        <w:keepNext w:val="0"/>
        <w:keepLines w:val="0"/>
        <w:pageBreakBefore w:val="0"/>
        <w:widowControl w:val="0"/>
        <w:kinsoku/>
        <w:wordWrap w:val="0"/>
        <w:overflowPunct/>
        <w:topLinePunct w:val="0"/>
        <w:autoSpaceDE w:val="0"/>
        <w:autoSpaceDN w:val="0"/>
        <w:bidi w:val="0"/>
        <w:adjustRightInd/>
        <w:snapToGrid/>
        <w:spacing w:after="0" w:line="388" w:lineRule="auto"/>
        <w:jc w:val="left"/>
        <w:textAlignment w:val="auto"/>
        <w:rPr>
          <w:sz w:val="24"/>
        </w:rPr>
        <w:sectPr>
          <w:footerReference r:id="rId7" w:type="default"/>
          <w:pgSz w:w="11910" w:h="16840"/>
          <w:pgMar w:top="1540" w:right="1160" w:bottom="1220" w:left="1160" w:header="0" w:footer="103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6"/>
        <w:ind w:left="0"/>
        <w:textAlignment w:val="auto"/>
        <w:rPr>
          <w:sz w:val="19"/>
        </w:rPr>
      </w:pPr>
    </w:p>
    <w:p>
      <w:pPr>
        <w:pStyle w:val="9"/>
        <w:keepNext w:val="0"/>
        <w:keepLines w:val="0"/>
        <w:pageBreakBefore w:val="0"/>
        <w:widowControl w:val="0"/>
        <w:kinsoku/>
        <w:wordWrap w:val="0"/>
        <w:overflowPunct/>
        <w:topLinePunct w:val="0"/>
        <w:autoSpaceDE w:val="0"/>
        <w:autoSpaceDN w:val="0"/>
        <w:bidi w:val="0"/>
        <w:adjustRightInd/>
        <w:snapToGrid/>
        <w:spacing w:before="66" w:after="31"/>
        <w:ind w:left="1724" w:right="1247"/>
        <w:jc w:val="center"/>
        <w:textAlignment w:val="auto"/>
      </w:pPr>
      <w:r>
        <mc:AlternateContent>
          <mc:Choice Requires="wps">
            <w:drawing>
              <wp:anchor distT="0" distB="0" distL="114300" distR="114300" simplePos="0" relativeHeight="251664384" behindDoc="1" locked="0" layoutInCell="1" allowOverlap="1">
                <wp:simplePos x="0" y="0"/>
                <wp:positionH relativeFrom="page">
                  <wp:posOffset>1088390</wp:posOffset>
                </wp:positionH>
                <wp:positionV relativeFrom="paragraph">
                  <wp:posOffset>257175</wp:posOffset>
                </wp:positionV>
                <wp:extent cx="1748155" cy="583565"/>
                <wp:effectExtent l="0" t="0" r="4445" b="6985"/>
                <wp:wrapNone/>
                <wp:docPr id="1" name="任意多边形 7"/>
                <wp:cNvGraphicFramePr/>
                <a:graphic xmlns:a="http://schemas.openxmlformats.org/drawingml/2006/main">
                  <a:graphicData uri="http://schemas.microsoft.com/office/word/2010/wordprocessingShape">
                    <wps:wsp>
                      <wps:cNvSpPr/>
                      <wps:spPr>
                        <a:xfrm>
                          <a:off x="0" y="0"/>
                          <a:ext cx="1748155" cy="583565"/>
                        </a:xfrm>
                        <a:custGeom>
                          <a:avLst/>
                          <a:gdLst/>
                          <a:ahLst/>
                          <a:cxnLst/>
                          <a:pathLst>
                            <a:path w="2753" h="919">
                              <a:moveTo>
                                <a:pt x="2748" y="918"/>
                              </a:moveTo>
                              <a:lnTo>
                                <a:pt x="0" y="14"/>
                              </a:lnTo>
                              <a:lnTo>
                                <a:pt x="4" y="0"/>
                              </a:lnTo>
                              <a:lnTo>
                                <a:pt x="2752" y="904"/>
                              </a:lnTo>
                              <a:lnTo>
                                <a:pt x="2748" y="918"/>
                              </a:lnTo>
                              <a:close/>
                            </a:path>
                          </a:pathLst>
                        </a:custGeom>
                        <a:solidFill>
                          <a:srgbClr val="000000"/>
                        </a:solidFill>
                        <a:ln>
                          <a:noFill/>
                        </a:ln>
                      </wps:spPr>
                      <wps:bodyPr upright="1"/>
                    </wps:wsp>
                  </a:graphicData>
                </a:graphic>
              </wp:anchor>
            </w:drawing>
          </mc:Choice>
          <mc:Fallback>
            <w:pict>
              <v:shape id="任意多边形 7" o:spid="_x0000_s1026" o:spt="100" style="position:absolute;left:0pt;margin-left:85.7pt;margin-top:20.25pt;height:45.95pt;width:137.65pt;mso-position-horizontal-relative:page;z-index:-251652096;mso-width-relative:page;mso-height-relative:page;" fillcolor="#000000" filled="t" stroked="f" coordsize="2753,919" o:gfxdata="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aYFbXaAAAACgEAAA8AAAAAAAAAAQAgAAAAIgAAAGRycy9kb3ducmV2LnhtbFBLAQIUABQAAAAI&#10;AIdO4kDwYOnYJAIAAIYEAAAOAAAAAAAAAAEAIAAAACkBAABkcnMvZTJvRG9jLnhtbFBLBQYAAAAA&#10;BgAGAFkBAAC/BQAAAAA=&#10;" path="m2748,918l0,14,4,0,2752,904,2748,918xe">
                <v:fill on="t" focussize="0,0"/>
                <v:stroke on="f"/>
                <v:imagedata o:title=""/>
                <o:lock v:ext="edit" aspectratio="f"/>
              </v:shape>
            </w:pict>
          </mc:Fallback>
        </mc:AlternateContent>
      </w:r>
      <w:r>
        <w:t>招标代理服务收费标准</w:t>
      </w:r>
    </w:p>
    <w:tbl>
      <w:tblPr>
        <w:tblStyle w:val="13"/>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1915"/>
        <w:gridCol w:w="2020"/>
        <w:gridCol w:w="1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line="500" w:lineRule="exact"/>
              <w:ind w:left="587" w:right="692" w:firstLine="960"/>
              <w:textAlignment w:val="auto"/>
              <w:rPr>
                <w:sz w:val="24"/>
              </w:rPr>
            </w:pPr>
            <w:r>
              <w:rPr>
                <w:sz w:val="24"/>
              </w:rPr>
              <w:t>费率中标金额</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b/>
                <w:sz w:val="32"/>
              </w:rPr>
            </w:pPr>
          </w:p>
          <w:p>
            <w:pPr>
              <w:pStyle w:val="19"/>
              <w:keepNext w:val="0"/>
              <w:keepLines w:val="0"/>
              <w:pageBreakBefore w:val="0"/>
              <w:widowControl w:val="0"/>
              <w:kinsoku/>
              <w:wordWrap w:val="0"/>
              <w:overflowPunct/>
              <w:topLinePunct w:val="0"/>
              <w:autoSpaceDE w:val="0"/>
              <w:autoSpaceDN w:val="0"/>
              <w:bidi w:val="0"/>
              <w:adjustRightInd/>
              <w:snapToGrid/>
              <w:ind w:left="586"/>
              <w:textAlignment w:val="auto"/>
              <w:rPr>
                <w:sz w:val="24"/>
              </w:rPr>
            </w:pPr>
            <w:r>
              <w:rPr>
                <w:sz w:val="24"/>
              </w:rPr>
              <w:t>货物招标</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b/>
                <w:sz w:val="32"/>
              </w:rPr>
            </w:pPr>
          </w:p>
          <w:p>
            <w:pPr>
              <w:pStyle w:val="19"/>
              <w:keepNext w:val="0"/>
              <w:keepLines w:val="0"/>
              <w:pageBreakBefore w:val="0"/>
              <w:widowControl w:val="0"/>
              <w:kinsoku/>
              <w:wordWrap w:val="0"/>
              <w:overflowPunct/>
              <w:topLinePunct w:val="0"/>
              <w:autoSpaceDE w:val="0"/>
              <w:autoSpaceDN w:val="0"/>
              <w:bidi w:val="0"/>
              <w:adjustRightInd/>
              <w:snapToGrid/>
              <w:ind w:left="586"/>
              <w:textAlignment w:val="auto"/>
              <w:rPr>
                <w:sz w:val="24"/>
              </w:rPr>
            </w:pPr>
            <w:r>
              <w:rPr>
                <w:sz w:val="24"/>
              </w:rPr>
              <w:t>服务招标</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b/>
                <w:sz w:val="32"/>
              </w:rPr>
            </w:pPr>
          </w:p>
          <w:p>
            <w:pPr>
              <w:pStyle w:val="19"/>
              <w:keepNext w:val="0"/>
              <w:keepLines w:val="0"/>
              <w:pageBreakBefore w:val="0"/>
              <w:widowControl w:val="0"/>
              <w:kinsoku/>
              <w:wordWrap w:val="0"/>
              <w:overflowPunct/>
              <w:topLinePunct w:val="0"/>
              <w:autoSpaceDE w:val="0"/>
              <w:autoSpaceDN w:val="0"/>
              <w:bidi w:val="0"/>
              <w:adjustRightInd/>
              <w:snapToGrid/>
              <w:ind w:left="587"/>
              <w:textAlignment w:val="auto"/>
              <w:rPr>
                <w:sz w:val="24"/>
              </w:rPr>
            </w:pPr>
            <w:r>
              <w:rPr>
                <w:sz w:val="24"/>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7"/>
              <w:textAlignment w:val="auto"/>
              <w:rPr>
                <w:sz w:val="24"/>
              </w:rPr>
            </w:pPr>
            <w:r>
              <w:rPr>
                <w:sz w:val="24"/>
              </w:rPr>
              <w:t>100万元以下</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6"/>
              <w:textAlignment w:val="auto"/>
              <w:rPr>
                <w:sz w:val="24"/>
              </w:rPr>
            </w:pPr>
            <w:r>
              <w:rPr>
                <w:sz w:val="24"/>
              </w:rPr>
              <w:t>1.5%</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6"/>
              <w:textAlignment w:val="auto"/>
              <w:rPr>
                <w:sz w:val="24"/>
              </w:rPr>
            </w:pPr>
            <w:r>
              <w:rPr>
                <w:sz w:val="24"/>
              </w:rPr>
              <w:t>1.5%</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7"/>
              <w:textAlignment w:val="auto"/>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100～500万元</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1.1%</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0.8%</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500～1000万元</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0.8%</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0.45%</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88"/>
              <w:ind w:left="587"/>
              <w:textAlignment w:val="auto"/>
              <w:rPr>
                <w:sz w:val="24"/>
              </w:rPr>
            </w:pPr>
            <w:r>
              <w:rPr>
                <w:sz w:val="24"/>
              </w:rPr>
              <w:t>1000～5000万元</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88"/>
              <w:ind w:left="586"/>
              <w:textAlignment w:val="auto"/>
              <w:rPr>
                <w:sz w:val="24"/>
              </w:rPr>
            </w:pPr>
            <w:r>
              <w:rPr>
                <w:sz w:val="24"/>
              </w:rPr>
              <w:t>0.5%</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88"/>
              <w:ind w:left="586"/>
              <w:textAlignment w:val="auto"/>
              <w:rPr>
                <w:sz w:val="24"/>
              </w:rPr>
            </w:pPr>
            <w:r>
              <w:rPr>
                <w:sz w:val="24"/>
              </w:rPr>
              <w:t>0.25%</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88"/>
              <w:ind w:left="587"/>
              <w:textAlignment w:val="auto"/>
              <w:rPr>
                <w:sz w:val="24"/>
              </w:rPr>
            </w:pPr>
            <w:r>
              <w:rPr>
                <w:sz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7"/>
              <w:textAlignment w:val="auto"/>
              <w:rPr>
                <w:sz w:val="24"/>
              </w:rPr>
            </w:pPr>
            <w:r>
              <w:rPr>
                <w:sz w:val="24"/>
              </w:rPr>
              <w:t>5000万元～1亿元</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6"/>
              <w:textAlignment w:val="auto"/>
              <w:rPr>
                <w:sz w:val="24"/>
              </w:rPr>
            </w:pPr>
            <w:r>
              <w:rPr>
                <w:sz w:val="24"/>
              </w:rPr>
              <w:t>0.25%</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6"/>
              <w:textAlignment w:val="auto"/>
              <w:rPr>
                <w:sz w:val="24"/>
              </w:rPr>
            </w:pPr>
            <w:r>
              <w:rPr>
                <w:sz w:val="24"/>
              </w:rPr>
              <w:t>0.1%</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7"/>
              <w:textAlignment w:val="auto"/>
              <w:rPr>
                <w:sz w:val="24"/>
              </w:rPr>
            </w:pPr>
            <w:r>
              <w:rPr>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1～5亿元</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0.05%</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0.05%</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5～10亿元</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0.035%</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0.035%</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88"/>
              <w:ind w:left="587"/>
              <w:textAlignment w:val="auto"/>
              <w:rPr>
                <w:sz w:val="24"/>
              </w:rPr>
            </w:pPr>
            <w:r>
              <w:rPr>
                <w:sz w:val="24"/>
              </w:rPr>
              <w:t>10～50亿元</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88"/>
              <w:ind w:left="586"/>
              <w:textAlignment w:val="auto"/>
              <w:rPr>
                <w:sz w:val="24"/>
              </w:rPr>
            </w:pPr>
            <w:r>
              <w:rPr>
                <w:sz w:val="24"/>
              </w:rPr>
              <w:t>0.008%</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88"/>
              <w:ind w:left="586"/>
              <w:textAlignment w:val="auto"/>
              <w:rPr>
                <w:sz w:val="24"/>
              </w:rPr>
            </w:pPr>
            <w:r>
              <w:rPr>
                <w:sz w:val="24"/>
              </w:rPr>
              <w:t>0.008%</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88"/>
              <w:ind w:left="587"/>
              <w:textAlignment w:val="auto"/>
              <w:rPr>
                <w:sz w:val="24"/>
              </w:rPr>
            </w:pPr>
            <w:r>
              <w:rPr>
                <w:sz w:val="24"/>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7"/>
              <w:textAlignment w:val="auto"/>
              <w:rPr>
                <w:sz w:val="24"/>
              </w:rPr>
            </w:pPr>
            <w:r>
              <w:rPr>
                <w:sz w:val="24"/>
              </w:rPr>
              <w:t>50～100亿元</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6"/>
              <w:textAlignment w:val="auto"/>
              <w:rPr>
                <w:sz w:val="24"/>
              </w:rPr>
            </w:pPr>
            <w:r>
              <w:rPr>
                <w:sz w:val="24"/>
              </w:rPr>
              <w:t>0.006%</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6"/>
              <w:textAlignment w:val="auto"/>
              <w:rPr>
                <w:sz w:val="24"/>
              </w:rPr>
            </w:pPr>
            <w:r>
              <w:rPr>
                <w:sz w:val="24"/>
              </w:rPr>
              <w:t>0.006%</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90"/>
              <w:ind w:left="587"/>
              <w:textAlignment w:val="auto"/>
              <w:rPr>
                <w:sz w:val="24"/>
              </w:rPr>
            </w:pPr>
            <w:r>
              <w:rPr>
                <w:sz w:val="24"/>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732"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100亿以上</w:t>
            </w:r>
          </w:p>
        </w:tc>
        <w:tc>
          <w:tcPr>
            <w:tcW w:w="1915"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0.004%</w:t>
            </w:r>
          </w:p>
        </w:tc>
        <w:tc>
          <w:tcPr>
            <w:tcW w:w="2020"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6"/>
              <w:textAlignment w:val="auto"/>
              <w:rPr>
                <w:sz w:val="24"/>
              </w:rPr>
            </w:pPr>
            <w:r>
              <w:rPr>
                <w:sz w:val="24"/>
              </w:rPr>
              <w:t>0.004%</w:t>
            </w:r>
          </w:p>
        </w:tc>
        <w:tc>
          <w:tcPr>
            <w:tcW w:w="1797" w:type="dxa"/>
          </w:tcPr>
          <w:p>
            <w:pPr>
              <w:pStyle w:val="19"/>
              <w:keepNext w:val="0"/>
              <w:keepLines w:val="0"/>
              <w:pageBreakBefore w:val="0"/>
              <w:widowControl w:val="0"/>
              <w:kinsoku/>
              <w:wordWrap w:val="0"/>
              <w:overflowPunct/>
              <w:topLinePunct w:val="0"/>
              <w:autoSpaceDE w:val="0"/>
              <w:autoSpaceDN w:val="0"/>
              <w:bidi w:val="0"/>
              <w:adjustRightInd/>
              <w:snapToGrid/>
              <w:spacing w:before="189"/>
              <w:ind w:left="587"/>
              <w:textAlignment w:val="auto"/>
              <w:rPr>
                <w:sz w:val="24"/>
              </w:rPr>
            </w:pPr>
            <w:r>
              <w:rPr>
                <w:sz w:val="24"/>
              </w:rPr>
              <w:t>0.004%</w:t>
            </w:r>
          </w:p>
        </w:tc>
      </w:tr>
    </w:tbl>
    <w:p>
      <w:pPr>
        <w:keepNext w:val="0"/>
        <w:keepLines w:val="0"/>
        <w:pageBreakBefore w:val="0"/>
        <w:widowControl w:val="0"/>
        <w:kinsoku/>
        <w:wordWrap w:val="0"/>
        <w:overflowPunct/>
        <w:topLinePunct w:val="0"/>
        <w:autoSpaceDE w:val="0"/>
        <w:autoSpaceDN w:val="0"/>
        <w:bidi w:val="0"/>
        <w:adjustRightInd/>
        <w:snapToGrid/>
        <w:spacing w:before="160" w:line="391" w:lineRule="auto"/>
        <w:ind w:left="1120" w:right="3425" w:firstLine="0"/>
        <w:jc w:val="left"/>
        <w:textAlignment w:val="auto"/>
        <w:rPr>
          <w:b/>
          <w:sz w:val="24"/>
        </w:rPr>
      </w:pPr>
      <w:r>
        <w:rPr>
          <w:sz w:val="24"/>
        </w:rPr>
        <w:t>注：招标代理服务收费按差额定率累进法计算。</w:t>
      </w:r>
      <w:r>
        <w:rPr>
          <w:b/>
          <w:sz w:val="24"/>
        </w:rPr>
        <w:t>30.签订合同</w:t>
      </w:r>
    </w:p>
    <w:p>
      <w:pPr>
        <w:pStyle w:val="18"/>
        <w:keepNext w:val="0"/>
        <w:keepLines w:val="0"/>
        <w:pageBreakBefore w:val="0"/>
        <w:widowControl w:val="0"/>
        <w:numPr>
          <w:ilvl w:val="1"/>
          <w:numId w:val="31"/>
        </w:numPr>
        <w:tabs>
          <w:tab w:val="left" w:pos="1648"/>
        </w:tabs>
        <w:kinsoku/>
        <w:wordWrap w:val="0"/>
        <w:overflowPunct/>
        <w:topLinePunct w:val="0"/>
        <w:autoSpaceDE w:val="0"/>
        <w:autoSpaceDN w:val="0"/>
        <w:bidi w:val="0"/>
        <w:adjustRightInd/>
        <w:snapToGrid/>
        <w:spacing w:before="0" w:after="0" w:line="388" w:lineRule="auto"/>
        <w:ind w:left="640" w:right="637" w:firstLine="480"/>
        <w:jc w:val="both"/>
        <w:textAlignment w:val="auto"/>
        <w:rPr>
          <w:sz w:val="24"/>
        </w:rPr>
      </w:pPr>
      <w:r>
        <w:rPr>
          <w:spacing w:val="-5"/>
          <w:sz w:val="24"/>
        </w:rPr>
        <w:t xml:space="preserve">中标供应商应在中标公告发出之日起 </w:t>
      </w:r>
      <w:r>
        <w:rPr>
          <w:sz w:val="24"/>
        </w:rPr>
        <w:t>10</w:t>
      </w:r>
      <w:r>
        <w:rPr>
          <w:spacing w:val="-10"/>
          <w:sz w:val="24"/>
        </w:rPr>
        <w:t xml:space="preserve"> 个工作日内持中标通知书与采</w:t>
      </w:r>
      <w:r>
        <w:rPr>
          <w:sz w:val="24"/>
        </w:rPr>
        <w:t>购人签订采购合同。</w:t>
      </w:r>
    </w:p>
    <w:p>
      <w:pPr>
        <w:pStyle w:val="18"/>
        <w:keepNext w:val="0"/>
        <w:keepLines w:val="0"/>
        <w:pageBreakBefore w:val="0"/>
        <w:widowControl w:val="0"/>
        <w:numPr>
          <w:ilvl w:val="1"/>
          <w:numId w:val="31"/>
        </w:numPr>
        <w:tabs>
          <w:tab w:val="left" w:pos="1663"/>
        </w:tabs>
        <w:kinsoku/>
        <w:wordWrap w:val="0"/>
        <w:overflowPunct/>
        <w:topLinePunct w:val="0"/>
        <w:autoSpaceDE w:val="0"/>
        <w:autoSpaceDN w:val="0"/>
        <w:bidi w:val="0"/>
        <w:adjustRightInd/>
        <w:snapToGrid/>
        <w:spacing w:before="3" w:after="0" w:line="388" w:lineRule="auto"/>
        <w:ind w:left="640" w:right="637" w:firstLine="480"/>
        <w:jc w:val="both"/>
        <w:textAlignment w:val="auto"/>
        <w:rPr>
          <w:sz w:val="24"/>
        </w:rPr>
      </w:pPr>
      <w:r>
        <w:rPr>
          <w:sz w:val="24"/>
        </w:rPr>
        <w:t>中标供应商应按照招标文件、投标文件及评标过程中的有关澄清、说</w:t>
      </w:r>
      <w:r>
        <w:rPr>
          <w:spacing w:val="-6"/>
          <w:sz w:val="24"/>
        </w:rPr>
        <w:t>明或者补正文件的内容与采购人签订合同。中标供应商不得再与采购人签订背离</w:t>
      </w:r>
      <w:r>
        <w:rPr>
          <w:sz w:val="24"/>
        </w:rPr>
        <w:t>合同实质性内容的其它协议或声明。</w:t>
      </w:r>
    </w:p>
    <w:p>
      <w:pPr>
        <w:pStyle w:val="18"/>
        <w:keepNext w:val="0"/>
        <w:keepLines w:val="0"/>
        <w:pageBreakBefore w:val="0"/>
        <w:widowControl w:val="0"/>
        <w:numPr>
          <w:ilvl w:val="1"/>
          <w:numId w:val="31"/>
        </w:numPr>
        <w:tabs>
          <w:tab w:val="left" w:pos="1663"/>
        </w:tabs>
        <w:kinsoku/>
        <w:wordWrap w:val="0"/>
        <w:overflowPunct/>
        <w:topLinePunct w:val="0"/>
        <w:autoSpaceDE w:val="0"/>
        <w:autoSpaceDN w:val="0"/>
        <w:bidi w:val="0"/>
        <w:adjustRightInd/>
        <w:snapToGrid/>
        <w:spacing w:before="5" w:after="0" w:line="388" w:lineRule="auto"/>
        <w:ind w:left="640" w:right="637" w:firstLine="480"/>
        <w:jc w:val="both"/>
        <w:textAlignment w:val="auto"/>
        <w:rPr>
          <w:sz w:val="24"/>
        </w:rPr>
      </w:pPr>
      <w:r>
        <w:rPr>
          <w:sz w:val="24"/>
        </w:rPr>
        <w:t>在合同履行中，采购人如需追加与合同标的相同的货物，在不改变合</w:t>
      </w:r>
      <w:r>
        <w:rPr>
          <w:spacing w:val="-8"/>
          <w:sz w:val="24"/>
        </w:rPr>
        <w:t>同其他条款的前提下，中标供应商可与采购人协商签订补充合同，但所有补充合</w:t>
      </w:r>
      <w:r>
        <w:rPr>
          <w:sz w:val="24"/>
        </w:rPr>
        <w:t>同的采购须遵循业主意见。</w:t>
      </w:r>
    </w:p>
    <w:p>
      <w:pPr>
        <w:pStyle w:val="18"/>
        <w:keepNext w:val="0"/>
        <w:keepLines w:val="0"/>
        <w:pageBreakBefore w:val="0"/>
        <w:widowControl w:val="0"/>
        <w:numPr>
          <w:ilvl w:val="1"/>
          <w:numId w:val="31"/>
        </w:numPr>
        <w:tabs>
          <w:tab w:val="left" w:pos="1663"/>
        </w:tabs>
        <w:kinsoku/>
        <w:wordWrap w:val="0"/>
        <w:overflowPunct/>
        <w:topLinePunct w:val="0"/>
        <w:autoSpaceDE w:val="0"/>
        <w:autoSpaceDN w:val="0"/>
        <w:bidi w:val="0"/>
        <w:adjustRightInd/>
        <w:snapToGrid/>
        <w:spacing w:before="6" w:after="0" w:line="388" w:lineRule="auto"/>
        <w:ind w:left="640" w:right="637" w:firstLine="480"/>
        <w:jc w:val="both"/>
        <w:textAlignment w:val="auto"/>
        <w:rPr>
          <w:sz w:val="24"/>
        </w:rPr>
      </w:pPr>
      <w:r>
        <w:rPr>
          <w:sz w:val="24"/>
        </w:rPr>
        <w:t>中标供应商一旦中标，不得转包、分包，亦不得将合同全部及任何权</w:t>
      </w:r>
      <w:r>
        <w:rPr>
          <w:spacing w:val="-9"/>
          <w:sz w:val="24"/>
        </w:rPr>
        <w:t>利、义务向第三方转让，否则将被视为严重违约，采购代理机构</w:t>
      </w:r>
      <w:r>
        <w:rPr>
          <w:spacing w:val="-3"/>
          <w:sz w:val="24"/>
        </w:rPr>
        <w:t>（</w:t>
      </w:r>
      <w:r>
        <w:rPr>
          <w:sz w:val="24"/>
        </w:rPr>
        <w:t>或采购人</w:t>
      </w:r>
      <w:r>
        <w:rPr>
          <w:spacing w:val="-17"/>
          <w:sz w:val="24"/>
        </w:rPr>
        <w:t>）</w:t>
      </w:r>
      <w:r>
        <w:rPr>
          <w:spacing w:val="-14"/>
          <w:sz w:val="24"/>
        </w:rPr>
        <w:t>有</w:t>
      </w:r>
    </w:p>
    <w:p>
      <w:pPr>
        <w:keepNext w:val="0"/>
        <w:keepLines w:val="0"/>
        <w:pageBreakBefore w:val="0"/>
        <w:widowControl w:val="0"/>
        <w:kinsoku/>
        <w:wordWrap w:val="0"/>
        <w:overflowPunct/>
        <w:topLinePunct w:val="0"/>
        <w:autoSpaceDE w:val="0"/>
        <w:autoSpaceDN w:val="0"/>
        <w:bidi w:val="0"/>
        <w:adjustRightInd/>
        <w:snapToGrid/>
        <w:spacing w:after="0" w:line="388" w:lineRule="auto"/>
        <w:jc w:val="both"/>
        <w:textAlignment w:val="auto"/>
        <w:rPr>
          <w:sz w:val="24"/>
        </w:rPr>
        <w:sectPr>
          <w:pgSz w:w="11910" w:h="16840"/>
          <w:pgMar w:top="1580" w:right="1160" w:bottom="1220" w:left="1160" w:header="0" w:footer="103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textAlignment w:val="auto"/>
      </w:pPr>
      <w:r>
        <w:t>权决定按照中标供应商中标后毁标、终止或解除合同等依约处理。</w:t>
      </w:r>
    </w:p>
    <w:p>
      <w:pPr>
        <w:pStyle w:val="18"/>
        <w:keepNext w:val="0"/>
        <w:keepLines w:val="0"/>
        <w:pageBreakBefore w:val="0"/>
        <w:widowControl w:val="0"/>
        <w:numPr>
          <w:ilvl w:val="1"/>
          <w:numId w:val="31"/>
        </w:numPr>
        <w:tabs>
          <w:tab w:val="left" w:pos="1660"/>
        </w:tabs>
        <w:kinsoku/>
        <w:wordWrap w:val="0"/>
        <w:overflowPunct/>
        <w:topLinePunct w:val="0"/>
        <w:autoSpaceDE w:val="0"/>
        <w:autoSpaceDN w:val="0"/>
        <w:bidi w:val="0"/>
        <w:adjustRightInd/>
        <w:snapToGrid/>
        <w:spacing w:before="191" w:after="0" w:line="240" w:lineRule="auto"/>
        <w:ind w:left="1660" w:right="0" w:hanging="540"/>
        <w:jc w:val="left"/>
        <w:textAlignment w:val="auto"/>
        <w:rPr>
          <w:sz w:val="24"/>
        </w:rPr>
      </w:pPr>
      <w:r>
        <w:rPr>
          <w:spacing w:val="-20"/>
          <w:sz w:val="24"/>
        </w:rPr>
        <w:t xml:space="preserve">违反 </w:t>
      </w:r>
      <w:r>
        <w:rPr>
          <w:sz w:val="24"/>
        </w:rPr>
        <w:t>30.1</w:t>
      </w:r>
      <w:r>
        <w:rPr>
          <w:spacing w:val="-20"/>
          <w:sz w:val="24"/>
        </w:rPr>
        <w:t xml:space="preserve"> 条、</w:t>
      </w:r>
      <w:r>
        <w:rPr>
          <w:sz w:val="24"/>
        </w:rPr>
        <w:t>30.2</w:t>
      </w:r>
      <w:r>
        <w:rPr>
          <w:spacing w:val="-8"/>
          <w:sz w:val="24"/>
        </w:rPr>
        <w:t xml:space="preserve"> 条的规定，给对方造成损失的，应承担赔偿责任。</w:t>
      </w:r>
    </w:p>
    <w:p>
      <w:pPr>
        <w:pStyle w:val="18"/>
        <w:keepNext w:val="0"/>
        <w:keepLines w:val="0"/>
        <w:pageBreakBefore w:val="0"/>
        <w:widowControl w:val="0"/>
        <w:numPr>
          <w:ilvl w:val="1"/>
          <w:numId w:val="31"/>
        </w:numPr>
        <w:tabs>
          <w:tab w:val="left" w:pos="1720"/>
        </w:tabs>
        <w:kinsoku/>
        <w:wordWrap w:val="0"/>
        <w:overflowPunct/>
        <w:topLinePunct w:val="0"/>
        <w:autoSpaceDE w:val="0"/>
        <w:autoSpaceDN w:val="0"/>
        <w:bidi w:val="0"/>
        <w:adjustRightInd/>
        <w:snapToGrid/>
        <w:spacing w:before="192" w:after="0" w:line="391" w:lineRule="auto"/>
        <w:ind w:left="640" w:right="517" w:firstLine="480"/>
        <w:jc w:val="left"/>
        <w:textAlignment w:val="auto"/>
        <w:rPr>
          <w:sz w:val="24"/>
        </w:rPr>
      </w:pPr>
      <w:r>
        <w:rPr>
          <w:sz w:val="24"/>
        </w:rPr>
        <w:t>如需收取履约保证金的，中标供应商须按照规定向采购人提交履约保</w:t>
      </w:r>
      <w:r>
        <w:rPr>
          <w:spacing w:val="-10"/>
          <w:sz w:val="24"/>
        </w:rPr>
        <w:t>证金。允许中标供应商以银行、保险公司或担保机构出具保函等非现金形式提交</w:t>
      </w:r>
      <w:r>
        <w:rPr>
          <w:spacing w:val="-18"/>
          <w:sz w:val="24"/>
        </w:rPr>
        <w:t>履约保证金。收取履约保证金的，应当在采购合同中约定履约保证金退还的方式、</w:t>
      </w:r>
      <w:r>
        <w:rPr>
          <w:sz w:val="24"/>
        </w:rPr>
        <w:t>时间、条件和不予退还的情形，明确逾期退还履约保证金的违约责任。</w:t>
      </w:r>
    </w:p>
    <w:p>
      <w:pPr>
        <w:pStyle w:val="9"/>
        <w:keepNext w:val="0"/>
        <w:keepLines w:val="0"/>
        <w:pageBreakBefore w:val="0"/>
        <w:widowControl w:val="0"/>
        <w:kinsoku/>
        <w:wordWrap w:val="0"/>
        <w:overflowPunct/>
        <w:topLinePunct w:val="0"/>
        <w:autoSpaceDE w:val="0"/>
        <w:autoSpaceDN w:val="0"/>
        <w:bidi w:val="0"/>
        <w:adjustRightInd/>
        <w:snapToGrid/>
        <w:spacing w:line="388" w:lineRule="auto"/>
        <w:ind w:left="1120" w:right="7259" w:hanging="480"/>
        <w:textAlignment w:val="auto"/>
      </w:pPr>
      <w:bookmarkStart w:id="21" w:name="八、保密和披露"/>
      <w:bookmarkEnd w:id="21"/>
      <w:r>
        <w:t>八、保密和披露31.保密</w:t>
      </w:r>
    </w:p>
    <w:p>
      <w:pPr>
        <w:pStyle w:val="18"/>
        <w:keepNext w:val="0"/>
        <w:keepLines w:val="0"/>
        <w:pageBreakBefore w:val="0"/>
        <w:widowControl w:val="0"/>
        <w:numPr>
          <w:ilvl w:val="1"/>
          <w:numId w:val="32"/>
        </w:numPr>
        <w:tabs>
          <w:tab w:val="left" w:pos="1663"/>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z w:val="24"/>
        </w:rPr>
        <w:t>评标委员会和采购代理机构均无义务向供应商进行任何有关评审的解释。</w:t>
      </w:r>
    </w:p>
    <w:p>
      <w:pPr>
        <w:pStyle w:val="18"/>
        <w:keepNext w:val="0"/>
        <w:keepLines w:val="0"/>
        <w:pageBreakBefore w:val="0"/>
        <w:widowControl w:val="0"/>
        <w:numPr>
          <w:ilvl w:val="1"/>
          <w:numId w:val="32"/>
        </w:numPr>
        <w:tabs>
          <w:tab w:val="left" w:pos="1663"/>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z w:val="24"/>
        </w:rPr>
        <w:t>评标委员会、采购代理机构等有关人员对评审情况以及在评审过程中</w:t>
      </w:r>
      <w:r>
        <w:rPr>
          <w:spacing w:val="-9"/>
          <w:sz w:val="24"/>
        </w:rPr>
        <w:t>获悉的国家秘密、商业秘密等负有保密责任，均不得向供应商或其他无关人员透</w:t>
      </w:r>
      <w:r>
        <w:rPr>
          <w:sz w:val="24"/>
        </w:rPr>
        <w:t>露。</w:t>
      </w:r>
    </w:p>
    <w:p>
      <w:pPr>
        <w:pStyle w:val="18"/>
        <w:keepNext w:val="0"/>
        <w:keepLines w:val="0"/>
        <w:pageBreakBefore w:val="0"/>
        <w:widowControl w:val="0"/>
        <w:numPr>
          <w:ilvl w:val="1"/>
          <w:numId w:val="32"/>
        </w:numPr>
        <w:tabs>
          <w:tab w:val="left" w:pos="1663"/>
        </w:tabs>
        <w:kinsoku/>
        <w:wordWrap w:val="0"/>
        <w:overflowPunct/>
        <w:topLinePunct w:val="0"/>
        <w:autoSpaceDE w:val="0"/>
        <w:autoSpaceDN w:val="0"/>
        <w:bidi w:val="0"/>
        <w:adjustRightInd/>
        <w:snapToGrid/>
        <w:spacing w:before="0" w:after="0" w:line="388" w:lineRule="auto"/>
        <w:ind w:left="640" w:right="637" w:firstLine="480"/>
        <w:jc w:val="both"/>
        <w:textAlignment w:val="auto"/>
        <w:rPr>
          <w:sz w:val="24"/>
        </w:rPr>
      </w:pPr>
      <w:r>
        <w:rPr>
          <w:sz w:val="24"/>
        </w:rPr>
        <w:t>供应商自获取招标文件之日起，须承诺承担本招标项目下保密义务， 不得将因本次招标获得的信息向第三人外传。</w:t>
      </w:r>
    </w:p>
    <w:p>
      <w:pPr>
        <w:pStyle w:val="9"/>
        <w:keepNext w:val="0"/>
        <w:keepLines w:val="0"/>
        <w:pageBreakBefore w:val="0"/>
        <w:widowControl w:val="0"/>
        <w:numPr>
          <w:ilvl w:val="0"/>
          <w:numId w:val="33"/>
        </w:numPr>
        <w:tabs>
          <w:tab w:val="left" w:pos="1484"/>
        </w:tabs>
        <w:kinsoku/>
        <w:wordWrap w:val="0"/>
        <w:overflowPunct/>
        <w:topLinePunct w:val="0"/>
        <w:autoSpaceDE w:val="0"/>
        <w:autoSpaceDN w:val="0"/>
        <w:bidi w:val="0"/>
        <w:adjustRightInd/>
        <w:snapToGrid/>
        <w:spacing w:before="0" w:after="0" w:line="240" w:lineRule="auto"/>
        <w:ind w:left="1483" w:right="0" w:hanging="364"/>
        <w:jc w:val="left"/>
        <w:textAlignment w:val="auto"/>
      </w:pPr>
      <w:r>
        <w:t>披露</w:t>
      </w:r>
    </w:p>
    <w:p>
      <w:pPr>
        <w:pStyle w:val="18"/>
        <w:keepNext w:val="0"/>
        <w:keepLines w:val="0"/>
        <w:pageBreakBefore w:val="0"/>
        <w:widowControl w:val="0"/>
        <w:numPr>
          <w:ilvl w:val="1"/>
          <w:numId w:val="33"/>
        </w:numPr>
        <w:tabs>
          <w:tab w:val="left" w:pos="1663"/>
        </w:tabs>
        <w:kinsoku/>
        <w:wordWrap w:val="0"/>
        <w:overflowPunct/>
        <w:topLinePunct w:val="0"/>
        <w:autoSpaceDE w:val="0"/>
        <w:autoSpaceDN w:val="0"/>
        <w:bidi w:val="0"/>
        <w:adjustRightInd/>
        <w:snapToGrid/>
        <w:spacing w:before="190" w:after="0" w:line="388" w:lineRule="auto"/>
        <w:ind w:left="640" w:right="637" w:firstLine="480"/>
        <w:jc w:val="left"/>
        <w:textAlignment w:val="auto"/>
        <w:rPr>
          <w:sz w:val="24"/>
        </w:rPr>
      </w:pPr>
      <w:r>
        <w:rPr>
          <w:sz w:val="24"/>
        </w:rPr>
        <w:t>采购代理机构（或采购人）有权将供应商提供的所有资料向有关政府部门或评审标书的有关人员披露。</w:t>
      </w:r>
    </w:p>
    <w:p>
      <w:pPr>
        <w:pStyle w:val="18"/>
        <w:keepNext w:val="0"/>
        <w:keepLines w:val="0"/>
        <w:pageBreakBefore w:val="0"/>
        <w:widowControl w:val="0"/>
        <w:numPr>
          <w:ilvl w:val="1"/>
          <w:numId w:val="33"/>
        </w:numPr>
        <w:tabs>
          <w:tab w:val="left" w:pos="1663"/>
        </w:tabs>
        <w:kinsoku/>
        <w:wordWrap w:val="0"/>
        <w:overflowPunct/>
        <w:topLinePunct w:val="0"/>
        <w:autoSpaceDE w:val="0"/>
        <w:autoSpaceDN w:val="0"/>
        <w:bidi w:val="0"/>
        <w:adjustRightInd/>
        <w:snapToGrid/>
        <w:spacing w:before="4" w:after="0" w:line="388" w:lineRule="auto"/>
        <w:ind w:left="640" w:right="517" w:firstLine="480"/>
        <w:jc w:val="left"/>
        <w:textAlignment w:val="auto"/>
        <w:rPr>
          <w:sz w:val="24"/>
        </w:rPr>
      </w:pPr>
      <w:r>
        <w:rPr>
          <w:sz w:val="24"/>
        </w:rPr>
        <w:t>在采购代理机构</w:t>
      </w:r>
      <w:r>
        <w:rPr>
          <w:spacing w:val="4"/>
          <w:sz w:val="24"/>
        </w:rPr>
        <w:t>（</w:t>
      </w:r>
      <w:r>
        <w:rPr>
          <w:sz w:val="24"/>
        </w:rPr>
        <w:t>或采购人</w:t>
      </w:r>
      <w:r>
        <w:rPr>
          <w:spacing w:val="4"/>
          <w:sz w:val="24"/>
        </w:rPr>
        <w:t>）</w:t>
      </w:r>
      <w:r>
        <w:rPr>
          <w:sz w:val="24"/>
        </w:rPr>
        <w:t>认为适当时、国家机关调查、审查、审</w:t>
      </w:r>
      <w:r>
        <w:rPr>
          <w:spacing w:val="-4"/>
          <w:sz w:val="24"/>
        </w:rPr>
        <w:t>计时以及其他符合法律规定的情形下，采购代理机构</w:t>
      </w:r>
      <w:r>
        <w:rPr>
          <w:sz w:val="24"/>
        </w:rPr>
        <w:t>（或采购人</w:t>
      </w:r>
      <w:r>
        <w:rPr>
          <w:spacing w:val="-32"/>
          <w:sz w:val="24"/>
        </w:rPr>
        <w:t>）</w:t>
      </w:r>
      <w:r>
        <w:rPr>
          <w:sz w:val="24"/>
        </w:rPr>
        <w:t>无须事先征求供应商/</w:t>
      </w:r>
      <w:r>
        <w:rPr>
          <w:spacing w:val="-6"/>
          <w:sz w:val="24"/>
        </w:rPr>
        <w:t>中标供应商同意而可以披露关于采购过程、合同文本、签署情况的资料、</w:t>
      </w:r>
      <w:r>
        <w:rPr>
          <w:sz w:val="24"/>
        </w:rPr>
        <w:t>供应商/中标供应商的名称及地址、投标文件的有关信息以及补充条款等，但应</w:t>
      </w:r>
      <w:r>
        <w:rPr>
          <w:spacing w:val="-7"/>
          <w:sz w:val="24"/>
        </w:rPr>
        <w:t>当在合理的必要范围内。对任何已经公布过的内容或与之内容相同的资料，以及供应商/中标供应商已经泄露或公开的，无须再承担保密责任。</w:t>
      </w:r>
    </w:p>
    <w:p>
      <w:pPr>
        <w:pStyle w:val="9"/>
        <w:keepNext w:val="0"/>
        <w:keepLines w:val="0"/>
        <w:pageBreakBefore w:val="0"/>
        <w:widowControl w:val="0"/>
        <w:kinsoku/>
        <w:wordWrap w:val="0"/>
        <w:overflowPunct/>
        <w:topLinePunct w:val="0"/>
        <w:autoSpaceDE w:val="0"/>
        <w:autoSpaceDN w:val="0"/>
        <w:bidi w:val="0"/>
        <w:adjustRightInd/>
        <w:snapToGrid/>
        <w:spacing w:before="11"/>
        <w:textAlignment w:val="auto"/>
      </w:pPr>
      <w:bookmarkStart w:id="22" w:name="九、询问和质疑"/>
      <w:bookmarkEnd w:id="22"/>
      <w:r>
        <w:t>九、询问和质疑</w:t>
      </w:r>
    </w:p>
    <w:p>
      <w:pPr>
        <w:pStyle w:val="9"/>
        <w:keepNext w:val="0"/>
        <w:keepLines w:val="0"/>
        <w:pageBreakBefore w:val="0"/>
        <w:widowControl w:val="0"/>
        <w:numPr>
          <w:ilvl w:val="0"/>
          <w:numId w:val="33"/>
        </w:numPr>
        <w:tabs>
          <w:tab w:val="left" w:pos="1484"/>
        </w:tabs>
        <w:kinsoku/>
        <w:wordWrap w:val="0"/>
        <w:overflowPunct/>
        <w:topLinePunct w:val="0"/>
        <w:autoSpaceDE w:val="0"/>
        <w:autoSpaceDN w:val="0"/>
        <w:bidi w:val="0"/>
        <w:adjustRightInd/>
        <w:snapToGrid/>
        <w:spacing w:before="192" w:after="0" w:line="240" w:lineRule="auto"/>
        <w:ind w:left="1483" w:right="0" w:hanging="364"/>
        <w:jc w:val="left"/>
        <w:textAlignment w:val="auto"/>
      </w:pPr>
      <w:r>
        <w:t>供应商有权就招标事宜提出询问和质疑</w:t>
      </w:r>
    </w:p>
    <w:p>
      <w:pPr>
        <w:pStyle w:val="18"/>
        <w:keepNext w:val="0"/>
        <w:keepLines w:val="0"/>
        <w:pageBreakBefore w:val="0"/>
        <w:widowControl w:val="0"/>
        <w:numPr>
          <w:ilvl w:val="1"/>
          <w:numId w:val="33"/>
        </w:numPr>
        <w:tabs>
          <w:tab w:val="left" w:pos="1663"/>
        </w:tabs>
        <w:kinsoku/>
        <w:wordWrap w:val="0"/>
        <w:overflowPunct/>
        <w:topLinePunct w:val="0"/>
        <w:autoSpaceDE w:val="0"/>
        <w:autoSpaceDN w:val="0"/>
        <w:bidi w:val="0"/>
        <w:adjustRightInd/>
        <w:snapToGrid/>
        <w:spacing w:before="192" w:after="0" w:line="240" w:lineRule="auto"/>
        <w:ind w:left="1662" w:right="0" w:hanging="543"/>
        <w:jc w:val="left"/>
        <w:textAlignment w:val="auto"/>
        <w:rPr>
          <w:sz w:val="24"/>
        </w:rPr>
      </w:pPr>
      <w:r>
        <w:rPr>
          <w:spacing w:val="-13"/>
          <w:sz w:val="24"/>
        </w:rPr>
        <w:t>招标程序受《中华人民共和国政府采购法》、《中华人民共和国政府采</w:t>
      </w:r>
    </w:p>
    <w:p>
      <w:pPr>
        <w:keepNext w:val="0"/>
        <w:keepLines w:val="0"/>
        <w:pageBreakBefore w:val="0"/>
        <w:widowControl w:val="0"/>
        <w:kinsoku/>
        <w:wordWrap w:val="0"/>
        <w:overflowPunct/>
        <w:topLinePunct w:val="0"/>
        <w:autoSpaceDE w:val="0"/>
        <w:autoSpaceDN w:val="0"/>
        <w:bidi w:val="0"/>
        <w:adjustRightInd/>
        <w:snapToGrid/>
        <w:spacing w:after="0" w:line="240" w:lineRule="auto"/>
        <w:jc w:val="left"/>
        <w:textAlignment w:val="auto"/>
        <w:rPr>
          <w:sz w:val="24"/>
        </w:rPr>
        <w:sectPr>
          <w:pgSz w:w="11910" w:h="16840"/>
          <w:pgMar w:top="1540" w:right="1160" w:bottom="1220" w:left="1160" w:header="0" w:footer="103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37"/>
        <w:textAlignment w:val="auto"/>
      </w:pPr>
      <w:r>
        <w:rPr>
          <w:spacing w:val="-18"/>
        </w:rPr>
        <w:t>购法实施条例》</w:t>
      </w:r>
      <w:r>
        <w:rPr>
          <w:spacing w:val="-17"/>
        </w:rPr>
        <w:t>、《政府采购货物和服务招标投标管理办法》等相关法律法规的约</w:t>
      </w:r>
      <w:r>
        <w:t>束，并受到严格的内部监督，以确保授予合同过程的公平公正。</w:t>
      </w:r>
    </w:p>
    <w:p>
      <w:pPr>
        <w:pStyle w:val="18"/>
        <w:keepNext w:val="0"/>
        <w:keepLines w:val="0"/>
        <w:pageBreakBefore w:val="0"/>
        <w:widowControl w:val="0"/>
        <w:numPr>
          <w:ilvl w:val="1"/>
          <w:numId w:val="33"/>
        </w:numPr>
        <w:tabs>
          <w:tab w:val="left" w:pos="1720"/>
        </w:tabs>
        <w:kinsoku/>
        <w:wordWrap w:val="0"/>
        <w:overflowPunct/>
        <w:topLinePunct w:val="0"/>
        <w:autoSpaceDE w:val="0"/>
        <w:autoSpaceDN w:val="0"/>
        <w:bidi w:val="0"/>
        <w:adjustRightInd/>
        <w:snapToGrid/>
        <w:spacing w:before="2" w:after="0" w:line="391" w:lineRule="auto"/>
        <w:ind w:left="640" w:right="640" w:firstLine="480"/>
        <w:jc w:val="both"/>
        <w:textAlignment w:val="auto"/>
        <w:rPr>
          <w:sz w:val="24"/>
        </w:rPr>
      </w:pPr>
      <w:r>
        <w:rPr>
          <w:spacing w:val="-1"/>
          <w:sz w:val="24"/>
        </w:rPr>
        <w:t>供应商对招标文件条款或技术、商务参数有异议的，应当在开标前通</w:t>
      </w:r>
      <w:r>
        <w:rPr>
          <w:sz w:val="24"/>
        </w:rPr>
        <w:t>过澄清或修改程序提出。</w:t>
      </w:r>
    </w:p>
    <w:p>
      <w:pPr>
        <w:pStyle w:val="18"/>
        <w:keepNext w:val="0"/>
        <w:keepLines w:val="0"/>
        <w:pageBreakBefore w:val="0"/>
        <w:widowControl w:val="0"/>
        <w:numPr>
          <w:ilvl w:val="1"/>
          <w:numId w:val="33"/>
        </w:numPr>
        <w:tabs>
          <w:tab w:val="left" w:pos="1720"/>
        </w:tabs>
        <w:kinsoku/>
        <w:wordWrap w:val="0"/>
        <w:overflowPunct/>
        <w:topLinePunct w:val="0"/>
        <w:autoSpaceDE w:val="0"/>
        <w:autoSpaceDN w:val="0"/>
        <w:bidi w:val="0"/>
        <w:adjustRightInd/>
        <w:snapToGrid/>
        <w:spacing w:before="0" w:after="0" w:line="388" w:lineRule="auto"/>
        <w:ind w:left="640" w:right="640" w:firstLine="480"/>
        <w:jc w:val="both"/>
        <w:textAlignment w:val="auto"/>
        <w:rPr>
          <w:sz w:val="24"/>
        </w:rPr>
      </w:pPr>
      <w:r>
        <w:rPr>
          <w:sz w:val="24"/>
        </w:rPr>
        <w:t>供应商对采购事项有疑问的，可以向采购代理机构（或采购人）</w:t>
      </w:r>
      <w:r>
        <w:rPr>
          <w:spacing w:val="-7"/>
          <w:sz w:val="24"/>
        </w:rPr>
        <w:t>提出</w:t>
      </w:r>
      <w:r>
        <w:rPr>
          <w:sz w:val="24"/>
        </w:rPr>
        <w:t>询问。</w:t>
      </w:r>
    </w:p>
    <w:p>
      <w:pPr>
        <w:pStyle w:val="18"/>
        <w:keepNext w:val="0"/>
        <w:keepLines w:val="0"/>
        <w:pageBreakBefore w:val="0"/>
        <w:widowControl w:val="0"/>
        <w:numPr>
          <w:ilvl w:val="1"/>
          <w:numId w:val="33"/>
        </w:numPr>
        <w:tabs>
          <w:tab w:val="left" w:pos="1720"/>
        </w:tabs>
        <w:kinsoku/>
        <w:wordWrap w:val="0"/>
        <w:overflowPunct/>
        <w:topLinePunct w:val="0"/>
        <w:autoSpaceDE w:val="0"/>
        <w:autoSpaceDN w:val="0"/>
        <w:bidi w:val="0"/>
        <w:adjustRightInd/>
        <w:snapToGrid/>
        <w:spacing w:before="2" w:after="0" w:line="388" w:lineRule="auto"/>
        <w:ind w:left="640" w:right="637" w:firstLine="480"/>
        <w:jc w:val="both"/>
        <w:textAlignment w:val="auto"/>
        <w:rPr>
          <w:sz w:val="24"/>
        </w:rPr>
      </w:pPr>
      <w:r>
        <w:rPr>
          <w:spacing w:val="-1"/>
          <w:sz w:val="24"/>
        </w:rPr>
        <w:t>供应商认为其投标未获公平评审或采购过程和中标结果使自己的合法</w:t>
      </w:r>
      <w:r>
        <w:rPr>
          <w:spacing w:val="-12"/>
          <w:sz w:val="24"/>
        </w:rPr>
        <w:t xml:space="preserve">权益受到损害的，应当在知道或者应知其权益受到损害之日起 </w:t>
      </w:r>
      <w:r>
        <w:rPr>
          <w:sz w:val="24"/>
        </w:rPr>
        <w:t>7</w:t>
      </w:r>
      <w:r>
        <w:rPr>
          <w:spacing w:val="-10"/>
          <w:sz w:val="24"/>
        </w:rPr>
        <w:t xml:space="preserve"> 个工作日内提出</w:t>
      </w:r>
      <w:r>
        <w:rPr>
          <w:sz w:val="24"/>
        </w:rPr>
        <w:t>质疑。</w:t>
      </w:r>
    </w:p>
    <w:p>
      <w:pPr>
        <w:pStyle w:val="18"/>
        <w:keepNext w:val="0"/>
        <w:keepLines w:val="0"/>
        <w:pageBreakBefore w:val="0"/>
        <w:widowControl w:val="0"/>
        <w:numPr>
          <w:ilvl w:val="1"/>
          <w:numId w:val="33"/>
        </w:numPr>
        <w:tabs>
          <w:tab w:val="left" w:pos="1720"/>
        </w:tabs>
        <w:kinsoku/>
        <w:wordWrap w:val="0"/>
        <w:overflowPunct/>
        <w:topLinePunct w:val="0"/>
        <w:autoSpaceDE w:val="0"/>
        <w:autoSpaceDN w:val="0"/>
        <w:bidi w:val="0"/>
        <w:adjustRightInd/>
        <w:snapToGrid/>
        <w:spacing w:before="6" w:after="0" w:line="388" w:lineRule="auto"/>
        <w:ind w:left="640" w:right="640" w:firstLine="480"/>
        <w:jc w:val="both"/>
        <w:textAlignment w:val="auto"/>
        <w:rPr>
          <w:sz w:val="24"/>
        </w:rPr>
      </w:pPr>
      <w:r>
        <w:rPr>
          <w:sz w:val="24"/>
        </w:rPr>
        <w:t>质疑应当以书面形式向采购代理机构（或采购人）</w:t>
      </w:r>
      <w:r>
        <w:rPr>
          <w:spacing w:val="-2"/>
          <w:sz w:val="24"/>
        </w:rPr>
        <w:t>提出，经法定代表</w:t>
      </w:r>
      <w:r>
        <w:rPr>
          <w:sz w:val="24"/>
        </w:rPr>
        <w:t>人签字并加盖公章。</w:t>
      </w:r>
    </w:p>
    <w:p>
      <w:pPr>
        <w:pStyle w:val="18"/>
        <w:keepNext w:val="0"/>
        <w:keepLines w:val="0"/>
        <w:pageBreakBefore w:val="0"/>
        <w:widowControl w:val="0"/>
        <w:numPr>
          <w:ilvl w:val="1"/>
          <w:numId w:val="33"/>
        </w:numPr>
        <w:tabs>
          <w:tab w:val="left" w:pos="1720"/>
        </w:tabs>
        <w:kinsoku/>
        <w:wordWrap w:val="0"/>
        <w:overflowPunct/>
        <w:topLinePunct w:val="0"/>
        <w:autoSpaceDE w:val="0"/>
        <w:autoSpaceDN w:val="0"/>
        <w:bidi w:val="0"/>
        <w:adjustRightInd/>
        <w:snapToGrid/>
        <w:spacing w:before="2" w:after="0" w:line="391" w:lineRule="auto"/>
        <w:ind w:left="640" w:right="640" w:firstLine="480"/>
        <w:jc w:val="both"/>
        <w:textAlignment w:val="auto"/>
        <w:rPr>
          <w:sz w:val="24"/>
        </w:rPr>
      </w:pPr>
      <w:r>
        <w:rPr>
          <w:spacing w:val="-1"/>
          <w:sz w:val="24"/>
        </w:rPr>
        <w:t>质疑书应当包括以下主要内容：被质疑项目名称、项目编号、包号、</w:t>
      </w:r>
      <w:r>
        <w:rPr>
          <w:sz w:val="24"/>
        </w:rPr>
        <w:t>招标公告发布时间、质疑事项、法律依据（具体条款</w:t>
      </w:r>
      <w:r>
        <w:rPr>
          <w:spacing w:val="-120"/>
          <w:sz w:val="24"/>
        </w:rPr>
        <w:t>）</w:t>
      </w:r>
      <w:r>
        <w:rPr>
          <w:spacing w:val="-2"/>
          <w:sz w:val="24"/>
        </w:rPr>
        <w:t>、质疑人全称、法定代表</w:t>
      </w:r>
      <w:r>
        <w:rPr>
          <w:sz w:val="24"/>
        </w:rPr>
        <w:t>人签字、盖章、有效联系方式（包括手机、传真号码</w:t>
      </w:r>
      <w:r>
        <w:rPr>
          <w:spacing w:val="-120"/>
          <w:sz w:val="24"/>
        </w:rPr>
        <w:t>）</w:t>
      </w:r>
      <w:r>
        <w:rPr>
          <w:sz w:val="24"/>
        </w:rPr>
        <w:t>。</w:t>
      </w:r>
    </w:p>
    <w:p>
      <w:pPr>
        <w:pStyle w:val="18"/>
        <w:keepNext w:val="0"/>
        <w:keepLines w:val="0"/>
        <w:pageBreakBefore w:val="0"/>
        <w:widowControl w:val="0"/>
        <w:numPr>
          <w:ilvl w:val="1"/>
          <w:numId w:val="33"/>
        </w:numPr>
        <w:tabs>
          <w:tab w:val="left" w:pos="1720"/>
        </w:tabs>
        <w:kinsoku/>
        <w:wordWrap w:val="0"/>
        <w:overflowPunct/>
        <w:topLinePunct w:val="0"/>
        <w:autoSpaceDE w:val="0"/>
        <w:autoSpaceDN w:val="0"/>
        <w:bidi w:val="0"/>
        <w:adjustRightInd/>
        <w:snapToGrid/>
        <w:spacing w:before="0" w:after="0" w:line="391" w:lineRule="auto"/>
        <w:ind w:left="640" w:right="517" w:firstLine="480"/>
        <w:jc w:val="both"/>
        <w:textAlignment w:val="auto"/>
        <w:rPr>
          <w:sz w:val="24"/>
        </w:rPr>
      </w:pPr>
      <w:r>
        <w:rPr>
          <w:spacing w:val="-11"/>
          <w:sz w:val="24"/>
        </w:rPr>
        <w:t>质疑应按照“谁主张、谁举证”的原则，质疑书应当附相关证明材料。</w:t>
      </w:r>
      <w:r>
        <w:rPr>
          <w:sz w:val="24"/>
        </w:rPr>
        <w:t>质疑材料应为简体中文，一式二份。</w:t>
      </w:r>
    </w:p>
    <w:p>
      <w:pPr>
        <w:pStyle w:val="18"/>
        <w:keepNext w:val="0"/>
        <w:keepLines w:val="0"/>
        <w:pageBreakBefore w:val="0"/>
        <w:widowControl w:val="0"/>
        <w:numPr>
          <w:ilvl w:val="1"/>
          <w:numId w:val="33"/>
        </w:numPr>
        <w:tabs>
          <w:tab w:val="left" w:pos="1720"/>
        </w:tabs>
        <w:kinsoku/>
        <w:wordWrap w:val="0"/>
        <w:overflowPunct/>
        <w:topLinePunct w:val="0"/>
        <w:autoSpaceDE w:val="0"/>
        <w:autoSpaceDN w:val="0"/>
        <w:bidi w:val="0"/>
        <w:adjustRightInd/>
        <w:snapToGrid/>
        <w:spacing w:before="0" w:after="0" w:line="388" w:lineRule="auto"/>
        <w:ind w:left="640" w:right="640" w:firstLine="480"/>
        <w:jc w:val="both"/>
        <w:textAlignment w:val="auto"/>
        <w:rPr>
          <w:sz w:val="24"/>
        </w:rPr>
      </w:pPr>
      <w:r>
        <w:rPr>
          <w:sz w:val="24"/>
        </w:rPr>
        <w:t>有下列情形之一的，属于无效质疑，采购代理机构（或采购人）</w:t>
      </w:r>
      <w:r>
        <w:rPr>
          <w:spacing w:val="-7"/>
          <w:sz w:val="24"/>
        </w:rPr>
        <w:t>可不</w:t>
      </w:r>
      <w:r>
        <w:rPr>
          <w:sz w:val="24"/>
        </w:rPr>
        <w:t>予受理：</w:t>
      </w:r>
    </w:p>
    <w:p>
      <w:pPr>
        <w:pStyle w:val="18"/>
        <w:keepNext w:val="0"/>
        <w:keepLines w:val="0"/>
        <w:pageBreakBefore w:val="0"/>
        <w:widowControl w:val="0"/>
        <w:numPr>
          <w:ilvl w:val="2"/>
          <w:numId w:val="33"/>
        </w:numPr>
        <w:tabs>
          <w:tab w:val="left" w:pos="1900"/>
        </w:tabs>
        <w:kinsoku/>
        <w:wordWrap w:val="0"/>
        <w:overflowPunct/>
        <w:topLinePunct w:val="0"/>
        <w:autoSpaceDE w:val="0"/>
        <w:autoSpaceDN w:val="0"/>
        <w:bidi w:val="0"/>
        <w:adjustRightInd/>
        <w:snapToGrid/>
        <w:spacing w:before="0" w:after="0" w:line="240" w:lineRule="auto"/>
        <w:ind w:left="1900" w:right="0" w:hanging="780"/>
        <w:jc w:val="both"/>
        <w:textAlignment w:val="auto"/>
        <w:rPr>
          <w:sz w:val="24"/>
        </w:rPr>
      </w:pPr>
      <w:r>
        <w:rPr>
          <w:sz w:val="24"/>
        </w:rPr>
        <w:t>未在有效期限内提出质疑的；</w:t>
      </w:r>
    </w:p>
    <w:p>
      <w:pPr>
        <w:pStyle w:val="18"/>
        <w:keepNext w:val="0"/>
        <w:keepLines w:val="0"/>
        <w:pageBreakBefore w:val="0"/>
        <w:widowControl w:val="0"/>
        <w:numPr>
          <w:ilvl w:val="2"/>
          <w:numId w:val="33"/>
        </w:numPr>
        <w:tabs>
          <w:tab w:val="left" w:pos="1900"/>
        </w:tabs>
        <w:kinsoku/>
        <w:wordWrap w:val="0"/>
        <w:overflowPunct/>
        <w:topLinePunct w:val="0"/>
        <w:autoSpaceDE w:val="0"/>
        <w:autoSpaceDN w:val="0"/>
        <w:bidi w:val="0"/>
        <w:adjustRightInd/>
        <w:snapToGrid/>
        <w:spacing w:before="191" w:after="0" w:line="240" w:lineRule="auto"/>
        <w:ind w:left="1900" w:right="0" w:hanging="780"/>
        <w:jc w:val="both"/>
        <w:textAlignment w:val="auto"/>
        <w:rPr>
          <w:sz w:val="24"/>
        </w:rPr>
      </w:pPr>
      <w:r>
        <w:rPr>
          <w:sz w:val="24"/>
        </w:rPr>
        <w:t>质疑未以书面形式提出的；</w:t>
      </w:r>
    </w:p>
    <w:p>
      <w:pPr>
        <w:pStyle w:val="18"/>
        <w:keepNext w:val="0"/>
        <w:keepLines w:val="0"/>
        <w:pageBreakBefore w:val="0"/>
        <w:widowControl w:val="0"/>
        <w:numPr>
          <w:ilvl w:val="2"/>
          <w:numId w:val="33"/>
        </w:numPr>
        <w:tabs>
          <w:tab w:val="left" w:pos="1900"/>
        </w:tabs>
        <w:kinsoku/>
        <w:wordWrap w:val="0"/>
        <w:overflowPunct/>
        <w:topLinePunct w:val="0"/>
        <w:autoSpaceDE w:val="0"/>
        <w:autoSpaceDN w:val="0"/>
        <w:bidi w:val="0"/>
        <w:adjustRightInd/>
        <w:snapToGrid/>
        <w:spacing w:before="192" w:after="0" w:line="240" w:lineRule="auto"/>
        <w:ind w:left="1900" w:right="0" w:hanging="780"/>
        <w:jc w:val="both"/>
        <w:textAlignment w:val="auto"/>
        <w:rPr>
          <w:sz w:val="24"/>
        </w:rPr>
      </w:pPr>
      <w:r>
        <w:rPr>
          <w:sz w:val="24"/>
        </w:rPr>
        <w:t>所提交材料未明示属于质疑材料的；</w:t>
      </w:r>
    </w:p>
    <w:p>
      <w:pPr>
        <w:pStyle w:val="18"/>
        <w:keepNext w:val="0"/>
        <w:keepLines w:val="0"/>
        <w:pageBreakBefore w:val="0"/>
        <w:widowControl w:val="0"/>
        <w:numPr>
          <w:ilvl w:val="2"/>
          <w:numId w:val="33"/>
        </w:numPr>
        <w:tabs>
          <w:tab w:val="left" w:pos="1903"/>
        </w:tabs>
        <w:kinsoku/>
        <w:wordWrap w:val="0"/>
        <w:overflowPunct/>
        <w:topLinePunct w:val="0"/>
        <w:autoSpaceDE w:val="0"/>
        <w:autoSpaceDN w:val="0"/>
        <w:bidi w:val="0"/>
        <w:adjustRightInd/>
        <w:snapToGrid/>
        <w:spacing w:before="194" w:after="0" w:line="388" w:lineRule="auto"/>
        <w:ind w:left="640" w:right="637" w:firstLine="480"/>
        <w:jc w:val="both"/>
        <w:textAlignment w:val="auto"/>
        <w:rPr>
          <w:sz w:val="24"/>
        </w:rPr>
      </w:pPr>
      <w:r>
        <w:rPr>
          <w:sz w:val="24"/>
        </w:rPr>
        <w:t>质疑书没有法定代表人签署本人姓名或印盖本人姓名章并加盖单位</w:t>
      </w:r>
      <w:r>
        <w:rPr>
          <w:spacing w:val="-10"/>
          <w:sz w:val="24"/>
        </w:rPr>
        <w:t>公章的；质疑书由参加采购项目的授权代表签署本人姓名或印盖本人姓名章，但</w:t>
      </w:r>
      <w:r>
        <w:rPr>
          <w:sz w:val="24"/>
        </w:rPr>
        <w:t>没有法定代表人特别授权的；</w:t>
      </w:r>
    </w:p>
    <w:p>
      <w:pPr>
        <w:pStyle w:val="18"/>
        <w:keepNext w:val="0"/>
        <w:keepLines w:val="0"/>
        <w:pageBreakBefore w:val="0"/>
        <w:widowControl w:val="0"/>
        <w:numPr>
          <w:ilvl w:val="2"/>
          <w:numId w:val="33"/>
        </w:numPr>
        <w:tabs>
          <w:tab w:val="left" w:pos="1900"/>
        </w:tabs>
        <w:kinsoku/>
        <w:wordWrap w:val="0"/>
        <w:overflowPunct/>
        <w:topLinePunct w:val="0"/>
        <w:autoSpaceDE w:val="0"/>
        <w:autoSpaceDN w:val="0"/>
        <w:bidi w:val="0"/>
        <w:adjustRightInd/>
        <w:snapToGrid/>
        <w:spacing w:before="5" w:after="0" w:line="240" w:lineRule="auto"/>
        <w:ind w:left="1900" w:right="0" w:hanging="780"/>
        <w:jc w:val="both"/>
        <w:textAlignment w:val="auto"/>
        <w:rPr>
          <w:sz w:val="24"/>
        </w:rPr>
      </w:pPr>
      <w:r>
        <w:rPr>
          <w:sz w:val="24"/>
        </w:rPr>
        <w:t>质疑书未提供有效联系人或联系方式的；</w:t>
      </w:r>
    </w:p>
    <w:p>
      <w:pPr>
        <w:pStyle w:val="18"/>
        <w:keepNext w:val="0"/>
        <w:keepLines w:val="0"/>
        <w:pageBreakBefore w:val="0"/>
        <w:widowControl w:val="0"/>
        <w:numPr>
          <w:ilvl w:val="2"/>
          <w:numId w:val="33"/>
        </w:numPr>
        <w:tabs>
          <w:tab w:val="left" w:pos="1900"/>
        </w:tabs>
        <w:kinsoku/>
        <w:wordWrap w:val="0"/>
        <w:overflowPunct/>
        <w:topLinePunct w:val="0"/>
        <w:autoSpaceDE w:val="0"/>
        <w:autoSpaceDN w:val="0"/>
        <w:bidi w:val="0"/>
        <w:adjustRightInd/>
        <w:snapToGrid/>
        <w:spacing w:before="192" w:after="0" w:line="240" w:lineRule="auto"/>
        <w:ind w:left="1900" w:right="0" w:hanging="780"/>
        <w:jc w:val="left"/>
        <w:textAlignment w:val="auto"/>
        <w:rPr>
          <w:sz w:val="24"/>
        </w:rPr>
      </w:pPr>
      <w:r>
        <w:rPr>
          <w:sz w:val="24"/>
        </w:rPr>
        <w:t>质疑事项已经进入投诉或者行政复议或者诉讼程序的；</w:t>
      </w:r>
    </w:p>
    <w:p>
      <w:pPr>
        <w:pStyle w:val="18"/>
        <w:keepNext w:val="0"/>
        <w:keepLines w:val="0"/>
        <w:pageBreakBefore w:val="0"/>
        <w:widowControl w:val="0"/>
        <w:numPr>
          <w:ilvl w:val="2"/>
          <w:numId w:val="33"/>
        </w:numPr>
        <w:tabs>
          <w:tab w:val="left" w:pos="1900"/>
        </w:tabs>
        <w:kinsoku/>
        <w:wordWrap w:val="0"/>
        <w:overflowPunct/>
        <w:topLinePunct w:val="0"/>
        <w:autoSpaceDE w:val="0"/>
        <w:autoSpaceDN w:val="0"/>
        <w:bidi w:val="0"/>
        <w:adjustRightInd/>
        <w:snapToGrid/>
        <w:spacing w:before="192" w:after="0" w:line="240" w:lineRule="auto"/>
        <w:ind w:left="1900" w:right="0" w:hanging="780"/>
        <w:jc w:val="left"/>
        <w:textAlignment w:val="auto"/>
        <w:rPr>
          <w:sz w:val="24"/>
        </w:rPr>
      </w:pPr>
      <w:r>
        <w:rPr>
          <w:sz w:val="24"/>
        </w:rPr>
        <w:t>质疑书未附相关证明材料，被视为无有效证据支持的。</w:t>
      </w:r>
    </w:p>
    <w:p>
      <w:pPr>
        <w:keepNext w:val="0"/>
        <w:keepLines w:val="0"/>
        <w:pageBreakBefore w:val="0"/>
        <w:widowControl w:val="0"/>
        <w:kinsoku/>
        <w:wordWrap w:val="0"/>
        <w:overflowPunct/>
        <w:topLinePunct w:val="0"/>
        <w:autoSpaceDE w:val="0"/>
        <w:autoSpaceDN w:val="0"/>
        <w:bidi w:val="0"/>
        <w:adjustRightInd/>
        <w:snapToGrid/>
        <w:spacing w:after="0" w:line="240" w:lineRule="auto"/>
        <w:jc w:val="left"/>
        <w:textAlignment w:val="auto"/>
        <w:rPr>
          <w:sz w:val="24"/>
        </w:rPr>
        <w:sectPr>
          <w:pgSz w:w="11910" w:h="16840"/>
          <w:pgMar w:top="1540" w:right="1160" w:bottom="1220" w:left="1160" w:header="0" w:footer="1037" w:gutter="0"/>
          <w:pgBorders>
            <w:top w:val="none" w:sz="0" w:space="0"/>
            <w:left w:val="none" w:sz="0" w:space="0"/>
            <w:bottom w:val="none" w:sz="0" w:space="0"/>
            <w:right w:val="none" w:sz="0" w:space="0"/>
          </w:pgBorders>
          <w:cols w:space="720" w:num="1"/>
        </w:sectPr>
      </w:pPr>
    </w:p>
    <w:p>
      <w:pPr>
        <w:pStyle w:val="18"/>
        <w:keepNext w:val="0"/>
        <w:keepLines w:val="0"/>
        <w:pageBreakBefore w:val="0"/>
        <w:widowControl w:val="0"/>
        <w:numPr>
          <w:ilvl w:val="2"/>
          <w:numId w:val="33"/>
        </w:numPr>
        <w:tabs>
          <w:tab w:val="left" w:pos="1903"/>
        </w:tabs>
        <w:kinsoku/>
        <w:wordWrap w:val="0"/>
        <w:overflowPunct/>
        <w:topLinePunct w:val="0"/>
        <w:autoSpaceDE w:val="0"/>
        <w:autoSpaceDN w:val="0"/>
        <w:bidi w:val="0"/>
        <w:adjustRightInd/>
        <w:snapToGrid/>
        <w:spacing w:before="44" w:after="0" w:line="388" w:lineRule="auto"/>
        <w:ind w:left="640" w:right="545" w:firstLine="480"/>
        <w:jc w:val="both"/>
        <w:textAlignment w:val="auto"/>
        <w:rPr>
          <w:sz w:val="24"/>
        </w:rPr>
      </w:pPr>
      <w:r>
        <w:rPr>
          <w:sz w:val="24"/>
        </w:rPr>
        <w:t>供应商对招标文件条款或技术参数有异议，未在开标前通过澄清或</w:t>
      </w:r>
      <w:r>
        <w:rPr>
          <w:spacing w:val="-1"/>
          <w:sz w:val="24"/>
        </w:rPr>
        <w:t>修改程序提出，并且供应商已经参与投标，而于开标后对招标文件提出质疑的；</w:t>
      </w:r>
    </w:p>
    <w:p>
      <w:pPr>
        <w:pStyle w:val="18"/>
        <w:keepNext w:val="0"/>
        <w:keepLines w:val="0"/>
        <w:pageBreakBefore w:val="0"/>
        <w:widowControl w:val="0"/>
        <w:numPr>
          <w:ilvl w:val="2"/>
          <w:numId w:val="33"/>
        </w:numPr>
        <w:tabs>
          <w:tab w:val="left" w:pos="1888"/>
        </w:tabs>
        <w:kinsoku/>
        <w:wordWrap w:val="0"/>
        <w:overflowPunct/>
        <w:topLinePunct w:val="0"/>
        <w:autoSpaceDE w:val="0"/>
        <w:autoSpaceDN w:val="0"/>
        <w:bidi w:val="0"/>
        <w:adjustRightInd/>
        <w:snapToGrid/>
        <w:spacing w:before="2" w:after="0" w:line="391" w:lineRule="auto"/>
        <w:ind w:left="640" w:right="637" w:firstLine="480"/>
        <w:jc w:val="both"/>
        <w:textAlignment w:val="auto"/>
        <w:rPr>
          <w:sz w:val="24"/>
        </w:rPr>
      </w:pPr>
      <w:r>
        <w:rPr>
          <w:spacing w:val="-6"/>
          <w:sz w:val="24"/>
        </w:rPr>
        <w:t xml:space="preserve">在提出本次质疑前在全国范围 </w:t>
      </w:r>
      <w:r>
        <w:rPr>
          <w:sz w:val="24"/>
        </w:rPr>
        <w:t>12</w:t>
      </w:r>
      <w:r>
        <w:rPr>
          <w:spacing w:val="-10"/>
          <w:sz w:val="24"/>
        </w:rPr>
        <w:t xml:space="preserve"> 个月内三次以上质疑而无事实依据</w:t>
      </w:r>
      <w:r>
        <w:rPr>
          <w:sz w:val="24"/>
        </w:rPr>
        <w:t>的；</w:t>
      </w:r>
    </w:p>
    <w:p>
      <w:pPr>
        <w:pStyle w:val="18"/>
        <w:keepNext w:val="0"/>
        <w:keepLines w:val="0"/>
        <w:pageBreakBefore w:val="0"/>
        <w:widowControl w:val="0"/>
        <w:numPr>
          <w:ilvl w:val="2"/>
          <w:numId w:val="33"/>
        </w:numPr>
        <w:tabs>
          <w:tab w:val="left" w:pos="2020"/>
        </w:tabs>
        <w:kinsoku/>
        <w:wordWrap w:val="0"/>
        <w:overflowPunct/>
        <w:topLinePunct w:val="0"/>
        <w:autoSpaceDE w:val="0"/>
        <w:autoSpaceDN w:val="0"/>
        <w:bidi w:val="0"/>
        <w:adjustRightInd/>
        <w:snapToGrid/>
        <w:spacing w:before="0" w:after="0" w:line="306" w:lineRule="exact"/>
        <w:ind w:left="2020" w:right="0" w:hanging="900"/>
        <w:jc w:val="both"/>
        <w:textAlignment w:val="auto"/>
        <w:rPr>
          <w:sz w:val="24"/>
        </w:rPr>
      </w:pPr>
      <w:r>
        <w:rPr>
          <w:sz w:val="24"/>
        </w:rPr>
        <w:t>其它不符合受理条件的情形。</w:t>
      </w:r>
    </w:p>
    <w:p>
      <w:pPr>
        <w:pStyle w:val="18"/>
        <w:keepNext w:val="0"/>
        <w:keepLines w:val="0"/>
        <w:pageBreakBefore w:val="0"/>
        <w:widowControl w:val="0"/>
        <w:numPr>
          <w:ilvl w:val="1"/>
          <w:numId w:val="33"/>
        </w:numPr>
        <w:tabs>
          <w:tab w:val="left" w:pos="1663"/>
        </w:tabs>
        <w:kinsoku/>
        <w:wordWrap w:val="0"/>
        <w:overflowPunct/>
        <w:topLinePunct w:val="0"/>
        <w:autoSpaceDE w:val="0"/>
        <w:autoSpaceDN w:val="0"/>
        <w:bidi w:val="0"/>
        <w:adjustRightInd/>
        <w:snapToGrid/>
        <w:spacing w:before="191" w:after="0" w:line="391" w:lineRule="auto"/>
        <w:ind w:left="640" w:right="637" w:firstLine="480"/>
        <w:jc w:val="both"/>
        <w:textAlignment w:val="auto"/>
        <w:rPr>
          <w:sz w:val="24"/>
        </w:rPr>
      </w:pPr>
      <w:r>
        <w:rPr>
          <w:sz w:val="24"/>
        </w:rPr>
        <w:t>采购代理机构（或采购人）</w:t>
      </w:r>
      <w:r>
        <w:rPr>
          <w:spacing w:val="-4"/>
          <w:sz w:val="24"/>
        </w:rPr>
        <w:t xml:space="preserve">将在收到书面质疑后 </w:t>
      </w:r>
      <w:r>
        <w:rPr>
          <w:sz w:val="24"/>
        </w:rPr>
        <w:t>7</w:t>
      </w:r>
      <w:r>
        <w:rPr>
          <w:spacing w:val="-6"/>
          <w:sz w:val="24"/>
        </w:rPr>
        <w:t xml:space="preserve"> 个工作日内审查质</w:t>
      </w:r>
      <w:r>
        <w:rPr>
          <w:spacing w:val="-13"/>
          <w:sz w:val="24"/>
        </w:rPr>
        <w:t>疑事项，做出答复或相关处理决定，并以书面形式通知质疑供应商和其他有关供</w:t>
      </w:r>
      <w:r>
        <w:rPr>
          <w:sz w:val="24"/>
        </w:rPr>
        <w:t>应商，但答复的内容不涉及商业秘密。</w:t>
      </w:r>
    </w:p>
    <w:p>
      <w:pPr>
        <w:pStyle w:val="18"/>
        <w:keepNext w:val="0"/>
        <w:keepLines w:val="0"/>
        <w:pageBreakBefore w:val="0"/>
        <w:widowControl w:val="0"/>
        <w:numPr>
          <w:ilvl w:val="1"/>
          <w:numId w:val="33"/>
        </w:numPr>
        <w:tabs>
          <w:tab w:val="left" w:pos="1780"/>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pacing w:val="-2"/>
          <w:sz w:val="24"/>
        </w:rPr>
        <w:t>质疑供应商对采购代理机构</w:t>
      </w:r>
      <w:r>
        <w:rPr>
          <w:sz w:val="24"/>
        </w:rPr>
        <w:t>（或采购人</w:t>
      </w:r>
      <w:r>
        <w:rPr>
          <w:spacing w:val="-17"/>
          <w:sz w:val="24"/>
        </w:rPr>
        <w:t>）</w:t>
      </w:r>
      <w:r>
        <w:rPr>
          <w:spacing w:val="-2"/>
          <w:sz w:val="24"/>
        </w:rPr>
        <w:t>的答复不满意以及采购代理</w:t>
      </w:r>
      <w:r>
        <w:rPr>
          <w:spacing w:val="-16"/>
          <w:sz w:val="24"/>
        </w:rPr>
        <w:t>机构</w:t>
      </w:r>
      <w:r>
        <w:rPr>
          <w:sz w:val="24"/>
        </w:rPr>
        <w:t>（或采购人</w:t>
      </w:r>
      <w:r>
        <w:rPr>
          <w:spacing w:val="-32"/>
          <w:sz w:val="24"/>
        </w:rPr>
        <w:t>）</w:t>
      </w:r>
      <w:r>
        <w:rPr>
          <w:spacing w:val="-4"/>
          <w:sz w:val="24"/>
        </w:rPr>
        <w:t>未在规定的时间内做出答复的，可以在答复期满后十五个工作</w:t>
      </w:r>
      <w:r>
        <w:rPr>
          <w:sz w:val="24"/>
        </w:rPr>
        <w:t>日内向政府采购监管部门投诉。</w:t>
      </w:r>
    </w:p>
    <w:p>
      <w:pPr>
        <w:pStyle w:val="18"/>
        <w:keepNext w:val="0"/>
        <w:keepLines w:val="0"/>
        <w:pageBreakBefore w:val="0"/>
        <w:widowControl w:val="0"/>
        <w:numPr>
          <w:ilvl w:val="1"/>
          <w:numId w:val="33"/>
        </w:numPr>
        <w:tabs>
          <w:tab w:val="left" w:pos="1780"/>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pacing w:val="-4"/>
          <w:sz w:val="24"/>
        </w:rPr>
        <w:t>供应商在质疑过程中，如果提供虚假材料或采取不正当手段诋毁、排</w:t>
      </w:r>
      <w:r>
        <w:rPr>
          <w:spacing w:val="-9"/>
          <w:sz w:val="24"/>
        </w:rPr>
        <w:t>挤其他供应商的，将报请有关部门查处。如情况属实，供应商可能受到处以采购</w:t>
      </w:r>
      <w:r>
        <w:rPr>
          <w:spacing w:val="-6"/>
          <w:sz w:val="24"/>
        </w:rPr>
        <w:t>金额千分之五以上千分之十以下的罚款。情节严重的，吊销营业执照，构成犯罪</w:t>
      </w:r>
      <w:r>
        <w:rPr>
          <w:sz w:val="24"/>
        </w:rPr>
        <w:t>的，依法追究刑事责任。</w:t>
      </w:r>
    </w:p>
    <w:p>
      <w:pPr>
        <w:pStyle w:val="9"/>
        <w:keepNext w:val="0"/>
        <w:keepLines w:val="0"/>
        <w:pageBreakBefore w:val="0"/>
        <w:widowControl w:val="0"/>
        <w:kinsoku/>
        <w:wordWrap w:val="0"/>
        <w:overflowPunct/>
        <w:topLinePunct w:val="0"/>
        <w:autoSpaceDE w:val="0"/>
        <w:autoSpaceDN w:val="0"/>
        <w:bidi w:val="0"/>
        <w:adjustRightInd/>
        <w:snapToGrid/>
        <w:spacing w:line="304" w:lineRule="exact"/>
        <w:textAlignment w:val="auto"/>
      </w:pPr>
      <w:bookmarkStart w:id="23" w:name="十、违约处罚"/>
      <w:bookmarkEnd w:id="23"/>
      <w:r>
        <w:rPr>
          <w:w w:val="95"/>
        </w:rPr>
        <w:t>十、违约处罚</w:t>
      </w:r>
    </w:p>
    <w:p>
      <w:pPr>
        <w:pStyle w:val="9"/>
        <w:keepNext w:val="0"/>
        <w:keepLines w:val="0"/>
        <w:pageBreakBefore w:val="0"/>
        <w:widowControl w:val="0"/>
        <w:numPr>
          <w:ilvl w:val="1"/>
          <w:numId w:val="34"/>
        </w:numPr>
        <w:tabs>
          <w:tab w:val="left" w:pos="1665"/>
        </w:tabs>
        <w:kinsoku/>
        <w:wordWrap w:val="0"/>
        <w:overflowPunct/>
        <w:topLinePunct w:val="0"/>
        <w:autoSpaceDE w:val="0"/>
        <w:autoSpaceDN w:val="0"/>
        <w:bidi w:val="0"/>
        <w:adjustRightInd/>
        <w:snapToGrid/>
        <w:spacing w:before="185" w:after="0" w:line="391" w:lineRule="auto"/>
        <w:ind w:left="640" w:right="521" w:firstLine="480"/>
        <w:jc w:val="left"/>
        <w:textAlignment w:val="auto"/>
      </w:pPr>
      <w:r>
        <w:rPr>
          <w:spacing w:val="-3"/>
        </w:rPr>
        <w:t xml:space="preserve">供应商有下列情形之一的，处以采购金额 </w:t>
      </w:r>
      <w:r>
        <w:rPr>
          <w:spacing w:val="3"/>
        </w:rPr>
        <w:t>5</w:t>
      </w:r>
      <w:r>
        <w:rPr>
          <w:spacing w:val="-14"/>
        </w:rPr>
        <w:t xml:space="preserve">‰以上 </w:t>
      </w:r>
      <w:r>
        <w:t xml:space="preserve">10‰以下的罚款， </w:t>
      </w:r>
      <w:r>
        <w:rPr>
          <w:spacing w:val="-3"/>
        </w:rPr>
        <w:t xml:space="preserve">列入不良行为记录名单，在一至三年内禁止参加政府采购活动；有违法所得的， </w:t>
      </w:r>
      <w:r>
        <w:t>并处没收违法所得；情节严重的，由工商行政管理机关吊销营业执照；构成犯罪的，依法追究刑事责任：</w:t>
      </w:r>
    </w:p>
    <w:p>
      <w:pPr>
        <w:pStyle w:val="18"/>
        <w:keepNext w:val="0"/>
        <w:keepLines w:val="0"/>
        <w:pageBreakBefore w:val="0"/>
        <w:widowControl w:val="0"/>
        <w:numPr>
          <w:ilvl w:val="0"/>
          <w:numId w:val="35"/>
        </w:numPr>
        <w:tabs>
          <w:tab w:val="left" w:pos="1721"/>
        </w:tabs>
        <w:kinsoku/>
        <w:wordWrap w:val="0"/>
        <w:overflowPunct/>
        <w:topLinePunct w:val="0"/>
        <w:autoSpaceDE w:val="0"/>
        <w:autoSpaceDN w:val="0"/>
        <w:bidi w:val="0"/>
        <w:adjustRightInd/>
        <w:snapToGrid/>
        <w:spacing w:before="0" w:after="0" w:line="302" w:lineRule="exact"/>
        <w:ind w:left="1721" w:right="0" w:hanging="601"/>
        <w:jc w:val="left"/>
        <w:textAlignment w:val="auto"/>
        <w:rPr>
          <w:sz w:val="24"/>
        </w:rPr>
      </w:pPr>
      <w:r>
        <w:rPr>
          <w:sz w:val="24"/>
        </w:rPr>
        <w:t>提供虚假材料谋取中标的；</w:t>
      </w:r>
    </w:p>
    <w:p>
      <w:pPr>
        <w:pStyle w:val="18"/>
        <w:keepNext w:val="0"/>
        <w:keepLines w:val="0"/>
        <w:pageBreakBefore w:val="0"/>
        <w:widowControl w:val="0"/>
        <w:numPr>
          <w:ilvl w:val="0"/>
          <w:numId w:val="35"/>
        </w:numPr>
        <w:tabs>
          <w:tab w:val="left" w:pos="1721"/>
        </w:tabs>
        <w:kinsoku/>
        <w:wordWrap w:val="0"/>
        <w:overflowPunct/>
        <w:topLinePunct w:val="0"/>
        <w:autoSpaceDE w:val="0"/>
        <w:autoSpaceDN w:val="0"/>
        <w:bidi w:val="0"/>
        <w:adjustRightInd/>
        <w:snapToGrid/>
        <w:spacing w:before="194" w:after="0" w:line="240" w:lineRule="auto"/>
        <w:ind w:left="1721" w:right="0" w:hanging="601"/>
        <w:jc w:val="left"/>
        <w:textAlignment w:val="auto"/>
        <w:rPr>
          <w:sz w:val="24"/>
        </w:rPr>
      </w:pPr>
      <w:r>
        <w:rPr>
          <w:sz w:val="24"/>
        </w:rPr>
        <w:t>采取不正当手段诋毁、排挤其他供应商的；</w:t>
      </w:r>
    </w:p>
    <w:p>
      <w:pPr>
        <w:pStyle w:val="18"/>
        <w:keepNext w:val="0"/>
        <w:keepLines w:val="0"/>
        <w:pageBreakBefore w:val="0"/>
        <w:widowControl w:val="0"/>
        <w:numPr>
          <w:ilvl w:val="0"/>
          <w:numId w:val="35"/>
        </w:numPr>
        <w:tabs>
          <w:tab w:val="left" w:pos="1721"/>
        </w:tabs>
        <w:kinsoku/>
        <w:wordWrap w:val="0"/>
        <w:overflowPunct/>
        <w:topLinePunct w:val="0"/>
        <w:autoSpaceDE w:val="0"/>
        <w:autoSpaceDN w:val="0"/>
        <w:bidi w:val="0"/>
        <w:adjustRightInd/>
        <w:snapToGrid/>
        <w:spacing w:before="191" w:after="0" w:line="240" w:lineRule="auto"/>
        <w:ind w:left="1721" w:right="0" w:hanging="601"/>
        <w:jc w:val="left"/>
        <w:textAlignment w:val="auto"/>
        <w:rPr>
          <w:sz w:val="24"/>
        </w:rPr>
      </w:pPr>
      <w:r>
        <w:rPr>
          <w:sz w:val="24"/>
        </w:rPr>
        <w:t>与采购人、其它供应商或者采购代理机构恶意串通的；</w:t>
      </w:r>
    </w:p>
    <w:p>
      <w:pPr>
        <w:pStyle w:val="18"/>
        <w:keepNext w:val="0"/>
        <w:keepLines w:val="0"/>
        <w:pageBreakBefore w:val="0"/>
        <w:widowControl w:val="0"/>
        <w:numPr>
          <w:ilvl w:val="0"/>
          <w:numId w:val="35"/>
        </w:numPr>
        <w:tabs>
          <w:tab w:val="left" w:pos="1721"/>
        </w:tabs>
        <w:kinsoku/>
        <w:wordWrap w:val="0"/>
        <w:overflowPunct/>
        <w:topLinePunct w:val="0"/>
        <w:autoSpaceDE w:val="0"/>
        <w:autoSpaceDN w:val="0"/>
        <w:bidi w:val="0"/>
        <w:adjustRightInd/>
        <w:snapToGrid/>
        <w:spacing w:before="192" w:after="0" w:line="240" w:lineRule="auto"/>
        <w:ind w:left="1721" w:right="0" w:hanging="601"/>
        <w:jc w:val="left"/>
        <w:textAlignment w:val="auto"/>
        <w:rPr>
          <w:sz w:val="24"/>
        </w:rPr>
      </w:pPr>
      <w:r>
        <w:rPr>
          <w:sz w:val="24"/>
        </w:rPr>
        <w:t>向采购人、采购代理机构行贿或者提供其他不正当利益的；</w:t>
      </w:r>
    </w:p>
    <w:p>
      <w:pPr>
        <w:pStyle w:val="18"/>
        <w:keepNext w:val="0"/>
        <w:keepLines w:val="0"/>
        <w:pageBreakBefore w:val="0"/>
        <w:widowControl w:val="0"/>
        <w:numPr>
          <w:ilvl w:val="0"/>
          <w:numId w:val="35"/>
        </w:numPr>
        <w:tabs>
          <w:tab w:val="left" w:pos="1721"/>
        </w:tabs>
        <w:kinsoku/>
        <w:wordWrap w:val="0"/>
        <w:overflowPunct/>
        <w:topLinePunct w:val="0"/>
        <w:autoSpaceDE w:val="0"/>
        <w:autoSpaceDN w:val="0"/>
        <w:bidi w:val="0"/>
        <w:adjustRightInd/>
        <w:snapToGrid/>
        <w:spacing w:before="194" w:after="0" w:line="240" w:lineRule="auto"/>
        <w:ind w:left="1721" w:right="0" w:hanging="601"/>
        <w:jc w:val="left"/>
        <w:textAlignment w:val="auto"/>
        <w:rPr>
          <w:sz w:val="24"/>
        </w:rPr>
      </w:pPr>
      <w:r>
        <w:rPr>
          <w:sz w:val="24"/>
        </w:rPr>
        <w:t>在采购过程中与采购人进行协商谈判的；</w:t>
      </w:r>
    </w:p>
    <w:p>
      <w:pPr>
        <w:pStyle w:val="18"/>
        <w:keepNext w:val="0"/>
        <w:keepLines w:val="0"/>
        <w:pageBreakBefore w:val="0"/>
        <w:widowControl w:val="0"/>
        <w:numPr>
          <w:ilvl w:val="0"/>
          <w:numId w:val="35"/>
        </w:numPr>
        <w:tabs>
          <w:tab w:val="left" w:pos="1721"/>
        </w:tabs>
        <w:kinsoku/>
        <w:wordWrap w:val="0"/>
        <w:overflowPunct/>
        <w:topLinePunct w:val="0"/>
        <w:autoSpaceDE w:val="0"/>
        <w:autoSpaceDN w:val="0"/>
        <w:bidi w:val="0"/>
        <w:adjustRightInd/>
        <w:snapToGrid/>
        <w:spacing w:before="192" w:after="0" w:line="240" w:lineRule="auto"/>
        <w:ind w:left="1721" w:right="0" w:hanging="601"/>
        <w:jc w:val="left"/>
        <w:textAlignment w:val="auto"/>
        <w:rPr>
          <w:sz w:val="24"/>
        </w:rPr>
      </w:pPr>
      <w:r>
        <w:rPr>
          <w:sz w:val="24"/>
        </w:rPr>
        <w:t>向评标委员会成员行贿或者提供其他不正当利益；</w:t>
      </w:r>
    </w:p>
    <w:p>
      <w:pPr>
        <w:pStyle w:val="18"/>
        <w:keepNext w:val="0"/>
        <w:keepLines w:val="0"/>
        <w:pageBreakBefore w:val="0"/>
        <w:widowControl w:val="0"/>
        <w:numPr>
          <w:ilvl w:val="0"/>
          <w:numId w:val="35"/>
        </w:numPr>
        <w:tabs>
          <w:tab w:val="left" w:pos="1721"/>
        </w:tabs>
        <w:kinsoku/>
        <w:wordWrap w:val="0"/>
        <w:overflowPunct/>
        <w:topLinePunct w:val="0"/>
        <w:autoSpaceDE w:val="0"/>
        <w:autoSpaceDN w:val="0"/>
        <w:bidi w:val="0"/>
        <w:adjustRightInd/>
        <w:snapToGrid/>
        <w:spacing w:before="192" w:after="0" w:line="240" w:lineRule="auto"/>
        <w:ind w:left="1721" w:right="0" w:hanging="601"/>
        <w:jc w:val="left"/>
        <w:textAlignment w:val="auto"/>
        <w:rPr>
          <w:sz w:val="24"/>
        </w:rPr>
      </w:pPr>
      <w:r>
        <w:rPr>
          <w:sz w:val="24"/>
        </w:rPr>
        <w:t>拒绝有关部门监督检查或提供虚假情况的；</w:t>
      </w:r>
    </w:p>
    <w:p>
      <w:pPr>
        <w:keepNext w:val="0"/>
        <w:keepLines w:val="0"/>
        <w:pageBreakBefore w:val="0"/>
        <w:widowControl w:val="0"/>
        <w:kinsoku/>
        <w:wordWrap w:val="0"/>
        <w:overflowPunct/>
        <w:topLinePunct w:val="0"/>
        <w:autoSpaceDE w:val="0"/>
        <w:autoSpaceDN w:val="0"/>
        <w:bidi w:val="0"/>
        <w:adjustRightInd/>
        <w:snapToGrid/>
        <w:spacing w:after="0" w:line="240" w:lineRule="auto"/>
        <w:jc w:val="left"/>
        <w:textAlignment w:val="auto"/>
        <w:rPr>
          <w:sz w:val="24"/>
        </w:rPr>
        <w:sectPr>
          <w:pgSz w:w="11910" w:h="16840"/>
          <w:pgMar w:top="1540" w:right="1160" w:bottom="1220" w:left="1160" w:header="0" w:footer="1037" w:gutter="0"/>
          <w:pgBorders>
            <w:top w:val="none" w:sz="0" w:space="0"/>
            <w:left w:val="none" w:sz="0" w:space="0"/>
            <w:bottom w:val="none" w:sz="0" w:space="0"/>
            <w:right w:val="none" w:sz="0" w:space="0"/>
          </w:pgBorders>
          <w:cols w:space="720" w:num="1"/>
        </w:sectPr>
      </w:pPr>
    </w:p>
    <w:p>
      <w:pPr>
        <w:pStyle w:val="18"/>
        <w:keepNext w:val="0"/>
        <w:keepLines w:val="0"/>
        <w:pageBreakBefore w:val="0"/>
        <w:widowControl w:val="0"/>
        <w:numPr>
          <w:ilvl w:val="0"/>
          <w:numId w:val="35"/>
        </w:numPr>
        <w:tabs>
          <w:tab w:val="left" w:pos="1721"/>
        </w:tabs>
        <w:kinsoku/>
        <w:wordWrap w:val="0"/>
        <w:overflowPunct/>
        <w:topLinePunct w:val="0"/>
        <w:autoSpaceDE w:val="0"/>
        <w:autoSpaceDN w:val="0"/>
        <w:bidi w:val="0"/>
        <w:adjustRightInd/>
        <w:snapToGrid/>
        <w:spacing w:before="44" w:after="0" w:line="240" w:lineRule="auto"/>
        <w:ind w:left="1721" w:right="0" w:hanging="601"/>
        <w:jc w:val="left"/>
        <w:textAlignment w:val="auto"/>
        <w:rPr>
          <w:sz w:val="24"/>
        </w:rPr>
      </w:pPr>
      <w:r>
        <w:rPr>
          <w:sz w:val="24"/>
        </w:rPr>
        <w:t>中标后无正当理由拒不与采购人签订政府采购合同；</w:t>
      </w:r>
    </w:p>
    <w:p>
      <w:pPr>
        <w:pStyle w:val="18"/>
        <w:keepNext w:val="0"/>
        <w:keepLines w:val="0"/>
        <w:pageBreakBefore w:val="0"/>
        <w:widowControl w:val="0"/>
        <w:numPr>
          <w:ilvl w:val="0"/>
          <w:numId w:val="35"/>
        </w:numPr>
        <w:tabs>
          <w:tab w:val="left" w:pos="1721"/>
        </w:tabs>
        <w:kinsoku/>
        <w:wordWrap w:val="0"/>
        <w:overflowPunct/>
        <w:topLinePunct w:val="0"/>
        <w:autoSpaceDE w:val="0"/>
        <w:autoSpaceDN w:val="0"/>
        <w:bidi w:val="0"/>
        <w:adjustRightInd/>
        <w:snapToGrid/>
        <w:spacing w:before="191" w:after="0" w:line="240" w:lineRule="auto"/>
        <w:ind w:left="1721" w:right="0" w:hanging="601"/>
        <w:jc w:val="left"/>
        <w:textAlignment w:val="auto"/>
        <w:rPr>
          <w:sz w:val="24"/>
        </w:rPr>
      </w:pPr>
      <w:r>
        <w:rPr>
          <w:sz w:val="24"/>
        </w:rPr>
        <w:t>未按照招标文件确定的事项签订政府采购合同；</w:t>
      </w:r>
    </w:p>
    <w:p>
      <w:pPr>
        <w:pStyle w:val="18"/>
        <w:keepNext w:val="0"/>
        <w:keepLines w:val="0"/>
        <w:pageBreakBefore w:val="0"/>
        <w:widowControl w:val="0"/>
        <w:numPr>
          <w:ilvl w:val="0"/>
          <w:numId w:val="35"/>
        </w:numPr>
        <w:tabs>
          <w:tab w:val="left" w:pos="1841"/>
        </w:tabs>
        <w:kinsoku/>
        <w:wordWrap w:val="0"/>
        <w:overflowPunct/>
        <w:topLinePunct w:val="0"/>
        <w:autoSpaceDE w:val="0"/>
        <w:autoSpaceDN w:val="0"/>
        <w:bidi w:val="0"/>
        <w:adjustRightInd/>
        <w:snapToGrid/>
        <w:spacing w:before="192" w:after="0" w:line="240" w:lineRule="auto"/>
        <w:ind w:left="1841" w:right="0" w:hanging="721"/>
        <w:jc w:val="left"/>
        <w:textAlignment w:val="auto"/>
        <w:rPr>
          <w:sz w:val="24"/>
        </w:rPr>
      </w:pPr>
      <w:r>
        <w:rPr>
          <w:sz w:val="24"/>
        </w:rPr>
        <w:t>将政府采购合同转包；</w:t>
      </w:r>
    </w:p>
    <w:p>
      <w:pPr>
        <w:pStyle w:val="18"/>
        <w:keepNext w:val="0"/>
        <w:keepLines w:val="0"/>
        <w:pageBreakBefore w:val="0"/>
        <w:widowControl w:val="0"/>
        <w:numPr>
          <w:ilvl w:val="0"/>
          <w:numId w:val="35"/>
        </w:numPr>
        <w:tabs>
          <w:tab w:val="left" w:pos="1841"/>
        </w:tabs>
        <w:kinsoku/>
        <w:wordWrap w:val="0"/>
        <w:overflowPunct/>
        <w:topLinePunct w:val="0"/>
        <w:autoSpaceDE w:val="0"/>
        <w:autoSpaceDN w:val="0"/>
        <w:bidi w:val="0"/>
        <w:adjustRightInd/>
        <w:snapToGrid/>
        <w:spacing w:before="194" w:after="0" w:line="240" w:lineRule="auto"/>
        <w:ind w:left="1841" w:right="0" w:hanging="721"/>
        <w:jc w:val="left"/>
        <w:textAlignment w:val="auto"/>
        <w:rPr>
          <w:sz w:val="24"/>
        </w:rPr>
      </w:pPr>
      <w:r>
        <w:rPr>
          <w:sz w:val="24"/>
        </w:rPr>
        <w:t>提供假冒伪劣产品；</w:t>
      </w:r>
    </w:p>
    <w:p>
      <w:pPr>
        <w:pStyle w:val="18"/>
        <w:keepNext w:val="0"/>
        <w:keepLines w:val="0"/>
        <w:pageBreakBefore w:val="0"/>
        <w:widowControl w:val="0"/>
        <w:numPr>
          <w:ilvl w:val="0"/>
          <w:numId w:val="35"/>
        </w:numPr>
        <w:tabs>
          <w:tab w:val="left" w:pos="1841"/>
        </w:tabs>
        <w:kinsoku/>
        <w:wordWrap w:val="0"/>
        <w:overflowPunct/>
        <w:topLinePunct w:val="0"/>
        <w:autoSpaceDE w:val="0"/>
        <w:autoSpaceDN w:val="0"/>
        <w:bidi w:val="0"/>
        <w:adjustRightInd/>
        <w:snapToGrid/>
        <w:spacing w:before="192" w:after="0" w:line="388" w:lineRule="auto"/>
        <w:ind w:left="1120" w:right="3425" w:firstLine="0"/>
        <w:jc w:val="left"/>
        <w:textAlignment w:val="auto"/>
        <w:rPr>
          <w:sz w:val="24"/>
        </w:rPr>
      </w:pPr>
      <w:r>
        <w:rPr>
          <w:spacing w:val="-2"/>
          <w:sz w:val="24"/>
        </w:rPr>
        <w:t>擅自变更、中止或者终止政府采购合同。</w:t>
      </w:r>
      <w:r>
        <w:rPr>
          <w:sz w:val="24"/>
        </w:rPr>
        <w:t>有第（1）-（6）项规定情形的，中标无效。</w:t>
      </w:r>
    </w:p>
    <w:p>
      <w:pPr>
        <w:pStyle w:val="10"/>
        <w:keepNext w:val="0"/>
        <w:keepLines w:val="0"/>
        <w:pageBreakBefore w:val="0"/>
        <w:widowControl w:val="0"/>
        <w:kinsoku/>
        <w:wordWrap w:val="0"/>
        <w:overflowPunct/>
        <w:topLinePunct w:val="0"/>
        <w:autoSpaceDE w:val="0"/>
        <w:autoSpaceDN w:val="0"/>
        <w:bidi w:val="0"/>
        <w:adjustRightInd/>
        <w:snapToGrid/>
        <w:spacing w:before="4" w:line="388" w:lineRule="auto"/>
        <w:ind w:right="517" w:firstLine="480"/>
        <w:textAlignment w:val="auto"/>
      </w:pPr>
      <w:r>
        <w:rPr>
          <w:spacing w:val="-8"/>
        </w:rPr>
        <w:t>评审阶段资格发生变化，供应商未依照《中华人民共和国政府采购法实施条</w:t>
      </w:r>
      <w:r>
        <w:rPr>
          <w:spacing w:val="-15"/>
        </w:rPr>
        <w:t xml:space="preserve">例》第二十一条的规定通知采购人和采购代理机构的，处以采购金额 </w:t>
      </w:r>
      <w:r>
        <w:t>5</w:t>
      </w:r>
      <w:r>
        <w:rPr>
          <w:spacing w:val="-4"/>
        </w:rPr>
        <w:t xml:space="preserve">‰的罚款， </w:t>
      </w:r>
      <w:r>
        <w:t>列入不良行为记录名单，中标无效。</w:t>
      </w:r>
    </w:p>
    <w:p>
      <w:pPr>
        <w:pStyle w:val="18"/>
        <w:keepNext w:val="0"/>
        <w:keepLines w:val="0"/>
        <w:pageBreakBefore w:val="0"/>
        <w:widowControl w:val="0"/>
        <w:numPr>
          <w:ilvl w:val="1"/>
          <w:numId w:val="34"/>
        </w:numPr>
        <w:tabs>
          <w:tab w:val="left" w:pos="1660"/>
        </w:tabs>
        <w:kinsoku/>
        <w:wordWrap w:val="0"/>
        <w:overflowPunct/>
        <w:topLinePunct w:val="0"/>
        <w:autoSpaceDE w:val="0"/>
        <w:autoSpaceDN w:val="0"/>
        <w:bidi w:val="0"/>
        <w:adjustRightInd/>
        <w:snapToGrid/>
        <w:spacing w:before="6" w:after="0" w:line="240" w:lineRule="auto"/>
        <w:ind w:left="1660" w:right="0" w:hanging="540"/>
        <w:jc w:val="left"/>
        <w:textAlignment w:val="auto"/>
        <w:rPr>
          <w:sz w:val="24"/>
        </w:rPr>
      </w:pPr>
      <w:r>
        <w:rPr>
          <w:sz w:val="24"/>
        </w:rPr>
        <w:t>有下列情形之一的，视为供应商串通投标，其投标无效：</w:t>
      </w:r>
    </w:p>
    <w:p>
      <w:pPr>
        <w:pStyle w:val="10"/>
        <w:keepNext w:val="0"/>
        <w:keepLines w:val="0"/>
        <w:pageBreakBefore w:val="0"/>
        <w:widowControl w:val="0"/>
        <w:kinsoku/>
        <w:wordWrap w:val="0"/>
        <w:overflowPunct/>
        <w:topLinePunct w:val="0"/>
        <w:autoSpaceDE w:val="0"/>
        <w:autoSpaceDN w:val="0"/>
        <w:bidi w:val="0"/>
        <w:adjustRightInd/>
        <w:snapToGrid/>
        <w:spacing w:before="191"/>
        <w:ind w:left="1120"/>
        <w:textAlignment w:val="auto"/>
      </w:pPr>
      <w:r>
        <w:t>（一）不同供应商的投标文件由同一单位或者个人编制；</w:t>
      </w:r>
    </w:p>
    <w:p>
      <w:pPr>
        <w:pStyle w:val="10"/>
        <w:keepNext w:val="0"/>
        <w:keepLines w:val="0"/>
        <w:pageBreakBefore w:val="0"/>
        <w:widowControl w:val="0"/>
        <w:kinsoku/>
        <w:wordWrap w:val="0"/>
        <w:overflowPunct/>
        <w:topLinePunct w:val="0"/>
        <w:autoSpaceDE w:val="0"/>
        <w:autoSpaceDN w:val="0"/>
        <w:bidi w:val="0"/>
        <w:adjustRightInd/>
        <w:snapToGrid/>
        <w:spacing w:before="192"/>
        <w:ind w:left="1120"/>
        <w:textAlignment w:val="auto"/>
      </w:pPr>
      <w:r>
        <w:t>（二）不同供应商委托同一单位或者个人办理投标事宜；</w:t>
      </w:r>
    </w:p>
    <w:p>
      <w:pPr>
        <w:pStyle w:val="10"/>
        <w:keepNext w:val="0"/>
        <w:keepLines w:val="0"/>
        <w:pageBreakBefore w:val="0"/>
        <w:widowControl w:val="0"/>
        <w:kinsoku/>
        <w:wordWrap w:val="0"/>
        <w:overflowPunct/>
        <w:topLinePunct w:val="0"/>
        <w:autoSpaceDE w:val="0"/>
        <w:autoSpaceDN w:val="0"/>
        <w:bidi w:val="0"/>
        <w:adjustRightInd/>
        <w:snapToGrid/>
        <w:spacing w:before="194"/>
        <w:ind w:left="1120"/>
        <w:textAlignment w:val="auto"/>
      </w:pPr>
      <w:r>
        <w:t>（三）不同供应商的投标文件载明的项目管理成员或者联系人员为同一人；</w:t>
      </w:r>
    </w:p>
    <w:p>
      <w:pPr>
        <w:pStyle w:val="10"/>
        <w:keepNext w:val="0"/>
        <w:keepLines w:val="0"/>
        <w:pageBreakBefore w:val="0"/>
        <w:widowControl w:val="0"/>
        <w:kinsoku/>
        <w:wordWrap w:val="0"/>
        <w:overflowPunct/>
        <w:topLinePunct w:val="0"/>
        <w:autoSpaceDE w:val="0"/>
        <w:autoSpaceDN w:val="0"/>
        <w:bidi w:val="0"/>
        <w:adjustRightInd/>
        <w:snapToGrid/>
        <w:spacing w:before="192"/>
        <w:ind w:left="1120"/>
        <w:textAlignment w:val="auto"/>
      </w:pPr>
      <w:r>
        <w:t>（四）不同供应商的投标文件异常一致或者投标报价呈规律性差异；</w:t>
      </w:r>
    </w:p>
    <w:p>
      <w:pPr>
        <w:pStyle w:val="10"/>
        <w:keepNext w:val="0"/>
        <w:keepLines w:val="0"/>
        <w:pageBreakBefore w:val="0"/>
        <w:widowControl w:val="0"/>
        <w:kinsoku/>
        <w:wordWrap w:val="0"/>
        <w:overflowPunct/>
        <w:topLinePunct w:val="0"/>
        <w:autoSpaceDE w:val="0"/>
        <w:autoSpaceDN w:val="0"/>
        <w:bidi w:val="0"/>
        <w:adjustRightInd/>
        <w:snapToGrid/>
        <w:spacing w:before="192"/>
        <w:ind w:left="1120"/>
        <w:textAlignment w:val="auto"/>
      </w:pPr>
      <w:r>
        <w:t>（五）不同供应商的投标文件相互混装；</w:t>
      </w:r>
    </w:p>
    <w:p>
      <w:pPr>
        <w:pStyle w:val="10"/>
        <w:keepNext w:val="0"/>
        <w:keepLines w:val="0"/>
        <w:pageBreakBefore w:val="0"/>
        <w:widowControl w:val="0"/>
        <w:kinsoku/>
        <w:wordWrap w:val="0"/>
        <w:overflowPunct/>
        <w:topLinePunct w:val="0"/>
        <w:autoSpaceDE w:val="0"/>
        <w:autoSpaceDN w:val="0"/>
        <w:bidi w:val="0"/>
        <w:adjustRightInd/>
        <w:snapToGrid/>
        <w:spacing w:before="194"/>
        <w:ind w:left="1120"/>
        <w:textAlignment w:val="auto"/>
      </w:pPr>
      <w:r>
        <w:t>（六）不同供应商的投标保证金从同一单位或者个人的账户转出。</w:t>
      </w:r>
    </w:p>
    <w:p>
      <w:pPr>
        <w:keepNext w:val="0"/>
        <w:keepLines w:val="0"/>
        <w:pageBreakBefore w:val="0"/>
        <w:widowControl w:val="0"/>
        <w:kinsoku/>
        <w:wordWrap w:val="0"/>
        <w:overflowPunct/>
        <w:topLinePunct w:val="0"/>
        <w:autoSpaceDE w:val="0"/>
        <w:autoSpaceDN w:val="0"/>
        <w:bidi w:val="0"/>
        <w:adjustRightInd/>
        <w:snapToGrid/>
        <w:spacing w:after="0"/>
        <w:textAlignment w:val="auto"/>
        <w:sectPr>
          <w:pgSz w:w="11910" w:h="16840"/>
          <w:pgMar w:top="1540" w:right="1160" w:bottom="1220" w:left="1160" w:header="0" w:footer="1037" w:gutter="0"/>
          <w:pgBorders>
            <w:top w:val="none" w:sz="0" w:space="0"/>
            <w:left w:val="none" w:sz="0" w:space="0"/>
            <w:bottom w:val="none" w:sz="0" w:space="0"/>
            <w:right w:val="none" w:sz="0" w:space="0"/>
          </w:pgBorders>
          <w:cols w:space="720" w:num="1"/>
        </w:sectPr>
      </w:pPr>
    </w:p>
    <w:p>
      <w:pPr>
        <w:pStyle w:val="3"/>
        <w:keepNext w:val="0"/>
        <w:keepLines w:val="0"/>
        <w:pageBreakBefore w:val="0"/>
        <w:widowControl w:val="0"/>
        <w:kinsoku/>
        <w:wordWrap w:val="0"/>
        <w:overflowPunct/>
        <w:topLinePunct w:val="0"/>
        <w:autoSpaceDE w:val="0"/>
        <w:autoSpaceDN w:val="0"/>
        <w:bidi w:val="0"/>
        <w:adjustRightInd/>
        <w:snapToGrid/>
        <w:spacing w:before="22"/>
        <w:textAlignment w:val="auto"/>
      </w:pPr>
      <w:bookmarkStart w:id="24" w:name="_bookmark2"/>
      <w:bookmarkEnd w:id="24"/>
      <w:r>
        <w:t>第三部分 评标标准和评分方法</w:t>
      </w:r>
    </w:p>
    <w:p>
      <w:pPr>
        <w:pStyle w:val="9"/>
        <w:keepNext w:val="0"/>
        <w:keepLines w:val="0"/>
        <w:pageBreakBefore w:val="0"/>
        <w:widowControl w:val="0"/>
        <w:kinsoku/>
        <w:wordWrap w:val="0"/>
        <w:overflowPunct/>
        <w:topLinePunct w:val="0"/>
        <w:autoSpaceDE w:val="0"/>
        <w:autoSpaceDN w:val="0"/>
        <w:bidi w:val="0"/>
        <w:adjustRightInd/>
        <w:snapToGrid/>
        <w:spacing w:before="176"/>
        <w:ind w:left="1120"/>
        <w:textAlignment w:val="auto"/>
      </w:pPr>
      <w:bookmarkStart w:id="25" w:name="一、评标原则"/>
      <w:bookmarkEnd w:id="25"/>
      <w:r>
        <w:t>一、评标原则</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right="637" w:firstLine="480"/>
        <w:textAlignment w:val="auto"/>
      </w:pPr>
      <w:r>
        <w:t>1、评标委员会在评标时，依据投标报价和各项技术、服务因素对供应商及投标货物进行综合评价，包括但不限于以下各项因素：</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637" w:firstLine="480"/>
        <w:jc w:val="both"/>
        <w:textAlignment w:val="auto"/>
      </w:pPr>
      <w: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pPr>
        <w:pStyle w:val="10"/>
        <w:keepNext w:val="0"/>
        <w:keepLines w:val="0"/>
        <w:pageBreakBefore w:val="0"/>
        <w:widowControl w:val="0"/>
        <w:kinsoku/>
        <w:wordWrap w:val="0"/>
        <w:overflowPunct/>
        <w:topLinePunct w:val="0"/>
        <w:autoSpaceDE w:val="0"/>
        <w:autoSpaceDN w:val="0"/>
        <w:bidi w:val="0"/>
        <w:adjustRightInd/>
        <w:snapToGrid/>
        <w:spacing w:line="304" w:lineRule="exact"/>
        <w:ind w:left="1120"/>
        <w:textAlignment w:val="auto"/>
      </w:pPr>
      <w:r>
        <w:t>货物的性能和供应商方案的合理性；</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left="1120" w:right="3665"/>
        <w:textAlignment w:val="auto"/>
      </w:pPr>
      <w:r>
        <w:t>货物的配置与招标文件技术规格要求的偏离； 付款条件；</w:t>
      </w:r>
    </w:p>
    <w:p>
      <w:pPr>
        <w:pStyle w:val="10"/>
        <w:keepNext w:val="0"/>
        <w:keepLines w:val="0"/>
        <w:pageBreakBefore w:val="0"/>
        <w:widowControl w:val="0"/>
        <w:kinsoku/>
        <w:wordWrap w:val="0"/>
        <w:overflowPunct/>
        <w:topLinePunct w:val="0"/>
        <w:autoSpaceDE w:val="0"/>
        <w:autoSpaceDN w:val="0"/>
        <w:bidi w:val="0"/>
        <w:adjustRightInd/>
        <w:snapToGrid/>
        <w:spacing w:before="3" w:line="391" w:lineRule="auto"/>
        <w:ind w:right="545" w:firstLine="480"/>
        <w:textAlignment w:val="auto"/>
      </w:pPr>
      <w:r>
        <w:t>交货和配送能力的承诺，包括交货时间（货物应在招标文件规定的时间范围内交货，交货时间超过采购人可接受的时间范围的投标将视为非实质响应投标） 等；</w:t>
      </w:r>
    </w:p>
    <w:p>
      <w:pPr>
        <w:pStyle w:val="10"/>
        <w:keepNext w:val="0"/>
        <w:keepLines w:val="0"/>
        <w:pageBreakBefore w:val="0"/>
        <w:widowControl w:val="0"/>
        <w:kinsoku/>
        <w:wordWrap w:val="0"/>
        <w:overflowPunct/>
        <w:topLinePunct w:val="0"/>
        <w:autoSpaceDE w:val="0"/>
        <w:autoSpaceDN w:val="0"/>
        <w:bidi w:val="0"/>
        <w:adjustRightInd/>
        <w:snapToGrid/>
        <w:spacing w:line="391" w:lineRule="auto"/>
        <w:ind w:right="637" w:firstLine="480"/>
        <w:jc w:val="both"/>
        <w:textAlignment w:val="auto"/>
      </w:pPr>
      <w:r>
        <w:rPr>
          <w:spacing w:val="-6"/>
        </w:rPr>
        <w:t>售后服务和备件供应</w:t>
      </w:r>
      <w:r>
        <w:t>（</w:t>
      </w:r>
      <w:r>
        <w:rPr>
          <w:spacing w:val="-4"/>
        </w:rPr>
        <w:t>在质保期内所需的费用如果是单独报价的话，评标时</w:t>
      </w:r>
      <w:r>
        <w:rPr>
          <w:spacing w:val="-10"/>
        </w:rPr>
        <w:t>应计入评标价；在质保期满后的服务费用应在投标文件中列明，但不包含在评标</w:t>
      </w:r>
      <w:r>
        <w:t>价中）以及其他有附加值的服务承诺；</w:t>
      </w:r>
    </w:p>
    <w:p>
      <w:pPr>
        <w:pStyle w:val="10"/>
        <w:keepNext w:val="0"/>
        <w:keepLines w:val="0"/>
        <w:pageBreakBefore w:val="0"/>
        <w:widowControl w:val="0"/>
        <w:kinsoku/>
        <w:wordWrap w:val="0"/>
        <w:overflowPunct/>
        <w:topLinePunct w:val="0"/>
        <w:autoSpaceDE w:val="0"/>
        <w:autoSpaceDN w:val="0"/>
        <w:bidi w:val="0"/>
        <w:adjustRightInd/>
        <w:snapToGrid/>
        <w:spacing w:line="304" w:lineRule="exact"/>
        <w:ind w:left="1120"/>
        <w:textAlignment w:val="auto"/>
      </w:pPr>
      <w:r>
        <w:t>供应商提供的其它内容和条件。</w:t>
      </w:r>
    </w:p>
    <w:p>
      <w:pPr>
        <w:pStyle w:val="10"/>
        <w:keepNext w:val="0"/>
        <w:keepLines w:val="0"/>
        <w:pageBreakBefore w:val="0"/>
        <w:widowControl w:val="0"/>
        <w:kinsoku/>
        <w:wordWrap w:val="0"/>
        <w:overflowPunct/>
        <w:topLinePunct w:val="0"/>
        <w:autoSpaceDE w:val="0"/>
        <w:autoSpaceDN w:val="0"/>
        <w:bidi w:val="0"/>
        <w:adjustRightInd/>
        <w:snapToGrid/>
        <w:spacing w:before="190" w:line="388" w:lineRule="auto"/>
        <w:ind w:right="637" w:firstLine="480"/>
        <w:jc w:val="both"/>
        <w:textAlignment w:val="auto"/>
      </w:pPr>
      <w:r>
        <w:t>2</w:t>
      </w:r>
      <w:r>
        <w:rPr>
          <w:spacing w:val="-15"/>
        </w:rPr>
        <w:t>、“公平、公正、科学、择优、效益”为本次评标的基本原则，评标委员会</w:t>
      </w:r>
      <w:r>
        <w:rPr>
          <w:spacing w:val="-8"/>
        </w:rPr>
        <w:t>将按照这一原则的要求，公正、平等地对待各供应商。同时，在评标时恪守以下</w:t>
      </w:r>
      <w:r>
        <w:t>原则：</w:t>
      </w:r>
    </w:p>
    <w:p>
      <w:pPr>
        <w:pStyle w:val="18"/>
        <w:keepNext w:val="0"/>
        <w:keepLines w:val="0"/>
        <w:pageBreakBefore w:val="0"/>
        <w:widowControl w:val="0"/>
        <w:numPr>
          <w:ilvl w:val="1"/>
          <w:numId w:val="36"/>
        </w:numPr>
        <w:tabs>
          <w:tab w:val="left" w:pos="1540"/>
        </w:tabs>
        <w:kinsoku/>
        <w:wordWrap w:val="0"/>
        <w:overflowPunct/>
        <w:topLinePunct w:val="0"/>
        <w:autoSpaceDE w:val="0"/>
        <w:autoSpaceDN w:val="0"/>
        <w:bidi w:val="0"/>
        <w:adjustRightInd/>
        <w:snapToGrid/>
        <w:spacing w:before="6" w:after="0" w:line="388" w:lineRule="auto"/>
        <w:ind w:left="640" w:right="517" w:firstLine="480"/>
        <w:jc w:val="both"/>
        <w:textAlignment w:val="auto"/>
        <w:rPr>
          <w:sz w:val="24"/>
        </w:rPr>
      </w:pPr>
      <w:r>
        <w:rPr>
          <w:spacing w:val="-5"/>
          <w:sz w:val="24"/>
        </w:rPr>
        <w:t>节能环保原则：在本次采购活动中，应当优先购买节能、环保产品。节</w:t>
      </w:r>
      <w:r>
        <w:rPr>
          <w:spacing w:val="-11"/>
          <w:sz w:val="24"/>
        </w:rPr>
        <w:t>能、环保产品，是指列入财政部、国家发展改革委制定的《节能产品政府采购清</w:t>
      </w:r>
      <w:r>
        <w:rPr>
          <w:spacing w:val="-17"/>
          <w:sz w:val="24"/>
        </w:rPr>
        <w:t>单》和财政部、国家环境保护总局制定的《环境标志产品政府采购清单》的产品。</w:t>
      </w:r>
    </w:p>
    <w:p>
      <w:pPr>
        <w:pStyle w:val="18"/>
        <w:keepNext w:val="0"/>
        <w:keepLines w:val="0"/>
        <w:pageBreakBefore w:val="0"/>
        <w:widowControl w:val="0"/>
        <w:numPr>
          <w:ilvl w:val="1"/>
          <w:numId w:val="36"/>
        </w:numPr>
        <w:tabs>
          <w:tab w:val="left" w:pos="1540"/>
        </w:tabs>
        <w:kinsoku/>
        <w:wordWrap w:val="0"/>
        <w:overflowPunct/>
        <w:topLinePunct w:val="0"/>
        <w:autoSpaceDE w:val="0"/>
        <w:autoSpaceDN w:val="0"/>
        <w:bidi w:val="0"/>
        <w:adjustRightInd/>
        <w:snapToGrid/>
        <w:spacing w:before="5" w:after="0" w:line="391" w:lineRule="auto"/>
        <w:ind w:left="640" w:right="545" w:firstLine="480"/>
        <w:jc w:val="left"/>
        <w:textAlignment w:val="auto"/>
        <w:rPr>
          <w:sz w:val="24"/>
        </w:rPr>
      </w:pPr>
      <w:r>
        <w:rPr>
          <w:spacing w:val="-4"/>
          <w:sz w:val="24"/>
        </w:rPr>
        <w:t>促进中小企业、支持监狱企业、残疾人企业发展原则：在本次采购活动</w:t>
      </w:r>
      <w:r>
        <w:rPr>
          <w:spacing w:val="-5"/>
          <w:sz w:val="24"/>
        </w:rPr>
        <w:t>中，应当给予小微企业、监狱企业、残疾人企业价格扣除的政府采购政策优惠。</w:t>
      </w:r>
      <w:r>
        <w:rPr>
          <w:spacing w:val="-9"/>
          <w:sz w:val="24"/>
        </w:rPr>
        <w:t>小微企业、监狱企业、残疾人企业价格扣除，是依据财政部、工信部等部委发布</w:t>
      </w:r>
      <w:r>
        <w:rPr>
          <w:spacing w:val="-15"/>
          <w:sz w:val="24"/>
        </w:rPr>
        <w:t>的《政府采购促进中小企业发展暂行办法》、工信部等部委发布的《关于印发中</w:t>
      </w:r>
    </w:p>
    <w:p>
      <w:pPr>
        <w:keepNext w:val="0"/>
        <w:keepLines w:val="0"/>
        <w:pageBreakBefore w:val="0"/>
        <w:widowControl w:val="0"/>
        <w:kinsoku/>
        <w:wordWrap w:val="0"/>
        <w:overflowPunct/>
        <w:topLinePunct w:val="0"/>
        <w:autoSpaceDE w:val="0"/>
        <w:autoSpaceDN w:val="0"/>
        <w:bidi w:val="0"/>
        <w:adjustRightInd/>
        <w:snapToGrid/>
        <w:spacing w:after="0" w:line="391" w:lineRule="auto"/>
        <w:jc w:val="left"/>
        <w:textAlignment w:val="auto"/>
        <w:rPr>
          <w:sz w:val="24"/>
        </w:rPr>
        <w:sectPr>
          <w:footerReference r:id="rId8" w:type="default"/>
          <w:pgSz w:w="11910" w:h="16840"/>
          <w:pgMar w:top="1520" w:right="1160" w:bottom="1140" w:left="1160" w:header="0" w:footer="957" w:gutter="0"/>
          <w:pgBorders>
            <w:top w:val="none" w:sz="0" w:space="0"/>
            <w:left w:val="none" w:sz="0" w:space="0"/>
            <w:bottom w:val="none" w:sz="0" w:space="0"/>
            <w:right w:val="none" w:sz="0" w:space="0"/>
          </w:pgBorders>
          <w:pgNumType w:start="30"/>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41"/>
        <w:jc w:val="both"/>
        <w:textAlignment w:val="auto"/>
      </w:pPr>
      <w:r>
        <w:rPr>
          <w:spacing w:val="-8"/>
        </w:rPr>
        <w:t>小企业划型标准规定的通知》及财政部、司法部发布的《关于政府采购支持监狱企业发展有关问题的通知》的规定、财政部等部委发布的《关于促进残疾人就业</w:t>
      </w:r>
      <w:r>
        <w:t>政府采购政策的通知》的规定。</w:t>
      </w:r>
    </w:p>
    <w:p>
      <w:pPr>
        <w:pStyle w:val="18"/>
        <w:keepNext w:val="0"/>
        <w:keepLines w:val="0"/>
        <w:pageBreakBefore w:val="0"/>
        <w:widowControl w:val="0"/>
        <w:numPr>
          <w:ilvl w:val="1"/>
          <w:numId w:val="36"/>
        </w:numPr>
        <w:tabs>
          <w:tab w:val="left" w:pos="1540"/>
        </w:tabs>
        <w:kinsoku/>
        <w:wordWrap w:val="0"/>
        <w:overflowPunct/>
        <w:topLinePunct w:val="0"/>
        <w:autoSpaceDE w:val="0"/>
        <w:autoSpaceDN w:val="0"/>
        <w:bidi w:val="0"/>
        <w:adjustRightInd/>
        <w:snapToGrid/>
        <w:spacing w:before="5" w:after="0" w:line="388" w:lineRule="auto"/>
        <w:ind w:left="640" w:right="637" w:firstLine="480"/>
        <w:jc w:val="both"/>
        <w:textAlignment w:val="auto"/>
        <w:rPr>
          <w:sz w:val="24"/>
        </w:rPr>
      </w:pPr>
      <w:r>
        <w:rPr>
          <w:spacing w:val="-5"/>
          <w:sz w:val="24"/>
        </w:rPr>
        <w:t>客观性原则：评标委员会将严格按照招标文件的要求，对供应商的投标</w:t>
      </w:r>
      <w:r>
        <w:rPr>
          <w:spacing w:val="-11"/>
          <w:sz w:val="24"/>
        </w:rPr>
        <w:t>文件进行认真评审，评标委员会判断投标文件的评审仅基于投标文件本身而不靠</w:t>
      </w:r>
      <w:r>
        <w:rPr>
          <w:sz w:val="24"/>
        </w:rPr>
        <w:t>外部证据。</w:t>
      </w:r>
    </w:p>
    <w:p>
      <w:pPr>
        <w:pStyle w:val="18"/>
        <w:keepNext w:val="0"/>
        <w:keepLines w:val="0"/>
        <w:pageBreakBefore w:val="0"/>
        <w:widowControl w:val="0"/>
        <w:numPr>
          <w:ilvl w:val="1"/>
          <w:numId w:val="36"/>
        </w:numPr>
        <w:tabs>
          <w:tab w:val="left" w:pos="1540"/>
        </w:tabs>
        <w:kinsoku/>
        <w:wordWrap w:val="0"/>
        <w:overflowPunct/>
        <w:topLinePunct w:val="0"/>
        <w:autoSpaceDE w:val="0"/>
        <w:autoSpaceDN w:val="0"/>
        <w:bidi w:val="0"/>
        <w:adjustRightInd/>
        <w:snapToGrid/>
        <w:spacing w:before="6" w:after="0" w:line="388" w:lineRule="auto"/>
        <w:ind w:left="640" w:right="637" w:firstLine="480"/>
        <w:jc w:val="both"/>
        <w:textAlignment w:val="auto"/>
        <w:rPr>
          <w:sz w:val="24"/>
        </w:rPr>
      </w:pPr>
      <w:r>
        <w:rPr>
          <w:spacing w:val="-5"/>
          <w:sz w:val="24"/>
        </w:rPr>
        <w:t>统一性原则：评标委员会将按照统一的评标原则和评标办法，用同一标</w:t>
      </w:r>
      <w:r>
        <w:rPr>
          <w:sz w:val="24"/>
        </w:rPr>
        <w:t>准进行评标。</w:t>
      </w:r>
    </w:p>
    <w:p>
      <w:pPr>
        <w:pStyle w:val="18"/>
        <w:keepNext w:val="0"/>
        <w:keepLines w:val="0"/>
        <w:pageBreakBefore w:val="0"/>
        <w:widowControl w:val="0"/>
        <w:numPr>
          <w:ilvl w:val="1"/>
          <w:numId w:val="36"/>
        </w:numPr>
        <w:tabs>
          <w:tab w:val="left" w:pos="1540"/>
        </w:tabs>
        <w:kinsoku/>
        <w:wordWrap w:val="0"/>
        <w:overflowPunct/>
        <w:topLinePunct w:val="0"/>
        <w:autoSpaceDE w:val="0"/>
        <w:autoSpaceDN w:val="0"/>
        <w:bidi w:val="0"/>
        <w:adjustRightInd/>
        <w:snapToGrid/>
        <w:spacing w:before="2" w:after="0" w:line="391" w:lineRule="auto"/>
        <w:ind w:left="640" w:right="637" w:firstLine="480"/>
        <w:jc w:val="both"/>
        <w:textAlignment w:val="auto"/>
        <w:rPr>
          <w:sz w:val="24"/>
        </w:rPr>
      </w:pPr>
      <w:r>
        <w:rPr>
          <w:spacing w:val="-5"/>
          <w:sz w:val="24"/>
        </w:rPr>
        <w:t>独立性原则：评审工作在评标委员会内部独立进行，不受外界任何因素</w:t>
      </w:r>
      <w:r>
        <w:rPr>
          <w:sz w:val="24"/>
        </w:rPr>
        <w:t>干扰和影响，评标委员会成员对出具的专家意见承担个人责任。</w:t>
      </w:r>
    </w:p>
    <w:p>
      <w:pPr>
        <w:pStyle w:val="18"/>
        <w:keepNext w:val="0"/>
        <w:keepLines w:val="0"/>
        <w:pageBreakBefore w:val="0"/>
        <w:widowControl w:val="0"/>
        <w:numPr>
          <w:ilvl w:val="1"/>
          <w:numId w:val="36"/>
        </w:numPr>
        <w:tabs>
          <w:tab w:val="left" w:pos="1545"/>
        </w:tabs>
        <w:kinsoku/>
        <w:wordWrap w:val="0"/>
        <w:overflowPunct/>
        <w:topLinePunct w:val="0"/>
        <w:autoSpaceDE w:val="0"/>
        <w:autoSpaceDN w:val="0"/>
        <w:bidi w:val="0"/>
        <w:adjustRightInd/>
        <w:snapToGrid/>
        <w:spacing w:before="0" w:after="0" w:line="388" w:lineRule="auto"/>
        <w:ind w:left="640" w:right="637" w:firstLine="480"/>
        <w:jc w:val="both"/>
        <w:textAlignment w:val="auto"/>
        <w:rPr>
          <w:sz w:val="24"/>
        </w:rPr>
      </w:pPr>
      <w:r>
        <w:rPr>
          <w:spacing w:val="3"/>
          <w:sz w:val="24"/>
        </w:rPr>
        <w:t>保密性原则：评标委员会成员及有关工作人员将保守供应商的商业秘密。</w:t>
      </w:r>
    </w:p>
    <w:p>
      <w:pPr>
        <w:pStyle w:val="18"/>
        <w:keepNext w:val="0"/>
        <w:keepLines w:val="0"/>
        <w:pageBreakBefore w:val="0"/>
        <w:widowControl w:val="0"/>
        <w:numPr>
          <w:ilvl w:val="1"/>
          <w:numId w:val="36"/>
        </w:numPr>
        <w:tabs>
          <w:tab w:val="left" w:pos="1540"/>
        </w:tabs>
        <w:kinsoku/>
        <w:wordWrap w:val="0"/>
        <w:overflowPunct/>
        <w:topLinePunct w:val="0"/>
        <w:autoSpaceDE w:val="0"/>
        <w:autoSpaceDN w:val="0"/>
        <w:bidi w:val="0"/>
        <w:adjustRightInd/>
        <w:snapToGrid/>
        <w:spacing w:before="3" w:after="0" w:line="388" w:lineRule="auto"/>
        <w:ind w:left="640" w:right="637" w:firstLine="480"/>
        <w:jc w:val="both"/>
        <w:textAlignment w:val="auto"/>
        <w:rPr>
          <w:sz w:val="24"/>
        </w:rPr>
      </w:pPr>
      <w:r>
        <w:rPr>
          <w:spacing w:val="-5"/>
          <w:sz w:val="24"/>
        </w:rPr>
        <w:t>综合性原则：评标委员会将综合分析评审供应商的各项指标，而不以单</w:t>
      </w:r>
      <w:r>
        <w:rPr>
          <w:sz w:val="24"/>
        </w:rPr>
        <w:t>项指标的优劣评定中标候选人。</w:t>
      </w:r>
    </w:p>
    <w:p>
      <w:pPr>
        <w:pStyle w:val="18"/>
        <w:keepNext w:val="0"/>
        <w:keepLines w:val="0"/>
        <w:pageBreakBefore w:val="0"/>
        <w:widowControl w:val="0"/>
        <w:numPr>
          <w:ilvl w:val="1"/>
          <w:numId w:val="36"/>
        </w:numPr>
        <w:tabs>
          <w:tab w:val="left" w:pos="1540"/>
        </w:tabs>
        <w:kinsoku/>
        <w:wordWrap w:val="0"/>
        <w:overflowPunct/>
        <w:topLinePunct w:val="0"/>
        <w:autoSpaceDE w:val="0"/>
        <w:autoSpaceDN w:val="0"/>
        <w:bidi w:val="0"/>
        <w:adjustRightInd/>
        <w:snapToGrid/>
        <w:spacing w:before="2" w:after="0" w:line="391" w:lineRule="auto"/>
        <w:ind w:left="640" w:right="637" w:firstLine="480"/>
        <w:jc w:val="both"/>
        <w:textAlignment w:val="auto"/>
        <w:rPr>
          <w:sz w:val="24"/>
        </w:rPr>
      </w:pPr>
      <w:r>
        <w:rPr>
          <w:spacing w:val="-4"/>
          <w:sz w:val="24"/>
        </w:rPr>
        <w:t>少数服从多数原则：评标委员会成员应当依法独立评标，遵守评标工作</w:t>
      </w:r>
      <w:r>
        <w:rPr>
          <w:spacing w:val="-11"/>
          <w:sz w:val="24"/>
        </w:rPr>
        <w:t>纪律。对需要共同认定的事项存在争议的，应当按照少数服从多数的原则作出评</w:t>
      </w:r>
      <w:r>
        <w:rPr>
          <w:spacing w:val="-12"/>
          <w:sz w:val="24"/>
        </w:rPr>
        <w:t>审结论；持不同意见的评标委员会成员应当在评标报告上签署不同意见并说明理</w:t>
      </w:r>
      <w:r>
        <w:rPr>
          <w:sz w:val="24"/>
        </w:rPr>
        <w:t>由；不签署不同意见的，视为同意。</w:t>
      </w:r>
    </w:p>
    <w:p>
      <w:pPr>
        <w:pStyle w:val="9"/>
        <w:keepNext w:val="0"/>
        <w:keepLines w:val="0"/>
        <w:pageBreakBefore w:val="0"/>
        <w:widowControl w:val="0"/>
        <w:kinsoku/>
        <w:wordWrap w:val="0"/>
        <w:overflowPunct/>
        <w:topLinePunct w:val="0"/>
        <w:autoSpaceDE w:val="0"/>
        <w:autoSpaceDN w:val="0"/>
        <w:bidi w:val="0"/>
        <w:adjustRightInd/>
        <w:snapToGrid/>
        <w:spacing w:line="304" w:lineRule="exact"/>
        <w:ind w:left="1120"/>
        <w:textAlignment w:val="auto"/>
      </w:pPr>
      <w:bookmarkStart w:id="26" w:name="二、评标标准及方法"/>
      <w:bookmarkEnd w:id="26"/>
      <w:r>
        <w:t>二、评标标准及方法</w:t>
      </w:r>
    </w:p>
    <w:p>
      <w:pPr>
        <w:pStyle w:val="10"/>
        <w:keepNext w:val="0"/>
        <w:keepLines w:val="0"/>
        <w:pageBreakBefore w:val="0"/>
        <w:widowControl w:val="0"/>
        <w:kinsoku/>
        <w:wordWrap w:val="0"/>
        <w:overflowPunct/>
        <w:topLinePunct w:val="0"/>
        <w:autoSpaceDE w:val="0"/>
        <w:autoSpaceDN w:val="0"/>
        <w:bidi w:val="0"/>
        <w:adjustRightInd/>
        <w:snapToGrid/>
        <w:spacing w:before="191" w:line="391" w:lineRule="auto"/>
        <w:ind w:right="517" w:firstLine="480"/>
        <w:textAlignment w:val="auto"/>
      </w:pPr>
      <w:r>
        <w:t>本次评标采用综合评分法，综合评分因素的主要因素为价格、技术、业绩、</w:t>
      </w:r>
      <w:r>
        <w:rPr>
          <w:spacing w:val="-9"/>
        </w:rPr>
        <w:t>服务。每一供应商的最终得分为所有评委评分的算数平均值。评标得分由高到低</w:t>
      </w:r>
      <w:r>
        <w:rPr>
          <w:spacing w:val="-18"/>
        </w:rPr>
        <w:t xml:space="preserve">顺序排列，得分相同的，按投标报价由低到高顺序排列；得分且投标报价相同的， </w:t>
      </w:r>
      <w:r>
        <w:rPr>
          <w:spacing w:val="-2"/>
        </w:rPr>
        <w:t xml:space="preserve">按技术得分由高到低顺序排列。评分过程中采用四舍五入法，并保留小数 </w:t>
      </w:r>
      <w:r>
        <w:t>2</w:t>
      </w:r>
      <w:r>
        <w:rPr>
          <w:spacing w:val="-20"/>
        </w:rPr>
        <w:t xml:space="preserve"> 位。</w:t>
      </w:r>
    </w:p>
    <w:p>
      <w:pPr>
        <w:pStyle w:val="10"/>
        <w:keepNext w:val="0"/>
        <w:keepLines w:val="0"/>
        <w:pageBreakBefore w:val="0"/>
        <w:widowControl w:val="0"/>
        <w:kinsoku/>
        <w:wordWrap w:val="0"/>
        <w:overflowPunct/>
        <w:topLinePunct w:val="0"/>
        <w:autoSpaceDE w:val="0"/>
        <w:autoSpaceDN w:val="0"/>
        <w:bidi w:val="0"/>
        <w:adjustRightInd/>
        <w:snapToGrid/>
        <w:spacing w:line="302" w:lineRule="exact"/>
        <w:ind w:left="1120"/>
        <w:textAlignment w:val="auto"/>
      </w:pPr>
      <w:r>
        <w:t>供应商评标综合得分=价格分+商务分+技术分+服务分。</w:t>
      </w:r>
    </w:p>
    <w:p>
      <w:pPr>
        <w:keepNext w:val="0"/>
        <w:keepLines w:val="0"/>
        <w:pageBreakBefore w:val="0"/>
        <w:widowControl w:val="0"/>
        <w:kinsoku/>
        <w:wordWrap w:val="0"/>
        <w:overflowPunct/>
        <w:topLinePunct w:val="0"/>
        <w:autoSpaceDE w:val="0"/>
        <w:autoSpaceDN w:val="0"/>
        <w:bidi w:val="0"/>
        <w:adjustRightInd/>
        <w:snapToGrid/>
        <w:spacing w:after="0" w:line="302" w:lineRule="exact"/>
        <w:textAlignment w:val="auto"/>
        <w:sectPr>
          <w:pgSz w:w="11910" w:h="16840"/>
          <w:pgMar w:top="1540" w:right="1160" w:bottom="1220" w:left="1160" w:header="0" w:footer="95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
        <w:ind w:left="0"/>
        <w:textAlignment w:val="auto"/>
        <w:rPr>
          <w:rFonts w:ascii="Times New Roman"/>
          <w:sz w:val="13"/>
        </w:rPr>
      </w:pPr>
    </w:p>
    <w:tbl>
      <w:tblPr>
        <w:tblStyle w:val="13"/>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4"/>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80" w:line="300" w:lineRule="exact"/>
              <w:ind w:left="2803" w:right="2797"/>
              <w:jc w:val="center"/>
              <w:textAlignment w:val="auto"/>
              <w:rPr>
                <w:b/>
                <w:sz w:val="24"/>
              </w:rPr>
            </w:pPr>
            <w:bookmarkStart w:id="27" w:name="_bookmark3"/>
            <w:bookmarkEnd w:id="27"/>
            <w:r>
              <w:rPr>
                <w:b/>
                <w:sz w:val="24"/>
              </w:rPr>
              <w:t>评 定 内 容 及 标 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spacing w:before="80" w:line="300" w:lineRule="exact"/>
              <w:ind w:left="256" w:right="249"/>
              <w:jc w:val="center"/>
              <w:textAlignment w:val="auto"/>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126"/>
              <w:ind w:left="108"/>
              <w:textAlignment w:val="auto"/>
              <w:rPr>
                <w:b/>
                <w:sz w:val="24"/>
              </w:rPr>
            </w:pPr>
            <w:r>
              <w:rPr>
                <w:b/>
                <w:sz w:val="24"/>
              </w:rPr>
              <w:t>一、商务部分 （评标委员会共同认定）</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spacing w:before="126"/>
              <w:ind w:left="7"/>
              <w:jc w:val="center"/>
              <w:textAlignment w:val="auto"/>
              <w:rPr>
                <w:b/>
                <w:sz w:val="24"/>
              </w:rPr>
            </w:pPr>
            <w:r>
              <w:rPr>
                <w:b/>
                <w:w w:val="99"/>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80"/>
              <w:ind w:left="588"/>
              <w:textAlignment w:val="auto"/>
              <w:rPr>
                <w:sz w:val="24"/>
              </w:rPr>
            </w:pPr>
            <w:r>
              <w:rPr>
                <w:sz w:val="24"/>
              </w:rPr>
              <w:t>供应商业绩</w:t>
            </w:r>
          </w:p>
          <w:p>
            <w:pPr>
              <w:pStyle w:val="19"/>
              <w:keepNext w:val="0"/>
              <w:keepLines w:val="0"/>
              <w:pageBreakBefore w:val="0"/>
              <w:widowControl w:val="0"/>
              <w:kinsoku/>
              <w:wordWrap w:val="0"/>
              <w:overflowPunct/>
              <w:topLinePunct w:val="0"/>
              <w:autoSpaceDE w:val="0"/>
              <w:autoSpaceDN w:val="0"/>
              <w:bidi w:val="0"/>
              <w:adjustRightInd/>
              <w:snapToGrid/>
              <w:spacing w:before="93"/>
              <w:ind w:left="588"/>
              <w:textAlignment w:val="auto"/>
              <w:rPr>
                <w:sz w:val="24"/>
              </w:rPr>
            </w:pPr>
            <w:r>
              <w:rPr>
                <w:spacing w:val="-2"/>
                <w:sz w:val="24"/>
              </w:rPr>
              <w:t>以供应商近三年</w:t>
            </w:r>
            <w:r>
              <w:rPr>
                <w:sz w:val="24"/>
              </w:rPr>
              <w:t>（20</w:t>
            </w:r>
            <w:r>
              <w:rPr>
                <w:rFonts w:hint="eastAsia"/>
                <w:sz w:val="24"/>
                <w:lang w:val="en-US" w:eastAsia="zh-CN"/>
              </w:rPr>
              <w:t>19</w:t>
            </w:r>
            <w:r>
              <w:rPr>
                <w:spacing w:val="-40"/>
                <w:sz w:val="24"/>
              </w:rPr>
              <w:t xml:space="preserve"> 年 </w:t>
            </w:r>
            <w:r>
              <w:rPr>
                <w:rFonts w:hint="eastAsia"/>
                <w:sz w:val="24"/>
                <w:lang w:val="en-US" w:eastAsia="zh-CN"/>
              </w:rPr>
              <w:t>12</w:t>
            </w:r>
            <w:r>
              <w:rPr>
                <w:spacing w:val="-30"/>
                <w:sz w:val="24"/>
              </w:rPr>
              <w:t xml:space="preserve"> 月至 </w:t>
            </w:r>
            <w:r>
              <w:rPr>
                <w:sz w:val="24"/>
              </w:rPr>
              <w:t>202</w:t>
            </w:r>
            <w:r>
              <w:rPr>
                <w:rFonts w:hint="eastAsia"/>
                <w:sz w:val="24"/>
                <w:lang w:val="en-US" w:eastAsia="zh-CN"/>
              </w:rPr>
              <w:t>2</w:t>
            </w:r>
            <w:r>
              <w:rPr>
                <w:spacing w:val="-40"/>
                <w:sz w:val="24"/>
              </w:rPr>
              <w:t xml:space="preserve"> 年 </w:t>
            </w:r>
            <w:r>
              <w:rPr>
                <w:rFonts w:hint="eastAsia"/>
                <w:sz w:val="24"/>
                <w:lang w:val="en-US" w:eastAsia="zh-CN"/>
              </w:rPr>
              <w:t>12</w:t>
            </w:r>
            <w:r>
              <w:rPr>
                <w:spacing w:val="-30"/>
                <w:sz w:val="24"/>
              </w:rPr>
              <w:t xml:space="preserve"> 月</w:t>
            </w:r>
            <w:r>
              <w:rPr>
                <w:spacing w:val="-5"/>
                <w:sz w:val="24"/>
              </w:rPr>
              <w:t>）</w:t>
            </w:r>
            <w:r>
              <w:rPr>
                <w:sz w:val="24"/>
              </w:rPr>
              <w:t>内签署且完成的自身</w:t>
            </w:r>
          </w:p>
          <w:p>
            <w:pPr>
              <w:pStyle w:val="19"/>
              <w:keepNext w:val="0"/>
              <w:keepLines w:val="0"/>
              <w:pageBreakBefore w:val="0"/>
              <w:widowControl w:val="0"/>
              <w:kinsoku/>
              <w:wordWrap w:val="0"/>
              <w:overflowPunct/>
              <w:topLinePunct w:val="0"/>
              <w:autoSpaceDE w:val="0"/>
              <w:autoSpaceDN w:val="0"/>
              <w:bidi w:val="0"/>
              <w:adjustRightInd/>
              <w:snapToGrid/>
              <w:spacing w:before="93"/>
              <w:ind w:left="108"/>
              <w:textAlignment w:val="auto"/>
              <w:rPr>
                <w:sz w:val="24"/>
              </w:rPr>
            </w:pPr>
            <w:r>
              <w:rPr>
                <w:sz w:val="24"/>
              </w:rPr>
              <w:t>同类合同为准。每提供一个同类产品业绩得 1 分，最高得分为 5 分。</w:t>
            </w:r>
          </w:p>
          <w:p>
            <w:pPr>
              <w:pStyle w:val="19"/>
              <w:keepNext w:val="0"/>
              <w:keepLines w:val="0"/>
              <w:pageBreakBefore w:val="0"/>
              <w:widowControl w:val="0"/>
              <w:kinsoku/>
              <w:wordWrap w:val="0"/>
              <w:overflowPunct/>
              <w:topLinePunct w:val="0"/>
              <w:autoSpaceDE w:val="0"/>
              <w:autoSpaceDN w:val="0"/>
              <w:bidi w:val="0"/>
              <w:adjustRightInd/>
              <w:snapToGrid/>
              <w:spacing w:before="91" w:line="312" w:lineRule="auto"/>
              <w:ind w:left="108" w:right="95" w:firstLine="480"/>
              <w:jc w:val="both"/>
              <w:textAlignment w:val="auto"/>
              <w:rPr>
                <w:sz w:val="24"/>
              </w:rPr>
            </w:pPr>
            <w:r>
              <w:rPr>
                <w:spacing w:val="-5"/>
                <w:sz w:val="24"/>
              </w:rPr>
              <w:t>要求必须提供与最终用户签订的合同首页、同类产品名称或明细、合同金额所在页、签字盖章页</w:t>
            </w:r>
            <w:r>
              <w:rPr>
                <w:sz w:val="24"/>
              </w:rPr>
              <w:t>（公章签署清晰可见</w:t>
            </w:r>
            <w:r>
              <w:rPr>
                <w:spacing w:val="-15"/>
                <w:sz w:val="24"/>
              </w:rPr>
              <w:t>）</w:t>
            </w:r>
            <w:r>
              <w:rPr>
                <w:spacing w:val="-6"/>
                <w:sz w:val="24"/>
              </w:rPr>
              <w:t>、签订时间页复印件、中标</w:t>
            </w:r>
            <w:r>
              <w:rPr>
                <w:sz w:val="24"/>
              </w:rPr>
              <w:t>通知书复印件作为证明（缺一不可）。</w:t>
            </w:r>
          </w:p>
          <w:p>
            <w:pPr>
              <w:pStyle w:val="19"/>
              <w:keepNext w:val="0"/>
              <w:keepLines w:val="0"/>
              <w:pageBreakBefore w:val="0"/>
              <w:widowControl w:val="0"/>
              <w:kinsoku/>
              <w:wordWrap w:val="0"/>
              <w:overflowPunct/>
              <w:topLinePunct w:val="0"/>
              <w:autoSpaceDE w:val="0"/>
              <w:autoSpaceDN w:val="0"/>
              <w:bidi w:val="0"/>
              <w:adjustRightInd/>
              <w:snapToGrid/>
              <w:spacing w:before="1" w:line="312" w:lineRule="auto"/>
              <w:ind w:left="108" w:right="95" w:firstLine="480"/>
              <w:jc w:val="both"/>
              <w:textAlignment w:val="auto"/>
              <w:rPr>
                <w:sz w:val="24"/>
              </w:rPr>
            </w:pPr>
            <w:r>
              <w:rPr>
                <w:spacing w:val="-9"/>
                <w:sz w:val="24"/>
              </w:rPr>
              <w:t>注：具体时间以合同签订时间为准。所附业绩必须是本企业业绩，如公</w:t>
            </w:r>
            <w:r>
              <w:rPr>
                <w:spacing w:val="-8"/>
                <w:sz w:val="24"/>
              </w:rPr>
              <w:t>司名称发生变更，必须提供证明文件。证明材料不完整或不符合以上内容要</w:t>
            </w:r>
            <w:r>
              <w:rPr>
                <w:sz w:val="24"/>
              </w:rPr>
              <w:t>求或不清晰，导致无法判断是否符合要求的，不得分。</w:t>
            </w:r>
          </w:p>
          <w:p>
            <w:pPr>
              <w:pStyle w:val="19"/>
              <w:keepNext w:val="0"/>
              <w:keepLines w:val="0"/>
              <w:pageBreakBefore w:val="0"/>
              <w:widowControl w:val="0"/>
              <w:kinsoku/>
              <w:wordWrap w:val="0"/>
              <w:overflowPunct/>
              <w:topLinePunct w:val="0"/>
              <w:autoSpaceDE w:val="0"/>
              <w:autoSpaceDN w:val="0"/>
              <w:bidi w:val="0"/>
              <w:adjustRightInd/>
              <w:snapToGrid/>
              <w:spacing w:before="1" w:line="300" w:lineRule="exact"/>
              <w:ind w:left="588"/>
              <w:textAlignment w:val="auto"/>
              <w:rPr>
                <w:sz w:val="24"/>
              </w:rPr>
            </w:pPr>
            <w:r>
              <w:rPr>
                <w:sz w:val="24"/>
              </w:rPr>
              <w:t>近三年内同一服务单位不同合同按一个业绩计算。</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spacing w:before="5"/>
              <w:textAlignment w:val="auto"/>
              <w:rPr>
                <w:rFonts w:ascii="Times New Roman"/>
                <w:sz w:val="19"/>
              </w:rPr>
            </w:pPr>
          </w:p>
          <w:p>
            <w:pPr>
              <w:pStyle w:val="19"/>
              <w:keepNext w:val="0"/>
              <w:keepLines w:val="0"/>
              <w:pageBreakBefore w:val="0"/>
              <w:widowControl w:val="0"/>
              <w:kinsoku/>
              <w:wordWrap w:val="0"/>
              <w:overflowPunct/>
              <w:topLinePunct w:val="0"/>
              <w:autoSpaceDE w:val="0"/>
              <w:autoSpaceDN w:val="0"/>
              <w:bidi w:val="0"/>
              <w:adjustRightInd/>
              <w:snapToGrid/>
              <w:ind w:left="7"/>
              <w:jc w:val="center"/>
              <w:textAlignment w:val="auto"/>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176"/>
              <w:ind w:left="108"/>
              <w:textAlignment w:val="auto"/>
              <w:rPr>
                <w:b/>
                <w:sz w:val="24"/>
              </w:rPr>
            </w:pPr>
            <w:r>
              <w:rPr>
                <w:b/>
                <w:sz w:val="24"/>
              </w:rPr>
              <w:t>二、服务部分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spacing w:before="176"/>
              <w:ind w:left="256" w:right="247"/>
              <w:jc w:val="center"/>
              <w:textAlignment w:val="auto"/>
              <w:rPr>
                <w:b/>
                <w:sz w:val="24"/>
              </w:rPr>
            </w:pPr>
            <w:r>
              <w:rPr>
                <w:b/>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1" w:line="380" w:lineRule="exact"/>
              <w:ind w:left="108" w:right="143"/>
              <w:textAlignment w:val="auto"/>
              <w:rPr>
                <w:sz w:val="24"/>
              </w:rPr>
            </w:pPr>
            <w:r>
              <w:rPr>
                <w:sz w:val="24"/>
              </w:rPr>
              <w:t>1、评标委员会根据供应商对关于本项目的技术支持、质量保证期内的免费维修承诺、所投标产品详细的培训辅导方案进行横向比较，得 0-5 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spacing w:before="9"/>
              <w:textAlignment w:val="auto"/>
              <w:rPr>
                <w:rFonts w:ascii="Times New Roman"/>
                <w:sz w:val="22"/>
              </w:rPr>
            </w:pPr>
          </w:p>
          <w:p>
            <w:pPr>
              <w:pStyle w:val="19"/>
              <w:keepNext w:val="0"/>
              <w:keepLines w:val="0"/>
              <w:pageBreakBefore w:val="0"/>
              <w:widowControl w:val="0"/>
              <w:kinsoku/>
              <w:wordWrap w:val="0"/>
              <w:overflowPunct/>
              <w:topLinePunct w:val="0"/>
              <w:autoSpaceDE w:val="0"/>
              <w:autoSpaceDN w:val="0"/>
              <w:bidi w:val="0"/>
              <w:adjustRightInd/>
              <w:snapToGrid/>
              <w:ind w:left="7"/>
              <w:jc w:val="center"/>
              <w:textAlignment w:val="auto"/>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1" w:line="380" w:lineRule="exact"/>
              <w:ind w:left="108" w:right="143"/>
              <w:textAlignment w:val="auto"/>
              <w:rPr>
                <w:sz w:val="24"/>
              </w:rPr>
            </w:pPr>
            <w:r>
              <w:rPr>
                <w:sz w:val="24"/>
              </w:rPr>
              <w:t>2</w:t>
            </w:r>
            <w:r>
              <w:rPr>
                <w:spacing w:val="-3"/>
                <w:sz w:val="24"/>
              </w:rPr>
              <w:t xml:space="preserve">、在原厂质保基础上每增加一年原厂质保期得 </w:t>
            </w:r>
            <w:r>
              <w:rPr>
                <w:sz w:val="24"/>
              </w:rPr>
              <w:t>1</w:t>
            </w:r>
            <w:r>
              <w:rPr>
                <w:spacing w:val="-18"/>
                <w:sz w:val="24"/>
              </w:rPr>
              <w:t xml:space="preserve"> 分，最高为 </w:t>
            </w:r>
            <w:r>
              <w:rPr>
                <w:sz w:val="24"/>
              </w:rPr>
              <w:t>2</w:t>
            </w:r>
            <w:r>
              <w:rPr>
                <w:spacing w:val="-13"/>
                <w:sz w:val="24"/>
              </w:rPr>
              <w:t xml:space="preserve"> 分，不承诺</w:t>
            </w:r>
            <w:r>
              <w:rPr>
                <w:sz w:val="24"/>
              </w:rPr>
              <w:t>的不得分。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spacing w:before="6"/>
              <w:textAlignment w:val="auto"/>
              <w:rPr>
                <w:rFonts w:ascii="Times New Roman"/>
                <w:sz w:val="22"/>
              </w:rPr>
            </w:pPr>
          </w:p>
          <w:p>
            <w:pPr>
              <w:pStyle w:val="19"/>
              <w:keepNext w:val="0"/>
              <w:keepLines w:val="0"/>
              <w:pageBreakBefore w:val="0"/>
              <w:widowControl w:val="0"/>
              <w:kinsoku/>
              <w:wordWrap w:val="0"/>
              <w:overflowPunct/>
              <w:topLinePunct w:val="0"/>
              <w:autoSpaceDE w:val="0"/>
              <w:autoSpaceDN w:val="0"/>
              <w:bidi w:val="0"/>
              <w:adjustRightInd/>
              <w:snapToGrid/>
              <w:ind w:left="7"/>
              <w:jc w:val="center"/>
              <w:textAlignment w:val="auto"/>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8"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64" w:line="295" w:lineRule="auto"/>
              <w:ind w:left="108" w:right="95"/>
              <w:jc w:val="both"/>
              <w:textAlignment w:val="auto"/>
              <w:rPr>
                <w:sz w:val="24"/>
              </w:rPr>
            </w:pPr>
            <w:r>
              <w:rPr>
                <w:sz w:val="24"/>
              </w:rPr>
              <w:t>3、评标委员会对供应商提供的针对本项目的售后服务体系完整细致程度、</w:t>
            </w:r>
            <w:r>
              <w:rPr>
                <w:spacing w:val="-6"/>
                <w:sz w:val="24"/>
              </w:rPr>
              <w:t>备品备件及定期回访全面细致程度、检测维护及保养流程、团队人员配备情</w:t>
            </w:r>
            <w:r>
              <w:rPr>
                <w:sz w:val="24"/>
              </w:rPr>
              <w:t>况等进行横向比较；</w:t>
            </w:r>
          </w:p>
          <w:p>
            <w:pPr>
              <w:pStyle w:val="19"/>
              <w:keepNext w:val="0"/>
              <w:keepLines w:val="0"/>
              <w:pageBreakBefore w:val="0"/>
              <w:widowControl w:val="0"/>
              <w:kinsoku/>
              <w:wordWrap w:val="0"/>
              <w:overflowPunct/>
              <w:topLinePunct w:val="0"/>
              <w:autoSpaceDE w:val="0"/>
              <w:autoSpaceDN w:val="0"/>
              <w:bidi w:val="0"/>
              <w:adjustRightInd/>
              <w:snapToGrid/>
              <w:spacing w:before="5" w:line="295" w:lineRule="auto"/>
              <w:ind w:left="108" w:right="20" w:firstLine="480"/>
              <w:textAlignment w:val="auto"/>
              <w:rPr>
                <w:sz w:val="24"/>
              </w:rPr>
            </w:pPr>
            <w:r>
              <w:rPr>
                <w:sz w:val="24"/>
              </w:rPr>
              <w:t>①售后服务体系及能力、专业维护团队配置科学合理、详细可行，定期回访、检测维护及保养流程等制定完善全面得 6-8 分；</w:t>
            </w:r>
          </w:p>
          <w:p>
            <w:pPr>
              <w:pStyle w:val="19"/>
              <w:keepNext w:val="0"/>
              <w:keepLines w:val="0"/>
              <w:pageBreakBefore w:val="0"/>
              <w:widowControl w:val="0"/>
              <w:kinsoku/>
              <w:wordWrap w:val="0"/>
              <w:overflowPunct/>
              <w:topLinePunct w:val="0"/>
              <w:autoSpaceDE w:val="0"/>
              <w:autoSpaceDN w:val="0"/>
              <w:bidi w:val="0"/>
              <w:adjustRightInd/>
              <w:snapToGrid/>
              <w:spacing w:before="2" w:line="297" w:lineRule="auto"/>
              <w:ind w:left="108" w:right="20" w:firstLine="480"/>
              <w:textAlignment w:val="auto"/>
              <w:rPr>
                <w:sz w:val="24"/>
              </w:rPr>
            </w:pPr>
            <w:r>
              <w:rPr>
                <w:sz w:val="24"/>
              </w:rPr>
              <w:t>②售后服务体系及能力、专业维护团队配置一般，定期回访、检测维护及保养流程等制定较普通得 3-5 分；</w:t>
            </w:r>
          </w:p>
          <w:p>
            <w:pPr>
              <w:pStyle w:val="19"/>
              <w:keepNext w:val="0"/>
              <w:keepLines w:val="0"/>
              <w:pageBreakBefore w:val="0"/>
              <w:widowControl w:val="0"/>
              <w:kinsoku/>
              <w:wordWrap w:val="0"/>
              <w:overflowPunct/>
              <w:topLinePunct w:val="0"/>
              <w:autoSpaceDE w:val="0"/>
              <w:autoSpaceDN w:val="0"/>
              <w:bidi w:val="0"/>
              <w:adjustRightInd/>
              <w:snapToGrid/>
              <w:spacing w:line="295" w:lineRule="auto"/>
              <w:ind w:left="108" w:right="20" w:firstLine="480"/>
              <w:textAlignment w:val="auto"/>
              <w:rPr>
                <w:sz w:val="24"/>
              </w:rPr>
            </w:pPr>
            <w:r>
              <w:rPr>
                <w:sz w:val="24"/>
              </w:rPr>
              <w:t>③售后服务体系及能力、专业维护团队配置简单，定期回访、检测维护及保养流程等制定敷衍得 1-2 分；</w:t>
            </w:r>
          </w:p>
          <w:p>
            <w:pPr>
              <w:pStyle w:val="19"/>
              <w:keepNext w:val="0"/>
              <w:keepLines w:val="0"/>
              <w:pageBreakBefore w:val="0"/>
              <w:widowControl w:val="0"/>
              <w:kinsoku/>
              <w:wordWrap w:val="0"/>
              <w:overflowPunct/>
              <w:topLinePunct w:val="0"/>
              <w:autoSpaceDE w:val="0"/>
              <w:autoSpaceDN w:val="0"/>
              <w:bidi w:val="0"/>
              <w:adjustRightInd/>
              <w:snapToGrid/>
              <w:spacing w:before="3" w:line="294" w:lineRule="exact"/>
              <w:ind w:left="588"/>
              <w:textAlignment w:val="auto"/>
              <w:rPr>
                <w:sz w:val="24"/>
              </w:rPr>
            </w:pPr>
            <w:r>
              <w:rPr>
                <w:sz w:val="24"/>
              </w:rPr>
              <w:t>④未提供方案不得分。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spacing w:before="9"/>
              <w:textAlignment w:val="auto"/>
              <w:rPr>
                <w:rFonts w:ascii="Times New Roman"/>
                <w:sz w:val="34"/>
              </w:rPr>
            </w:pPr>
          </w:p>
          <w:p>
            <w:pPr>
              <w:pStyle w:val="19"/>
              <w:keepNext w:val="0"/>
              <w:keepLines w:val="0"/>
              <w:pageBreakBefore w:val="0"/>
              <w:widowControl w:val="0"/>
              <w:kinsoku/>
              <w:wordWrap w:val="0"/>
              <w:overflowPunct/>
              <w:topLinePunct w:val="0"/>
              <w:autoSpaceDE w:val="0"/>
              <w:autoSpaceDN w:val="0"/>
              <w:bidi w:val="0"/>
              <w:adjustRightInd/>
              <w:snapToGrid/>
              <w:ind w:left="7"/>
              <w:jc w:val="center"/>
              <w:textAlignment w:val="auto"/>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65" w:line="295" w:lineRule="auto"/>
              <w:ind w:left="108" w:right="143"/>
              <w:textAlignment w:val="auto"/>
              <w:rPr>
                <w:sz w:val="24"/>
              </w:rPr>
            </w:pPr>
            <w:r>
              <w:rPr>
                <w:sz w:val="24"/>
              </w:rPr>
              <w:t>4</w:t>
            </w:r>
            <w:r>
              <w:rPr>
                <w:spacing w:val="-2"/>
                <w:sz w:val="24"/>
              </w:rPr>
              <w:t xml:space="preserve">、能够提供售后服务人员姓名、职务、详细的地址和联系方式的得 </w:t>
            </w:r>
            <w:r>
              <w:rPr>
                <w:sz w:val="24"/>
              </w:rPr>
              <w:t>2</w:t>
            </w:r>
            <w:r>
              <w:rPr>
                <w:spacing w:val="-26"/>
                <w:sz w:val="24"/>
              </w:rPr>
              <w:t xml:space="preserve"> 分， </w:t>
            </w:r>
            <w:r>
              <w:rPr>
                <w:sz w:val="24"/>
              </w:rPr>
              <w:t>否则不得分；</w:t>
            </w:r>
          </w:p>
          <w:p>
            <w:pPr>
              <w:pStyle w:val="19"/>
              <w:keepNext w:val="0"/>
              <w:keepLines w:val="0"/>
              <w:pageBreakBefore w:val="0"/>
              <w:widowControl w:val="0"/>
              <w:kinsoku/>
              <w:wordWrap w:val="0"/>
              <w:overflowPunct/>
              <w:topLinePunct w:val="0"/>
              <w:autoSpaceDE w:val="0"/>
              <w:autoSpaceDN w:val="0"/>
              <w:bidi w:val="0"/>
              <w:adjustRightInd/>
              <w:snapToGrid/>
              <w:spacing w:before="4"/>
              <w:ind w:left="588"/>
              <w:textAlignment w:val="auto"/>
              <w:rPr>
                <w:sz w:val="24"/>
              </w:rPr>
            </w:pPr>
            <w:r>
              <w:rPr>
                <w:sz w:val="24"/>
              </w:rPr>
              <w:t>对供应商提供的售后保障措施、维修及售后服务响应时间进行综合评</w:t>
            </w:r>
          </w:p>
          <w:p>
            <w:pPr>
              <w:pStyle w:val="19"/>
              <w:keepNext w:val="0"/>
              <w:keepLines w:val="0"/>
              <w:pageBreakBefore w:val="0"/>
              <w:widowControl w:val="0"/>
              <w:kinsoku/>
              <w:wordWrap w:val="0"/>
              <w:overflowPunct/>
              <w:topLinePunct w:val="0"/>
              <w:autoSpaceDE w:val="0"/>
              <w:autoSpaceDN w:val="0"/>
              <w:bidi w:val="0"/>
              <w:adjustRightInd/>
              <w:snapToGrid/>
              <w:spacing w:before="72" w:line="295" w:lineRule="exact"/>
              <w:ind w:left="108"/>
              <w:textAlignment w:val="auto"/>
              <w:rPr>
                <w:sz w:val="24"/>
              </w:rPr>
            </w:pPr>
            <w:r>
              <w:rPr>
                <w:sz w:val="24"/>
              </w:rPr>
              <w:t>价，承诺一项得 1 分，最高得 3 分；不承诺不得分。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spacing w:before="8"/>
              <w:textAlignment w:val="auto"/>
              <w:rPr>
                <w:rFonts w:ascii="Times New Roman"/>
                <w:sz w:val="31"/>
              </w:rPr>
            </w:pPr>
          </w:p>
          <w:p>
            <w:pPr>
              <w:pStyle w:val="19"/>
              <w:keepNext w:val="0"/>
              <w:keepLines w:val="0"/>
              <w:pageBreakBefore w:val="0"/>
              <w:widowControl w:val="0"/>
              <w:kinsoku/>
              <w:wordWrap w:val="0"/>
              <w:overflowPunct/>
              <w:topLinePunct w:val="0"/>
              <w:autoSpaceDE w:val="0"/>
              <w:autoSpaceDN w:val="0"/>
              <w:bidi w:val="0"/>
              <w:adjustRightInd/>
              <w:snapToGrid/>
              <w:ind w:left="7"/>
              <w:jc w:val="center"/>
              <w:textAlignment w:val="auto"/>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2" w:line="380" w:lineRule="exact"/>
              <w:ind w:left="108" w:right="-29"/>
              <w:textAlignment w:val="auto"/>
              <w:rPr>
                <w:sz w:val="24"/>
              </w:rPr>
            </w:pPr>
            <w:r>
              <w:rPr>
                <w:sz w:val="24"/>
              </w:rPr>
              <w:t>5、针对本项目的故障及应急预案进行综合评价，结合供应商对本项目的响</w:t>
            </w:r>
            <w:r>
              <w:rPr>
                <w:spacing w:val="-16"/>
                <w:sz w:val="24"/>
              </w:rPr>
              <w:t>应时间、专业人员到达现场时间，应对突发事件的处理能力且是否提供备品、</w:t>
            </w:r>
            <w:r>
              <w:rPr>
                <w:sz w:val="24"/>
              </w:rPr>
              <w:t>备件进行横向比较。分值三档：4-5</w:t>
            </w:r>
            <w:r>
              <w:rPr>
                <w:spacing w:val="-20"/>
                <w:sz w:val="24"/>
              </w:rPr>
              <w:t xml:space="preserve"> 分、</w:t>
            </w:r>
            <w:r>
              <w:rPr>
                <w:sz w:val="24"/>
              </w:rPr>
              <w:t>2-3</w:t>
            </w:r>
            <w:r>
              <w:rPr>
                <w:spacing w:val="-20"/>
                <w:sz w:val="24"/>
              </w:rPr>
              <w:t xml:space="preserve"> 分、</w:t>
            </w:r>
            <w:r>
              <w:rPr>
                <w:sz w:val="24"/>
              </w:rPr>
              <w:t>0-1</w:t>
            </w:r>
            <w:r>
              <w:rPr>
                <w:spacing w:val="-20"/>
                <w:sz w:val="24"/>
              </w:rPr>
              <w:t xml:space="preserve"> 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spacing w:before="174"/>
              <w:ind w:left="7"/>
              <w:jc w:val="center"/>
              <w:textAlignment w:val="auto"/>
              <w:rPr>
                <w:sz w:val="24"/>
              </w:rPr>
            </w:pPr>
            <w:r>
              <w:rPr>
                <w:sz w:val="24"/>
              </w:rPr>
              <w:t>5</w:t>
            </w:r>
          </w:p>
        </w:tc>
      </w:tr>
    </w:tbl>
    <w:p>
      <w:pPr>
        <w:keepNext w:val="0"/>
        <w:keepLines w:val="0"/>
        <w:pageBreakBefore w:val="0"/>
        <w:widowControl w:val="0"/>
        <w:kinsoku/>
        <w:wordWrap w:val="0"/>
        <w:overflowPunct/>
        <w:topLinePunct w:val="0"/>
        <w:autoSpaceDE w:val="0"/>
        <w:autoSpaceDN w:val="0"/>
        <w:bidi w:val="0"/>
        <w:adjustRightInd/>
        <w:snapToGrid/>
        <w:spacing w:after="0"/>
        <w:jc w:val="center"/>
        <w:textAlignment w:val="auto"/>
        <w:rPr>
          <w:sz w:val="24"/>
        </w:rPr>
        <w:sectPr>
          <w:pgSz w:w="11910" w:h="16840"/>
          <w:pgMar w:top="1580" w:right="1160" w:bottom="1140" w:left="1160" w:header="0" w:footer="957" w:gutter="0"/>
          <w:pgBorders>
            <w:top w:val="none" w:sz="0" w:space="0"/>
            <w:left w:val="none" w:sz="0" w:space="0"/>
            <w:bottom w:val="none" w:sz="0" w:space="0"/>
            <w:right w:val="none" w:sz="0" w:space="0"/>
          </w:pgBorders>
          <w:cols w:space="720" w:num="1"/>
        </w:sectPr>
      </w:pPr>
    </w:p>
    <w:tbl>
      <w:tblPr>
        <w:tblStyle w:val="13"/>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4"/>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80" w:line="300" w:lineRule="exact"/>
              <w:ind w:left="2803" w:right="2797"/>
              <w:jc w:val="center"/>
              <w:textAlignment w:val="auto"/>
              <w:rPr>
                <w:b/>
                <w:sz w:val="24"/>
              </w:rPr>
            </w:pPr>
            <w:r>
              <w:rPr>
                <w:b/>
                <w:sz w:val="24"/>
              </w:rPr>
              <w:t>评 定 内 容 及 标 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spacing w:before="80" w:line="300" w:lineRule="exact"/>
              <w:ind w:left="256" w:right="249"/>
              <w:jc w:val="center"/>
              <w:textAlignment w:val="auto"/>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123"/>
              <w:ind w:left="108"/>
              <w:textAlignment w:val="auto"/>
              <w:rPr>
                <w:b/>
                <w:sz w:val="24"/>
              </w:rPr>
            </w:pPr>
            <w:r>
              <w:rPr>
                <w:b/>
                <w:sz w:val="24"/>
              </w:rPr>
              <w:t>三 、技术部分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spacing w:before="123"/>
              <w:ind w:left="256" w:right="247"/>
              <w:jc w:val="center"/>
              <w:textAlignment w:val="auto"/>
              <w:rPr>
                <w:b/>
                <w:sz w:val="24"/>
              </w:rPr>
            </w:pPr>
            <w:r>
              <w:rPr>
                <w:b/>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40"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65" w:line="295" w:lineRule="auto"/>
              <w:ind w:left="108" w:right="143" w:firstLine="480"/>
              <w:textAlignment w:val="auto"/>
              <w:rPr>
                <w:sz w:val="24"/>
              </w:rPr>
            </w:pPr>
            <w:r>
              <w:rPr>
                <w:sz w:val="24"/>
              </w:rPr>
              <w:t>1、技术参数符合招标文件要求（由评标委员会依据供应商提供的资料共同认定）</w:t>
            </w:r>
          </w:p>
          <w:p>
            <w:pPr>
              <w:pStyle w:val="19"/>
              <w:keepNext w:val="0"/>
              <w:keepLines w:val="0"/>
              <w:pageBreakBefore w:val="0"/>
              <w:widowControl w:val="0"/>
              <w:kinsoku/>
              <w:wordWrap w:val="0"/>
              <w:overflowPunct/>
              <w:topLinePunct w:val="0"/>
              <w:autoSpaceDE w:val="0"/>
              <w:autoSpaceDN w:val="0"/>
              <w:bidi w:val="0"/>
              <w:adjustRightInd/>
              <w:snapToGrid/>
              <w:spacing w:before="4"/>
              <w:ind w:right="143"/>
              <w:jc w:val="right"/>
              <w:textAlignment w:val="auto"/>
              <w:rPr>
                <w:sz w:val="24"/>
              </w:rPr>
            </w:pPr>
            <w:r>
              <w:rPr>
                <w:sz w:val="24"/>
              </w:rPr>
              <w:t>提供技术性能指标的得 15 分，每有一项带“★”号主要技术指标的正</w:t>
            </w:r>
          </w:p>
          <w:p>
            <w:pPr>
              <w:pStyle w:val="19"/>
              <w:keepNext w:val="0"/>
              <w:keepLines w:val="0"/>
              <w:pageBreakBefore w:val="0"/>
              <w:widowControl w:val="0"/>
              <w:kinsoku/>
              <w:wordWrap w:val="0"/>
              <w:overflowPunct/>
              <w:topLinePunct w:val="0"/>
              <w:autoSpaceDE w:val="0"/>
              <w:autoSpaceDN w:val="0"/>
              <w:bidi w:val="0"/>
              <w:adjustRightInd/>
              <w:snapToGrid/>
              <w:spacing w:before="72"/>
              <w:ind w:right="95"/>
              <w:jc w:val="right"/>
              <w:textAlignment w:val="auto"/>
              <w:rPr>
                <w:sz w:val="24"/>
              </w:rPr>
            </w:pPr>
            <w:r>
              <w:rPr>
                <w:spacing w:val="-15"/>
                <w:sz w:val="24"/>
              </w:rPr>
              <w:t xml:space="preserve">偏离加 </w:t>
            </w:r>
            <w:r>
              <w:rPr>
                <w:sz w:val="24"/>
              </w:rPr>
              <w:t>1</w:t>
            </w:r>
            <w:r>
              <w:rPr>
                <w:spacing w:val="-22"/>
                <w:sz w:val="24"/>
              </w:rPr>
              <w:t xml:space="preserve"> 分，最多加 </w:t>
            </w:r>
            <w:r>
              <w:rPr>
                <w:sz w:val="24"/>
              </w:rPr>
              <w:t>2</w:t>
            </w:r>
            <w:r>
              <w:rPr>
                <w:spacing w:val="-13"/>
                <w:sz w:val="24"/>
              </w:rPr>
              <w:t xml:space="preserve"> 分，非主要技术指标每有一项正偏离加 </w:t>
            </w:r>
            <w:r>
              <w:rPr>
                <w:sz w:val="24"/>
              </w:rPr>
              <w:t>0.5</w:t>
            </w:r>
            <w:r>
              <w:rPr>
                <w:spacing w:val="-17"/>
                <w:sz w:val="24"/>
              </w:rPr>
              <w:t xml:space="preserve"> 分，最多</w:t>
            </w:r>
          </w:p>
          <w:p>
            <w:pPr>
              <w:pStyle w:val="19"/>
              <w:keepNext w:val="0"/>
              <w:keepLines w:val="0"/>
              <w:pageBreakBefore w:val="0"/>
              <w:widowControl w:val="0"/>
              <w:kinsoku/>
              <w:wordWrap w:val="0"/>
              <w:overflowPunct/>
              <w:topLinePunct w:val="0"/>
              <w:autoSpaceDE w:val="0"/>
              <w:autoSpaceDN w:val="0"/>
              <w:bidi w:val="0"/>
              <w:adjustRightInd/>
              <w:snapToGrid/>
              <w:spacing w:before="72"/>
              <w:ind w:right="95"/>
              <w:jc w:val="right"/>
              <w:textAlignment w:val="auto"/>
              <w:rPr>
                <w:sz w:val="24"/>
              </w:rPr>
            </w:pPr>
            <w:r>
              <w:rPr>
                <w:spacing w:val="-30"/>
                <w:sz w:val="24"/>
              </w:rPr>
              <w:t xml:space="preserve">加 </w:t>
            </w:r>
            <w:r>
              <w:rPr>
                <w:sz w:val="24"/>
              </w:rPr>
              <w:t>3</w:t>
            </w:r>
            <w:r>
              <w:rPr>
                <w:spacing w:val="-15"/>
                <w:sz w:val="24"/>
              </w:rPr>
              <w:t xml:space="preserve"> 分。带“★”号主要技术指标每有一项负偏离扣 </w:t>
            </w:r>
            <w:r>
              <w:rPr>
                <w:sz w:val="24"/>
              </w:rPr>
              <w:t>2</w:t>
            </w:r>
            <w:r>
              <w:rPr>
                <w:spacing w:val="-9"/>
                <w:sz w:val="24"/>
              </w:rPr>
              <w:t xml:space="preserve"> 分，非主要技术指标</w:t>
            </w:r>
          </w:p>
          <w:p>
            <w:pPr>
              <w:pStyle w:val="19"/>
              <w:keepNext w:val="0"/>
              <w:keepLines w:val="0"/>
              <w:pageBreakBefore w:val="0"/>
              <w:widowControl w:val="0"/>
              <w:kinsoku/>
              <w:wordWrap w:val="0"/>
              <w:overflowPunct/>
              <w:topLinePunct w:val="0"/>
              <w:autoSpaceDE w:val="0"/>
              <w:autoSpaceDN w:val="0"/>
              <w:bidi w:val="0"/>
              <w:adjustRightInd/>
              <w:snapToGrid/>
              <w:spacing w:before="74"/>
              <w:ind w:right="23"/>
              <w:jc w:val="right"/>
              <w:textAlignment w:val="auto"/>
              <w:rPr>
                <w:sz w:val="24"/>
              </w:rPr>
            </w:pPr>
            <w:r>
              <w:rPr>
                <w:spacing w:val="-6"/>
                <w:sz w:val="24"/>
              </w:rPr>
              <w:t xml:space="preserve">有负偏离的，有一项扣 </w:t>
            </w:r>
            <w:r>
              <w:rPr>
                <w:sz w:val="24"/>
              </w:rPr>
              <w:t>1</w:t>
            </w:r>
            <w:r>
              <w:rPr>
                <w:spacing w:val="-8"/>
                <w:sz w:val="24"/>
              </w:rPr>
              <w:t xml:space="preserve"> 分。单项投标产品负偏离超过十项</w:t>
            </w:r>
            <w:r>
              <w:rPr>
                <w:sz w:val="24"/>
              </w:rPr>
              <w:t>（不含十项），</w:t>
            </w:r>
          </w:p>
          <w:p>
            <w:pPr>
              <w:pStyle w:val="19"/>
              <w:keepNext w:val="0"/>
              <w:keepLines w:val="0"/>
              <w:pageBreakBefore w:val="0"/>
              <w:widowControl w:val="0"/>
              <w:kinsoku/>
              <w:wordWrap w:val="0"/>
              <w:overflowPunct/>
              <w:topLinePunct w:val="0"/>
              <w:autoSpaceDE w:val="0"/>
              <w:autoSpaceDN w:val="0"/>
              <w:bidi w:val="0"/>
              <w:adjustRightInd/>
              <w:snapToGrid/>
              <w:spacing w:before="72"/>
              <w:ind w:left="108"/>
              <w:jc w:val="both"/>
              <w:textAlignment w:val="auto"/>
              <w:rPr>
                <w:sz w:val="24"/>
              </w:rPr>
            </w:pPr>
            <w:r>
              <w:rPr>
                <w:sz w:val="24"/>
              </w:rPr>
              <w:t>则本评分细则技术部分评分整体得分为 0 分</w:t>
            </w:r>
          </w:p>
          <w:p>
            <w:pPr>
              <w:pStyle w:val="19"/>
              <w:keepNext w:val="0"/>
              <w:keepLines w:val="0"/>
              <w:pageBreakBefore w:val="0"/>
              <w:widowControl w:val="0"/>
              <w:kinsoku/>
              <w:wordWrap w:val="0"/>
              <w:overflowPunct/>
              <w:topLinePunct w:val="0"/>
              <w:autoSpaceDE w:val="0"/>
              <w:autoSpaceDN w:val="0"/>
              <w:bidi w:val="0"/>
              <w:adjustRightInd/>
              <w:snapToGrid/>
              <w:spacing w:before="71" w:line="297" w:lineRule="auto"/>
              <w:ind w:left="108" w:right="95" w:firstLine="480"/>
              <w:jc w:val="both"/>
              <w:textAlignment w:val="auto"/>
              <w:rPr>
                <w:sz w:val="24"/>
              </w:rPr>
            </w:pPr>
            <w:r>
              <w:rPr>
                <w:spacing w:val="-9"/>
                <w:sz w:val="24"/>
              </w:rPr>
              <w:t>注：①供应商应按照招标文件技术要求内容，提供所投产品主要技术指标证明材料，包括但不限于投报标的物技术指标的功能截图</w:t>
            </w:r>
            <w:r>
              <w:rPr>
                <w:sz w:val="24"/>
              </w:rPr>
              <w:t>/产品彩页/</w:t>
            </w:r>
            <w:r>
              <w:rPr>
                <w:spacing w:val="-9"/>
                <w:sz w:val="24"/>
              </w:rPr>
              <w:t>检测</w:t>
            </w:r>
            <w:r>
              <w:rPr>
                <w:sz w:val="24"/>
              </w:rPr>
              <w:t>报告/产品手册/详细的技术说明文件/运行性能的详细描述文件等明确表示</w:t>
            </w:r>
            <w:r>
              <w:rPr>
                <w:spacing w:val="-3"/>
                <w:sz w:val="24"/>
              </w:rPr>
              <w:t>该项指标所涉及的软硬件是标准配置</w:t>
            </w:r>
            <w:r>
              <w:rPr>
                <w:sz w:val="24"/>
              </w:rPr>
              <w:t>（</w:t>
            </w:r>
            <w:r>
              <w:rPr>
                <w:spacing w:val="-4"/>
                <w:sz w:val="24"/>
              </w:rPr>
              <w:t>所有技术指标表述均应采用中文，如</w:t>
            </w:r>
            <w:r>
              <w:rPr>
                <w:sz w:val="24"/>
              </w:rPr>
              <w:t>当前公布的技术指标只有英文表述的，必须由投标人作出中文注释）。</w:t>
            </w:r>
          </w:p>
          <w:p>
            <w:pPr>
              <w:pStyle w:val="19"/>
              <w:keepNext w:val="0"/>
              <w:keepLines w:val="0"/>
              <w:pageBreakBefore w:val="0"/>
              <w:widowControl w:val="0"/>
              <w:kinsoku/>
              <w:wordWrap w:val="0"/>
              <w:overflowPunct/>
              <w:topLinePunct w:val="0"/>
              <w:autoSpaceDE w:val="0"/>
              <w:autoSpaceDN w:val="0"/>
              <w:bidi w:val="0"/>
              <w:adjustRightInd/>
              <w:snapToGrid/>
              <w:spacing w:line="289" w:lineRule="exact"/>
              <w:ind w:left="588"/>
              <w:textAlignment w:val="auto"/>
              <w:rPr>
                <w:sz w:val="24"/>
              </w:rPr>
            </w:pPr>
            <w:r>
              <w:rPr>
                <w:sz w:val="24"/>
              </w:rPr>
              <w:t>②技术偏离的认定由评标委员会共同认定。</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spacing w:before="142"/>
              <w:ind w:left="256" w:right="249"/>
              <w:jc w:val="center"/>
              <w:textAlignment w:val="auto"/>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0"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64"/>
              <w:ind w:left="108"/>
              <w:textAlignment w:val="auto"/>
              <w:rPr>
                <w:sz w:val="24"/>
              </w:rPr>
            </w:pPr>
            <w:r>
              <w:rPr>
                <w:sz w:val="24"/>
              </w:rPr>
              <w:t>2、整体实施方案</w:t>
            </w:r>
          </w:p>
          <w:p>
            <w:pPr>
              <w:pStyle w:val="19"/>
              <w:keepNext w:val="0"/>
              <w:keepLines w:val="0"/>
              <w:pageBreakBefore w:val="0"/>
              <w:widowControl w:val="0"/>
              <w:numPr>
                <w:ilvl w:val="0"/>
                <w:numId w:val="37"/>
              </w:numPr>
              <w:tabs>
                <w:tab w:val="left" w:pos="830"/>
              </w:tabs>
              <w:kinsoku/>
              <w:wordWrap w:val="0"/>
              <w:overflowPunct/>
              <w:topLinePunct w:val="0"/>
              <w:autoSpaceDE w:val="0"/>
              <w:autoSpaceDN w:val="0"/>
              <w:bidi w:val="0"/>
              <w:adjustRightInd/>
              <w:snapToGrid/>
              <w:spacing w:before="74" w:after="0" w:line="295" w:lineRule="auto"/>
              <w:ind w:left="108" w:right="95" w:firstLine="480"/>
              <w:jc w:val="left"/>
              <w:textAlignment w:val="auto"/>
              <w:rPr>
                <w:sz w:val="24"/>
              </w:rPr>
            </w:pPr>
            <w:r>
              <w:rPr>
                <w:spacing w:val="-3"/>
                <w:sz w:val="24"/>
              </w:rPr>
              <w:t xml:space="preserve">根据供应商提供本项目供货方案的详细程度得 </w:t>
            </w:r>
            <w:r>
              <w:rPr>
                <w:sz w:val="24"/>
              </w:rPr>
              <w:t>1-5</w:t>
            </w:r>
            <w:r>
              <w:rPr>
                <w:spacing w:val="-18"/>
                <w:sz w:val="24"/>
              </w:rPr>
              <w:t xml:space="preserve"> 分，不提供的不得</w:t>
            </w:r>
            <w:r>
              <w:rPr>
                <w:sz w:val="24"/>
              </w:rPr>
              <w:t>分。</w:t>
            </w:r>
          </w:p>
          <w:p>
            <w:pPr>
              <w:pStyle w:val="19"/>
              <w:keepNext w:val="0"/>
              <w:keepLines w:val="0"/>
              <w:pageBreakBefore w:val="0"/>
              <w:widowControl w:val="0"/>
              <w:numPr>
                <w:ilvl w:val="0"/>
                <w:numId w:val="37"/>
              </w:numPr>
              <w:tabs>
                <w:tab w:val="left" w:pos="830"/>
              </w:tabs>
              <w:kinsoku/>
              <w:wordWrap w:val="0"/>
              <w:overflowPunct/>
              <w:topLinePunct w:val="0"/>
              <w:autoSpaceDE w:val="0"/>
              <w:autoSpaceDN w:val="0"/>
              <w:bidi w:val="0"/>
              <w:adjustRightInd/>
              <w:snapToGrid/>
              <w:spacing w:before="2" w:after="0" w:line="297" w:lineRule="auto"/>
              <w:ind w:left="108" w:right="263" w:firstLine="480"/>
              <w:jc w:val="left"/>
              <w:textAlignment w:val="auto"/>
              <w:rPr>
                <w:sz w:val="24"/>
              </w:rPr>
            </w:pPr>
            <w:r>
              <w:rPr>
                <w:spacing w:val="-1"/>
                <w:sz w:val="24"/>
              </w:rPr>
              <w:t>根据供应商提供本项目制定质量及保证措施方案的详细程度进行评</w:t>
            </w:r>
            <w:r>
              <w:rPr>
                <w:spacing w:val="-20"/>
                <w:sz w:val="24"/>
              </w:rPr>
              <w:t xml:space="preserve">价得 </w:t>
            </w:r>
            <w:r>
              <w:rPr>
                <w:sz w:val="24"/>
              </w:rPr>
              <w:t>1-5</w:t>
            </w:r>
            <w:r>
              <w:rPr>
                <w:spacing w:val="-10"/>
                <w:sz w:val="24"/>
              </w:rPr>
              <w:t xml:space="preserve"> 分，不提供的不得分。</w:t>
            </w:r>
          </w:p>
          <w:p>
            <w:pPr>
              <w:pStyle w:val="19"/>
              <w:keepNext w:val="0"/>
              <w:keepLines w:val="0"/>
              <w:pageBreakBefore w:val="0"/>
              <w:widowControl w:val="0"/>
              <w:numPr>
                <w:ilvl w:val="0"/>
                <w:numId w:val="37"/>
              </w:numPr>
              <w:tabs>
                <w:tab w:val="left" w:pos="830"/>
              </w:tabs>
              <w:kinsoku/>
              <w:wordWrap w:val="0"/>
              <w:overflowPunct/>
              <w:topLinePunct w:val="0"/>
              <w:autoSpaceDE w:val="0"/>
              <w:autoSpaceDN w:val="0"/>
              <w:bidi w:val="0"/>
              <w:adjustRightInd/>
              <w:snapToGrid/>
              <w:spacing w:before="0" w:after="0" w:line="295" w:lineRule="auto"/>
              <w:ind w:left="108" w:right="95" w:firstLine="480"/>
              <w:jc w:val="left"/>
              <w:textAlignment w:val="auto"/>
              <w:rPr>
                <w:sz w:val="24"/>
              </w:rPr>
            </w:pPr>
            <w:r>
              <w:rPr>
                <w:spacing w:val="-8"/>
                <w:sz w:val="24"/>
              </w:rPr>
              <w:t>为保障本项目顺利实施，根据供应商针对本项目提供的交付使用标准</w:t>
            </w:r>
            <w:r>
              <w:rPr>
                <w:spacing w:val="-10"/>
                <w:sz w:val="24"/>
              </w:rPr>
              <w:t xml:space="preserve">详细程度得 </w:t>
            </w:r>
            <w:r>
              <w:rPr>
                <w:sz w:val="24"/>
              </w:rPr>
              <w:t>1-5</w:t>
            </w:r>
            <w:r>
              <w:rPr>
                <w:spacing w:val="-8"/>
                <w:sz w:val="24"/>
              </w:rPr>
              <w:t xml:space="preserve"> 分，不提供的不得分。</w:t>
            </w:r>
          </w:p>
          <w:p>
            <w:pPr>
              <w:pStyle w:val="19"/>
              <w:keepNext w:val="0"/>
              <w:keepLines w:val="0"/>
              <w:pageBreakBefore w:val="0"/>
              <w:widowControl w:val="0"/>
              <w:numPr>
                <w:ilvl w:val="0"/>
                <w:numId w:val="37"/>
              </w:numPr>
              <w:tabs>
                <w:tab w:val="left" w:pos="830"/>
              </w:tabs>
              <w:kinsoku/>
              <w:wordWrap w:val="0"/>
              <w:overflowPunct/>
              <w:topLinePunct w:val="0"/>
              <w:autoSpaceDE w:val="0"/>
              <w:autoSpaceDN w:val="0"/>
              <w:bidi w:val="0"/>
              <w:adjustRightInd/>
              <w:snapToGrid/>
              <w:spacing w:before="3" w:after="0" w:line="240" w:lineRule="auto"/>
              <w:ind w:left="829" w:right="0" w:hanging="242"/>
              <w:jc w:val="left"/>
              <w:textAlignment w:val="auto"/>
              <w:rPr>
                <w:sz w:val="24"/>
              </w:rPr>
            </w:pPr>
            <w:r>
              <w:rPr>
                <w:spacing w:val="-4"/>
                <w:sz w:val="24"/>
              </w:rPr>
              <w:t>供应商针对本项目制定交货进度保证措施及配送计划，根据进度明确</w:t>
            </w:r>
          </w:p>
          <w:p>
            <w:pPr>
              <w:pStyle w:val="19"/>
              <w:keepNext w:val="0"/>
              <w:keepLines w:val="0"/>
              <w:pageBreakBefore w:val="0"/>
              <w:widowControl w:val="0"/>
              <w:kinsoku/>
              <w:wordWrap w:val="0"/>
              <w:overflowPunct/>
              <w:topLinePunct w:val="0"/>
              <w:autoSpaceDE w:val="0"/>
              <w:autoSpaceDN w:val="0"/>
              <w:bidi w:val="0"/>
              <w:adjustRightInd/>
              <w:snapToGrid/>
              <w:spacing w:before="71" w:line="295" w:lineRule="exact"/>
              <w:ind w:left="108"/>
              <w:textAlignment w:val="auto"/>
              <w:rPr>
                <w:sz w:val="24"/>
              </w:rPr>
            </w:pPr>
            <w:r>
              <w:rPr>
                <w:sz w:val="24"/>
              </w:rPr>
              <w:t>方面及配送计划进行综合评价得 1-5 分，不提供的不得分。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spacing w:before="210"/>
              <w:ind w:left="256" w:right="249"/>
              <w:jc w:val="center"/>
              <w:textAlignment w:val="auto"/>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123"/>
              <w:ind w:left="108"/>
              <w:textAlignment w:val="auto"/>
              <w:rPr>
                <w:b/>
                <w:sz w:val="24"/>
              </w:rPr>
            </w:pPr>
            <w:r>
              <w:rPr>
                <w:b/>
                <w:sz w:val="24"/>
              </w:rPr>
              <w:t>四、价格部分</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spacing w:before="123"/>
              <w:ind w:left="256" w:right="247"/>
              <w:jc w:val="center"/>
              <w:textAlignment w:val="auto"/>
              <w:rPr>
                <w:b/>
                <w:sz w:val="24"/>
              </w:rPr>
            </w:pPr>
            <w:r>
              <w:rPr>
                <w:b/>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0" w:hRule="atLeast"/>
        </w:trPr>
        <w:tc>
          <w:tcPr>
            <w:tcW w:w="8064" w:type="dxa"/>
          </w:tcPr>
          <w:p>
            <w:pPr>
              <w:pStyle w:val="19"/>
              <w:keepNext w:val="0"/>
              <w:keepLines w:val="0"/>
              <w:pageBreakBefore w:val="0"/>
              <w:widowControl w:val="0"/>
              <w:kinsoku/>
              <w:wordWrap w:val="0"/>
              <w:overflowPunct/>
              <w:topLinePunct w:val="0"/>
              <w:autoSpaceDE w:val="0"/>
              <w:autoSpaceDN w:val="0"/>
              <w:bidi w:val="0"/>
              <w:adjustRightInd/>
              <w:snapToGrid/>
              <w:spacing w:before="64" w:line="297" w:lineRule="auto"/>
              <w:ind w:left="108" w:right="20" w:firstLine="480"/>
              <w:textAlignment w:val="auto"/>
              <w:rPr>
                <w:sz w:val="24"/>
              </w:rPr>
            </w:pPr>
            <w:r>
              <w:rPr>
                <w:sz w:val="24"/>
              </w:rPr>
              <w:t>满足招标文件要求且投标价格最低的投标报价为评标基准价，其价格分为满分。其他投标供应商的价格分统一按照下列公式计算：投标报价得分=</w:t>
            </w:r>
          </w:p>
          <w:p>
            <w:pPr>
              <w:pStyle w:val="19"/>
              <w:keepNext w:val="0"/>
              <w:keepLines w:val="0"/>
              <w:pageBreakBefore w:val="0"/>
              <w:widowControl w:val="0"/>
              <w:kinsoku/>
              <w:wordWrap w:val="0"/>
              <w:overflowPunct/>
              <w:topLinePunct w:val="0"/>
              <w:autoSpaceDE w:val="0"/>
              <w:autoSpaceDN w:val="0"/>
              <w:bidi w:val="0"/>
              <w:adjustRightInd/>
              <w:snapToGrid/>
              <w:spacing w:line="306" w:lineRule="exact"/>
              <w:ind w:left="108"/>
              <w:textAlignment w:val="auto"/>
              <w:rPr>
                <w:sz w:val="24"/>
              </w:rPr>
            </w:pPr>
            <w:r>
              <w:rPr>
                <w:sz w:val="24"/>
              </w:rPr>
              <w:t>（评标基准价/投标报价）×30%×100</w:t>
            </w:r>
          </w:p>
          <w:p>
            <w:pPr>
              <w:pStyle w:val="19"/>
              <w:keepNext w:val="0"/>
              <w:keepLines w:val="0"/>
              <w:pageBreakBefore w:val="0"/>
              <w:widowControl w:val="0"/>
              <w:numPr>
                <w:ilvl w:val="0"/>
                <w:numId w:val="38"/>
              </w:numPr>
              <w:tabs>
                <w:tab w:val="left" w:pos="950"/>
              </w:tabs>
              <w:kinsoku/>
              <w:wordWrap w:val="0"/>
              <w:overflowPunct/>
              <w:topLinePunct w:val="0"/>
              <w:autoSpaceDE w:val="0"/>
              <w:autoSpaceDN w:val="0"/>
              <w:bidi w:val="0"/>
              <w:adjustRightInd/>
              <w:snapToGrid/>
              <w:spacing w:before="72" w:after="0" w:line="240" w:lineRule="auto"/>
              <w:ind w:left="949" w:right="-29" w:hanging="362"/>
              <w:jc w:val="left"/>
              <w:textAlignment w:val="auto"/>
              <w:rPr>
                <w:sz w:val="24"/>
              </w:rPr>
            </w:pPr>
            <w:r>
              <w:rPr>
                <w:sz w:val="24"/>
              </w:rPr>
              <w:t>未实质性响应招标文件的供应商的投标报价不参与报价得分的计算</w:t>
            </w:r>
            <w:r>
              <w:rPr>
                <w:spacing w:val="-13"/>
                <w:sz w:val="24"/>
              </w:rPr>
              <w:t>。</w:t>
            </w:r>
          </w:p>
          <w:p>
            <w:pPr>
              <w:pStyle w:val="19"/>
              <w:keepNext w:val="0"/>
              <w:keepLines w:val="0"/>
              <w:pageBreakBefore w:val="0"/>
              <w:widowControl w:val="0"/>
              <w:numPr>
                <w:ilvl w:val="0"/>
                <w:numId w:val="38"/>
              </w:numPr>
              <w:tabs>
                <w:tab w:val="left" w:pos="950"/>
              </w:tabs>
              <w:kinsoku/>
              <w:wordWrap w:val="0"/>
              <w:overflowPunct/>
              <w:topLinePunct w:val="0"/>
              <w:autoSpaceDE w:val="0"/>
              <w:autoSpaceDN w:val="0"/>
              <w:bidi w:val="0"/>
              <w:adjustRightInd/>
              <w:snapToGrid/>
              <w:spacing w:before="74" w:after="0" w:line="240" w:lineRule="auto"/>
              <w:ind w:left="949" w:right="0" w:hanging="362"/>
              <w:jc w:val="left"/>
              <w:textAlignment w:val="auto"/>
              <w:rPr>
                <w:sz w:val="24"/>
              </w:rPr>
            </w:pPr>
            <w:r>
              <w:rPr>
                <w:sz w:val="24"/>
              </w:rPr>
              <w:t>供应商报价价格比构成不合理、弄虚作假的，将否决其投标。</w:t>
            </w:r>
          </w:p>
          <w:p>
            <w:pPr>
              <w:pStyle w:val="19"/>
              <w:keepNext w:val="0"/>
              <w:keepLines w:val="0"/>
              <w:pageBreakBefore w:val="0"/>
              <w:widowControl w:val="0"/>
              <w:numPr>
                <w:ilvl w:val="0"/>
                <w:numId w:val="38"/>
              </w:numPr>
              <w:tabs>
                <w:tab w:val="left" w:pos="950"/>
              </w:tabs>
              <w:kinsoku/>
              <w:wordWrap w:val="0"/>
              <w:overflowPunct/>
              <w:topLinePunct w:val="0"/>
              <w:autoSpaceDE w:val="0"/>
              <w:autoSpaceDN w:val="0"/>
              <w:bidi w:val="0"/>
              <w:adjustRightInd/>
              <w:snapToGrid/>
              <w:spacing w:before="0" w:after="0" w:line="380" w:lineRule="atLeast"/>
              <w:ind w:left="108" w:right="143" w:firstLine="480"/>
              <w:jc w:val="left"/>
              <w:textAlignment w:val="auto"/>
              <w:rPr>
                <w:sz w:val="24"/>
              </w:rPr>
            </w:pPr>
            <w:r>
              <w:rPr>
                <w:sz w:val="24"/>
              </w:rPr>
              <w:t>报价折扣后的评审，详见招标文件“供应商须知前附表”的“12</w:t>
            </w:r>
            <w:r>
              <w:rPr>
                <w:spacing w:val="-17"/>
                <w:sz w:val="24"/>
              </w:rPr>
              <w:t>、</w:t>
            </w:r>
            <w:r>
              <w:rPr>
                <w:sz w:val="24"/>
              </w:rPr>
              <w:t>政府采购相关政策”</w:t>
            </w:r>
          </w:p>
        </w:tc>
        <w:tc>
          <w:tcPr>
            <w:tcW w:w="103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p>
            <w:pPr>
              <w:pStyle w:val="19"/>
              <w:keepNext w:val="0"/>
              <w:keepLines w:val="0"/>
              <w:pageBreakBefore w:val="0"/>
              <w:widowControl w:val="0"/>
              <w:kinsoku/>
              <w:wordWrap w:val="0"/>
              <w:overflowPunct/>
              <w:topLinePunct w:val="0"/>
              <w:autoSpaceDE w:val="0"/>
              <w:autoSpaceDN w:val="0"/>
              <w:bidi w:val="0"/>
              <w:adjustRightInd/>
              <w:snapToGrid/>
              <w:spacing w:before="3"/>
              <w:textAlignment w:val="auto"/>
              <w:rPr>
                <w:rFonts w:ascii="Times New Roman"/>
                <w:sz w:val="33"/>
              </w:rPr>
            </w:pPr>
          </w:p>
          <w:p>
            <w:pPr>
              <w:pStyle w:val="19"/>
              <w:keepNext w:val="0"/>
              <w:keepLines w:val="0"/>
              <w:pageBreakBefore w:val="0"/>
              <w:widowControl w:val="0"/>
              <w:kinsoku/>
              <w:wordWrap w:val="0"/>
              <w:overflowPunct/>
              <w:topLinePunct w:val="0"/>
              <w:autoSpaceDE w:val="0"/>
              <w:autoSpaceDN w:val="0"/>
              <w:bidi w:val="0"/>
              <w:adjustRightInd/>
              <w:snapToGrid/>
              <w:spacing w:before="1"/>
              <w:ind w:left="256" w:right="249"/>
              <w:jc w:val="center"/>
              <w:textAlignment w:val="auto"/>
              <w:rPr>
                <w:sz w:val="24"/>
              </w:rPr>
            </w:pPr>
            <w:r>
              <w:rPr>
                <w:sz w:val="24"/>
              </w:rPr>
              <w:t>30</w:t>
            </w:r>
          </w:p>
        </w:tc>
      </w:tr>
    </w:tbl>
    <w:p>
      <w:pPr>
        <w:keepNext w:val="0"/>
        <w:keepLines w:val="0"/>
        <w:pageBreakBefore w:val="0"/>
        <w:widowControl w:val="0"/>
        <w:kinsoku/>
        <w:wordWrap w:val="0"/>
        <w:overflowPunct/>
        <w:topLinePunct w:val="0"/>
        <w:autoSpaceDE w:val="0"/>
        <w:autoSpaceDN w:val="0"/>
        <w:bidi w:val="0"/>
        <w:adjustRightInd/>
        <w:snapToGrid/>
        <w:spacing w:after="0"/>
        <w:jc w:val="center"/>
        <w:textAlignment w:val="auto"/>
        <w:rPr>
          <w:sz w:val="24"/>
        </w:rPr>
        <w:sectPr>
          <w:pgSz w:w="11910" w:h="16840"/>
          <w:pgMar w:top="1420" w:right="1160" w:bottom="1140" w:left="1160" w:header="0" w:footer="957" w:gutter="0"/>
          <w:pgBorders>
            <w:top w:val="none" w:sz="0" w:space="0"/>
            <w:left w:val="none" w:sz="0" w:space="0"/>
            <w:bottom w:val="none" w:sz="0" w:space="0"/>
            <w:right w:val="none" w:sz="0" w:space="0"/>
          </w:pgBorders>
          <w:cols w:space="720" w:num="1"/>
        </w:sectPr>
      </w:pPr>
    </w:p>
    <w:p>
      <w:pPr>
        <w:pStyle w:val="3"/>
        <w:keepNext w:val="0"/>
        <w:keepLines w:val="0"/>
        <w:pageBreakBefore w:val="0"/>
        <w:widowControl w:val="0"/>
        <w:kinsoku/>
        <w:wordWrap w:val="0"/>
        <w:overflowPunct/>
        <w:topLinePunct w:val="0"/>
        <w:autoSpaceDE w:val="0"/>
        <w:autoSpaceDN w:val="0"/>
        <w:bidi w:val="0"/>
        <w:adjustRightInd/>
        <w:snapToGrid/>
        <w:spacing w:before="23"/>
        <w:textAlignment w:val="auto"/>
      </w:pPr>
      <w:r>
        <w:t>第四部分 商务、技术要求</w:t>
      </w:r>
    </w:p>
    <w:p>
      <w:pPr>
        <w:pStyle w:val="9"/>
        <w:keepNext w:val="0"/>
        <w:keepLines w:val="0"/>
        <w:pageBreakBefore w:val="0"/>
        <w:widowControl w:val="0"/>
        <w:tabs>
          <w:tab w:val="left" w:pos="1844"/>
        </w:tabs>
        <w:kinsoku/>
        <w:wordWrap w:val="0"/>
        <w:overflowPunct/>
        <w:topLinePunct w:val="0"/>
        <w:autoSpaceDE w:val="0"/>
        <w:autoSpaceDN w:val="0"/>
        <w:bidi w:val="0"/>
        <w:adjustRightInd/>
        <w:snapToGrid/>
        <w:spacing w:before="157"/>
        <w:textAlignment w:val="auto"/>
      </w:pPr>
      <w:r>
        <w:t>一、总</w:t>
      </w:r>
      <w:r>
        <w:tab/>
      </w:r>
      <w:r>
        <w:t>则</w:t>
      </w:r>
    </w:p>
    <w:p>
      <w:pPr>
        <w:pStyle w:val="18"/>
        <w:keepNext w:val="0"/>
        <w:keepLines w:val="0"/>
        <w:pageBreakBefore w:val="0"/>
        <w:widowControl w:val="0"/>
        <w:numPr>
          <w:ilvl w:val="0"/>
          <w:numId w:val="39"/>
        </w:numPr>
        <w:tabs>
          <w:tab w:val="left" w:pos="1361"/>
        </w:tabs>
        <w:kinsoku/>
        <w:wordWrap w:val="0"/>
        <w:overflowPunct/>
        <w:topLinePunct w:val="0"/>
        <w:autoSpaceDE w:val="0"/>
        <w:autoSpaceDN w:val="0"/>
        <w:bidi w:val="0"/>
        <w:adjustRightInd/>
        <w:snapToGrid/>
        <w:spacing w:before="191" w:after="0" w:line="388" w:lineRule="auto"/>
        <w:ind w:left="640" w:right="637" w:firstLine="480"/>
        <w:jc w:val="left"/>
        <w:textAlignment w:val="auto"/>
        <w:rPr>
          <w:sz w:val="24"/>
        </w:rPr>
      </w:pPr>
      <w:r>
        <w:rPr>
          <w:spacing w:val="-6"/>
          <w:sz w:val="24"/>
        </w:rPr>
        <w:t>供应商应仔细阅读技术文件中规定的所有条款，包括各项技术规格，并且</w:t>
      </w:r>
      <w:r>
        <w:rPr>
          <w:sz w:val="24"/>
        </w:rPr>
        <w:t>应对全部要求做出实质性响应。</w:t>
      </w:r>
    </w:p>
    <w:p>
      <w:pPr>
        <w:pStyle w:val="18"/>
        <w:keepNext w:val="0"/>
        <w:keepLines w:val="0"/>
        <w:pageBreakBefore w:val="0"/>
        <w:widowControl w:val="0"/>
        <w:numPr>
          <w:ilvl w:val="0"/>
          <w:numId w:val="39"/>
        </w:numPr>
        <w:tabs>
          <w:tab w:val="left" w:pos="1361"/>
        </w:tabs>
        <w:kinsoku/>
        <w:wordWrap w:val="0"/>
        <w:overflowPunct/>
        <w:topLinePunct w:val="0"/>
        <w:autoSpaceDE w:val="0"/>
        <w:autoSpaceDN w:val="0"/>
        <w:bidi w:val="0"/>
        <w:adjustRightInd/>
        <w:snapToGrid/>
        <w:spacing w:before="5" w:after="0" w:line="240" w:lineRule="auto"/>
        <w:ind w:left="1361" w:right="0" w:hanging="241"/>
        <w:jc w:val="left"/>
        <w:textAlignment w:val="auto"/>
        <w:rPr>
          <w:sz w:val="24"/>
        </w:rPr>
      </w:pPr>
      <w:r>
        <w:rPr>
          <w:sz w:val="24"/>
        </w:rPr>
        <w:t>供应商应具有本次招标货物的生产能力或供货能力。</w:t>
      </w:r>
    </w:p>
    <w:p>
      <w:pPr>
        <w:pStyle w:val="18"/>
        <w:keepNext w:val="0"/>
        <w:keepLines w:val="0"/>
        <w:pageBreakBefore w:val="0"/>
        <w:widowControl w:val="0"/>
        <w:numPr>
          <w:ilvl w:val="0"/>
          <w:numId w:val="39"/>
        </w:numPr>
        <w:tabs>
          <w:tab w:val="left" w:pos="1361"/>
        </w:tabs>
        <w:kinsoku/>
        <w:wordWrap w:val="0"/>
        <w:overflowPunct/>
        <w:topLinePunct w:val="0"/>
        <w:autoSpaceDE w:val="0"/>
        <w:autoSpaceDN w:val="0"/>
        <w:bidi w:val="0"/>
        <w:adjustRightInd/>
        <w:snapToGrid/>
        <w:spacing w:before="192" w:after="0" w:line="391" w:lineRule="auto"/>
        <w:ind w:left="640" w:right="637" w:firstLine="480"/>
        <w:jc w:val="both"/>
        <w:textAlignment w:val="auto"/>
        <w:rPr>
          <w:sz w:val="24"/>
        </w:rPr>
      </w:pPr>
      <w:r>
        <w:rPr>
          <w:spacing w:val="-6"/>
          <w:sz w:val="24"/>
        </w:rPr>
        <w:t>本技术规格与要求提供的是最低限度的技术要求，并未对一切技术细节做</w:t>
      </w:r>
      <w:r>
        <w:rPr>
          <w:spacing w:val="-10"/>
          <w:sz w:val="24"/>
        </w:rPr>
        <w:t>出规定，也未充分引述有关标准和规范的条文，供应商应保证提供符合“技术规</w:t>
      </w:r>
      <w:r>
        <w:rPr>
          <w:sz w:val="24"/>
        </w:rPr>
        <w:t>格与要求”和有关工业标准的优质合格产品。</w:t>
      </w:r>
    </w:p>
    <w:p>
      <w:pPr>
        <w:pStyle w:val="18"/>
        <w:keepNext w:val="0"/>
        <w:keepLines w:val="0"/>
        <w:pageBreakBefore w:val="0"/>
        <w:widowControl w:val="0"/>
        <w:numPr>
          <w:ilvl w:val="0"/>
          <w:numId w:val="39"/>
        </w:numPr>
        <w:tabs>
          <w:tab w:val="left" w:pos="1361"/>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pacing w:val="-10"/>
          <w:sz w:val="24"/>
        </w:rPr>
        <w:t>在签订合同后，采购人保留对本技术规格提出补充要求和修改的权利，中</w:t>
      </w:r>
      <w:r>
        <w:rPr>
          <w:spacing w:val="-8"/>
          <w:sz w:val="24"/>
        </w:rPr>
        <w:t>标供应商应承诺予以配合。如提出修改，具体项目和条件由采购人和中标供应商</w:t>
      </w:r>
      <w:r>
        <w:rPr>
          <w:sz w:val="24"/>
        </w:rPr>
        <w:t>商定。</w:t>
      </w:r>
    </w:p>
    <w:p>
      <w:pPr>
        <w:pStyle w:val="18"/>
        <w:keepNext w:val="0"/>
        <w:keepLines w:val="0"/>
        <w:pageBreakBefore w:val="0"/>
        <w:widowControl w:val="0"/>
        <w:numPr>
          <w:ilvl w:val="0"/>
          <w:numId w:val="39"/>
        </w:numPr>
        <w:tabs>
          <w:tab w:val="left" w:pos="1361"/>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pacing w:val="-6"/>
          <w:sz w:val="24"/>
        </w:rPr>
        <w:t>“技术规格与要求”中所使用的标准和规范如与供应商所执行的标准发</w:t>
      </w:r>
      <w:r>
        <w:rPr>
          <w:spacing w:val="-4"/>
          <w:sz w:val="24"/>
        </w:rPr>
        <w:t>生矛盾时，按较高标准执行。</w:t>
      </w:r>
    </w:p>
    <w:p>
      <w:pPr>
        <w:pStyle w:val="18"/>
        <w:keepNext w:val="0"/>
        <w:keepLines w:val="0"/>
        <w:pageBreakBefore w:val="0"/>
        <w:widowControl w:val="0"/>
        <w:numPr>
          <w:ilvl w:val="0"/>
          <w:numId w:val="39"/>
        </w:numPr>
        <w:tabs>
          <w:tab w:val="left" w:pos="1361"/>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pacing w:val="-5"/>
          <w:sz w:val="24"/>
        </w:rPr>
        <w:t>采购人在技术服务实施过程中有权裁决供应商的职责范围，供应商应按照</w:t>
      </w:r>
      <w:r>
        <w:rPr>
          <w:sz w:val="24"/>
        </w:rPr>
        <w:t>职责范围提供技术服务。</w:t>
      </w:r>
    </w:p>
    <w:p>
      <w:pPr>
        <w:pStyle w:val="10"/>
        <w:keepNext w:val="0"/>
        <w:keepLines w:val="0"/>
        <w:pageBreakBefore w:val="0"/>
        <w:widowControl w:val="0"/>
        <w:kinsoku/>
        <w:wordWrap w:val="0"/>
        <w:overflowPunct/>
        <w:topLinePunct w:val="0"/>
        <w:autoSpaceDE w:val="0"/>
        <w:autoSpaceDN w:val="0"/>
        <w:bidi w:val="0"/>
        <w:adjustRightInd/>
        <w:snapToGrid/>
        <w:spacing w:line="391" w:lineRule="auto"/>
        <w:ind w:right="665"/>
        <w:jc w:val="both"/>
        <w:textAlignment w:val="auto"/>
      </w:pPr>
      <w:r>
        <w:rPr>
          <w:b/>
          <w:sz w:val="24"/>
        </w:rPr>
        <w:t xml:space="preserve">二、项目概况： </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1120"/>
        <w:textAlignment w:val="auto"/>
        <w:rPr>
          <w:rFonts w:hint="eastAsia" w:eastAsia="宋体"/>
          <w:lang w:eastAsia="zh-CN"/>
        </w:rPr>
      </w:pPr>
      <w:r>
        <w:rPr>
          <w:rFonts w:hint="eastAsia"/>
          <w:lang w:val="en-US" w:eastAsia="zh-CN"/>
        </w:rPr>
        <w:t>1</w:t>
      </w:r>
      <w:r>
        <w:t>、项目名称：</w:t>
      </w:r>
      <w:r>
        <w:rPr>
          <w:rFonts w:hint="eastAsia"/>
          <w:lang w:eastAsia="zh-CN"/>
        </w:rPr>
        <w:t>武乡县核酸检测服务能力提升服务项目</w:t>
      </w:r>
    </w:p>
    <w:p>
      <w:pPr>
        <w:pStyle w:val="10"/>
        <w:keepNext w:val="0"/>
        <w:keepLines w:val="0"/>
        <w:pageBreakBefore w:val="0"/>
        <w:widowControl w:val="0"/>
        <w:kinsoku/>
        <w:wordWrap w:val="0"/>
        <w:overflowPunct/>
        <w:topLinePunct w:val="0"/>
        <w:autoSpaceDE w:val="0"/>
        <w:autoSpaceDN w:val="0"/>
        <w:bidi w:val="0"/>
        <w:adjustRightInd/>
        <w:snapToGrid/>
        <w:spacing w:before="183" w:line="391" w:lineRule="auto"/>
        <w:ind w:right="725" w:firstLine="480"/>
        <w:textAlignment w:val="auto"/>
      </w:pPr>
      <w:r>
        <w:t>3、预算金额</w:t>
      </w:r>
      <w:r>
        <w:rPr>
          <w:rFonts w:hint="eastAsia"/>
          <w:lang w:eastAsia="zh-CN"/>
        </w:rPr>
        <w:t>：</w:t>
      </w:r>
      <w:r>
        <w:rPr>
          <w:rFonts w:hint="eastAsia"/>
          <w:lang w:val="en-US" w:eastAsia="zh-CN"/>
        </w:rPr>
        <w:t>5925000</w:t>
      </w:r>
      <w:r>
        <w:rPr>
          <w:spacing w:val="-30"/>
        </w:rPr>
        <w:t>元</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1120"/>
        <w:textAlignment w:val="auto"/>
      </w:pPr>
      <w:r>
        <w:rPr>
          <w:rFonts w:hint="eastAsia"/>
          <w:lang w:val="en-US" w:eastAsia="zh-CN"/>
        </w:rPr>
        <w:t>3</w:t>
      </w:r>
      <w:r>
        <w:t>、招标文件所使用标准如与供应商所执的标准不一致时，按较高标准执行。</w:t>
      </w: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65" w:firstLine="480"/>
        <w:textAlignment w:val="auto"/>
      </w:pPr>
      <w:r>
        <w:rPr>
          <w:rFonts w:hint="eastAsia"/>
          <w:lang w:val="en-US" w:eastAsia="zh-CN"/>
        </w:rPr>
        <w:t>4</w:t>
      </w:r>
      <w:r>
        <w:t>、招标文件经供、需双方确认后作为订货合同的技术附件，与合同正文具有同等法律效力。</w:t>
      </w:r>
    </w:p>
    <w:p>
      <w:pPr>
        <w:keepNext w:val="0"/>
        <w:keepLines w:val="0"/>
        <w:pageBreakBefore w:val="0"/>
        <w:widowControl w:val="0"/>
        <w:kinsoku/>
        <w:wordWrap w:val="0"/>
        <w:overflowPunct/>
        <w:topLinePunct w:val="0"/>
        <w:autoSpaceDE w:val="0"/>
        <w:autoSpaceDN w:val="0"/>
        <w:bidi w:val="0"/>
        <w:adjustRightInd/>
        <w:snapToGrid/>
        <w:spacing w:before="2" w:line="391" w:lineRule="auto"/>
        <w:ind w:left="640" w:right="3545" w:firstLine="480"/>
        <w:jc w:val="left"/>
        <w:textAlignment w:val="auto"/>
        <w:rPr>
          <w:b/>
          <w:sz w:val="24"/>
        </w:rPr>
      </w:pPr>
      <w:r>
        <w:rPr>
          <w:rFonts w:hint="eastAsia"/>
          <w:sz w:val="24"/>
          <w:lang w:val="en-US" w:eastAsia="zh-CN"/>
        </w:rPr>
        <w:t>5</w:t>
      </w:r>
      <w:r>
        <w:rPr>
          <w:spacing w:val="-1"/>
          <w:sz w:val="24"/>
        </w:rPr>
        <w:t>、招标文件未尽事宜，由供需双方协商确定。</w:t>
      </w:r>
      <w:r>
        <w:rPr>
          <w:b/>
          <w:sz w:val="24"/>
        </w:rPr>
        <w:t>三、商务要求：</w:t>
      </w:r>
    </w:p>
    <w:p>
      <w:pPr>
        <w:pStyle w:val="10"/>
        <w:keepNext w:val="0"/>
        <w:keepLines w:val="0"/>
        <w:pageBreakBefore w:val="0"/>
        <w:widowControl w:val="0"/>
        <w:kinsoku/>
        <w:wordWrap w:val="0"/>
        <w:overflowPunct/>
        <w:topLinePunct w:val="0"/>
        <w:autoSpaceDE w:val="0"/>
        <w:autoSpaceDN w:val="0"/>
        <w:bidi w:val="0"/>
        <w:adjustRightInd/>
        <w:snapToGrid/>
        <w:spacing w:line="391" w:lineRule="auto"/>
        <w:ind w:right="637" w:firstLine="480"/>
        <w:jc w:val="both"/>
        <w:textAlignment w:val="auto"/>
      </w:pPr>
      <w:r>
        <w:rPr>
          <w:spacing w:val="-8"/>
        </w:rPr>
        <w:t>本次</w:t>
      </w:r>
      <w:r>
        <w:rPr>
          <w:rFonts w:hint="eastAsia"/>
          <w:spacing w:val="-8"/>
          <w:lang w:eastAsia="zh-CN"/>
        </w:rPr>
        <w:t>武乡县核酸检测服务能力提升服务项目</w:t>
      </w:r>
      <w:r>
        <w:rPr>
          <w:spacing w:val="-8"/>
        </w:rPr>
        <w:t>，供应商应根据招标文件所提出的设备技术规格、产</w:t>
      </w:r>
      <w:r>
        <w:rPr>
          <w:spacing w:val="-12"/>
        </w:rPr>
        <w:t>品、产量和服务要求，综合考虑设备和适应性，选择具有最佳性能价格比的设备</w:t>
      </w:r>
      <w:r>
        <w:rPr>
          <w:spacing w:val="-10"/>
        </w:rPr>
        <w:t>前来投标。希望供应商以精良的设备、优良的服务和优惠的价格，充分显示贵公</w:t>
      </w:r>
      <w:r>
        <w:t>司的竞争实力。</w:t>
      </w:r>
    </w:p>
    <w:p>
      <w:pPr>
        <w:keepNext w:val="0"/>
        <w:keepLines w:val="0"/>
        <w:pageBreakBefore w:val="0"/>
        <w:widowControl w:val="0"/>
        <w:kinsoku/>
        <w:wordWrap w:val="0"/>
        <w:overflowPunct/>
        <w:topLinePunct w:val="0"/>
        <w:autoSpaceDE w:val="0"/>
        <w:autoSpaceDN w:val="0"/>
        <w:bidi w:val="0"/>
        <w:adjustRightInd/>
        <w:snapToGrid/>
        <w:spacing w:before="0" w:line="302" w:lineRule="exact"/>
        <w:ind w:left="1120" w:right="0" w:firstLine="0"/>
        <w:jc w:val="left"/>
        <w:textAlignment w:val="auto"/>
        <w:rPr>
          <w:sz w:val="24"/>
        </w:rPr>
      </w:pPr>
      <w:r>
        <w:rPr>
          <w:b/>
          <w:sz w:val="24"/>
        </w:rPr>
        <w:t>1、付款方式：</w:t>
      </w:r>
      <w:r>
        <w:rPr>
          <w:sz w:val="24"/>
        </w:rPr>
        <w:t>签订合同时双方约定。</w:t>
      </w:r>
    </w:p>
    <w:p>
      <w:pPr>
        <w:keepNext w:val="0"/>
        <w:keepLines w:val="0"/>
        <w:pageBreakBefore w:val="0"/>
        <w:widowControl w:val="0"/>
        <w:kinsoku/>
        <w:wordWrap w:val="0"/>
        <w:overflowPunct/>
        <w:topLinePunct w:val="0"/>
        <w:autoSpaceDE w:val="0"/>
        <w:autoSpaceDN w:val="0"/>
        <w:bidi w:val="0"/>
        <w:adjustRightInd/>
        <w:snapToGrid/>
        <w:spacing w:before="192"/>
        <w:ind w:left="1120" w:right="0" w:firstLine="0"/>
        <w:jc w:val="left"/>
        <w:textAlignment w:val="auto"/>
        <w:rPr>
          <w:rFonts w:hint="eastAsia" w:eastAsia="宋体"/>
          <w:sz w:val="24"/>
          <w:lang w:eastAsia="zh-CN"/>
        </w:rPr>
      </w:pPr>
      <w:r>
        <w:rPr>
          <w:b/>
          <w:sz w:val="24"/>
        </w:rPr>
        <w:t>2、交货时间</w:t>
      </w:r>
      <w:r>
        <w:rPr>
          <w:sz w:val="24"/>
        </w:rPr>
        <w:t>：</w:t>
      </w:r>
      <w:r>
        <w:rPr>
          <w:rFonts w:hint="eastAsia"/>
          <w:sz w:val="24"/>
          <w:highlight w:val="none"/>
          <w:lang w:eastAsia="zh-CN"/>
        </w:rPr>
        <w:t>签订合同后10日历天</w:t>
      </w:r>
    </w:p>
    <w:p>
      <w:pPr>
        <w:keepNext w:val="0"/>
        <w:keepLines w:val="0"/>
        <w:pageBreakBefore w:val="0"/>
        <w:widowControl w:val="0"/>
        <w:kinsoku/>
        <w:wordWrap w:val="0"/>
        <w:overflowPunct/>
        <w:topLinePunct w:val="0"/>
        <w:autoSpaceDE w:val="0"/>
        <w:autoSpaceDN w:val="0"/>
        <w:bidi w:val="0"/>
        <w:adjustRightInd/>
        <w:snapToGrid/>
        <w:spacing w:before="192"/>
        <w:ind w:left="1120" w:right="0" w:firstLine="0"/>
        <w:jc w:val="left"/>
        <w:textAlignment w:val="auto"/>
        <w:rPr>
          <w:sz w:val="24"/>
        </w:rPr>
      </w:pPr>
      <w:r>
        <w:rPr>
          <w:b/>
          <w:sz w:val="24"/>
        </w:rPr>
        <w:t>3、交货地点</w:t>
      </w:r>
      <w:r>
        <w:rPr>
          <w:sz w:val="24"/>
        </w:rPr>
        <w:t>：</w:t>
      </w:r>
      <w:r>
        <w:rPr>
          <w:rFonts w:hint="eastAsia"/>
          <w:sz w:val="24"/>
          <w:highlight w:val="none"/>
          <w:lang w:eastAsia="zh-CN"/>
        </w:rPr>
        <w:t>武乡县卫生健康和体育局</w:t>
      </w:r>
      <w:r>
        <w:rPr>
          <w:sz w:val="24"/>
          <w:highlight w:val="none"/>
        </w:rPr>
        <w:t>指定地点。</w:t>
      </w:r>
    </w:p>
    <w:p>
      <w:pPr>
        <w:pStyle w:val="9"/>
        <w:keepNext w:val="0"/>
        <w:keepLines w:val="0"/>
        <w:pageBreakBefore w:val="0"/>
        <w:widowControl w:val="0"/>
        <w:kinsoku/>
        <w:wordWrap w:val="0"/>
        <w:overflowPunct/>
        <w:topLinePunct w:val="0"/>
        <w:autoSpaceDE w:val="0"/>
        <w:autoSpaceDN w:val="0"/>
        <w:bidi w:val="0"/>
        <w:adjustRightInd/>
        <w:snapToGrid/>
        <w:spacing w:before="191" w:line="391" w:lineRule="auto"/>
        <w:ind w:left="1120" w:right="6179"/>
        <w:textAlignment w:val="auto"/>
      </w:pPr>
      <w:r>
        <w:t>4、质量标准：</w:t>
      </w:r>
      <w:r>
        <w:rPr>
          <w:b w:val="0"/>
        </w:rPr>
        <w:t>合格。</w:t>
      </w:r>
      <w:r>
        <w:t>质量保证：</w:t>
      </w:r>
    </w:p>
    <w:p>
      <w:pPr>
        <w:pStyle w:val="18"/>
        <w:keepNext w:val="0"/>
        <w:keepLines w:val="0"/>
        <w:pageBreakBefore w:val="0"/>
        <w:widowControl w:val="0"/>
        <w:numPr>
          <w:ilvl w:val="1"/>
          <w:numId w:val="40"/>
        </w:numPr>
        <w:tabs>
          <w:tab w:val="left" w:pos="1540"/>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pacing w:val="-4"/>
          <w:sz w:val="24"/>
        </w:rPr>
        <w:t>卖方应保证其提供的货物是全新的，未使用过的，采用最新设计和最适</w:t>
      </w:r>
      <w:r>
        <w:rPr>
          <w:spacing w:val="-10"/>
          <w:sz w:val="24"/>
        </w:rPr>
        <w:t>宜的材料制造，并在各个方面符合国家相关法律、法规要求严格按照合同规定的</w:t>
      </w:r>
      <w:r>
        <w:rPr>
          <w:sz w:val="24"/>
        </w:rPr>
        <w:t>质量、规格和性能；</w:t>
      </w:r>
    </w:p>
    <w:p>
      <w:pPr>
        <w:pStyle w:val="18"/>
        <w:keepNext w:val="0"/>
        <w:keepLines w:val="0"/>
        <w:pageBreakBefore w:val="0"/>
        <w:widowControl w:val="0"/>
        <w:numPr>
          <w:ilvl w:val="1"/>
          <w:numId w:val="40"/>
        </w:numPr>
        <w:tabs>
          <w:tab w:val="left" w:pos="1540"/>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pacing w:val="-6"/>
          <w:sz w:val="24"/>
        </w:rPr>
        <w:t>卖方应保证在合同规定的质保期内，对设计、工艺、制造、安装、调试</w:t>
      </w:r>
      <w:r>
        <w:rPr>
          <w:spacing w:val="-5"/>
          <w:sz w:val="24"/>
        </w:rPr>
        <w:t>或材料缺陷等所有因卖方责任引起该设备的任何缺陷、故障和损坏负责，并予以</w:t>
      </w:r>
      <w:r>
        <w:rPr>
          <w:sz w:val="24"/>
        </w:rPr>
        <w:t>赔偿；</w:t>
      </w:r>
    </w:p>
    <w:p>
      <w:pPr>
        <w:pStyle w:val="18"/>
        <w:keepNext w:val="0"/>
        <w:keepLines w:val="0"/>
        <w:pageBreakBefore w:val="0"/>
        <w:widowControl w:val="0"/>
        <w:numPr>
          <w:ilvl w:val="1"/>
          <w:numId w:val="40"/>
        </w:numPr>
        <w:tabs>
          <w:tab w:val="left" w:pos="1540"/>
        </w:tabs>
        <w:kinsoku/>
        <w:wordWrap w:val="0"/>
        <w:overflowPunct/>
        <w:topLinePunct w:val="0"/>
        <w:autoSpaceDE w:val="0"/>
        <w:autoSpaceDN w:val="0"/>
        <w:bidi w:val="0"/>
        <w:adjustRightInd/>
        <w:snapToGrid/>
        <w:spacing w:before="0" w:after="0" w:line="304" w:lineRule="exact"/>
        <w:ind w:left="1540" w:right="0" w:hanging="420"/>
        <w:jc w:val="both"/>
        <w:textAlignment w:val="auto"/>
        <w:rPr>
          <w:sz w:val="24"/>
        </w:rPr>
      </w:pPr>
      <w:r>
        <w:rPr>
          <w:sz w:val="24"/>
        </w:rPr>
        <w:t>质保期内的开机率：供应商保证开机率≥95%；</w:t>
      </w:r>
    </w:p>
    <w:p>
      <w:pPr>
        <w:pStyle w:val="18"/>
        <w:keepNext w:val="0"/>
        <w:keepLines w:val="0"/>
        <w:pageBreakBefore w:val="0"/>
        <w:widowControl w:val="0"/>
        <w:numPr>
          <w:ilvl w:val="1"/>
          <w:numId w:val="40"/>
        </w:numPr>
        <w:tabs>
          <w:tab w:val="left" w:pos="1540"/>
        </w:tabs>
        <w:kinsoku/>
        <w:wordWrap w:val="0"/>
        <w:overflowPunct/>
        <w:topLinePunct w:val="0"/>
        <w:autoSpaceDE w:val="0"/>
        <w:autoSpaceDN w:val="0"/>
        <w:bidi w:val="0"/>
        <w:adjustRightInd/>
        <w:snapToGrid/>
        <w:spacing w:before="187" w:after="0" w:line="391" w:lineRule="auto"/>
        <w:ind w:left="640" w:right="845" w:firstLine="480"/>
        <w:jc w:val="both"/>
        <w:textAlignment w:val="auto"/>
        <w:rPr>
          <w:sz w:val="24"/>
        </w:rPr>
      </w:pPr>
      <w:r>
        <w:rPr>
          <w:spacing w:val="-1"/>
          <w:sz w:val="24"/>
        </w:rPr>
        <w:t>卖方应保证提供给买方的货物和服务不会引起第三方提出侵犯其他人</w:t>
      </w:r>
      <w:r>
        <w:rPr>
          <w:sz w:val="24"/>
        </w:rPr>
        <w:t>的知识产权。</w:t>
      </w:r>
    </w:p>
    <w:p>
      <w:pPr>
        <w:pStyle w:val="9"/>
        <w:keepNext w:val="0"/>
        <w:keepLines w:val="0"/>
        <w:pageBreakBefore w:val="0"/>
        <w:widowControl w:val="0"/>
        <w:numPr>
          <w:ilvl w:val="1"/>
          <w:numId w:val="40"/>
        </w:numPr>
        <w:tabs>
          <w:tab w:val="left" w:pos="1543"/>
        </w:tabs>
        <w:kinsoku/>
        <w:wordWrap w:val="0"/>
        <w:overflowPunct/>
        <w:topLinePunct w:val="0"/>
        <w:autoSpaceDE w:val="0"/>
        <w:autoSpaceDN w:val="0"/>
        <w:bidi w:val="0"/>
        <w:adjustRightInd/>
        <w:snapToGrid/>
        <w:spacing w:before="0" w:after="0" w:line="306" w:lineRule="exact"/>
        <w:ind w:left="1542" w:right="0" w:hanging="423"/>
        <w:jc w:val="both"/>
        <w:textAlignment w:val="auto"/>
      </w:pPr>
      <w:r>
        <w:t>质保期：一年</w:t>
      </w:r>
    </w:p>
    <w:p>
      <w:pPr>
        <w:pStyle w:val="18"/>
        <w:keepNext w:val="0"/>
        <w:keepLines w:val="0"/>
        <w:pageBreakBefore w:val="0"/>
        <w:widowControl w:val="0"/>
        <w:numPr>
          <w:ilvl w:val="1"/>
          <w:numId w:val="40"/>
        </w:numPr>
        <w:tabs>
          <w:tab w:val="left" w:pos="1540"/>
        </w:tabs>
        <w:kinsoku/>
        <w:wordWrap w:val="0"/>
        <w:overflowPunct/>
        <w:topLinePunct w:val="0"/>
        <w:autoSpaceDE w:val="0"/>
        <w:autoSpaceDN w:val="0"/>
        <w:bidi w:val="0"/>
        <w:adjustRightInd/>
        <w:snapToGrid/>
        <w:spacing w:before="192" w:after="0" w:line="240" w:lineRule="auto"/>
        <w:ind w:left="1540" w:right="0" w:hanging="420"/>
        <w:jc w:val="left"/>
        <w:textAlignment w:val="auto"/>
        <w:rPr>
          <w:sz w:val="24"/>
        </w:rPr>
      </w:pPr>
      <w:r>
        <w:rPr>
          <w:sz w:val="24"/>
        </w:rPr>
        <w:t>双方验收签字确认后方可进入质保期。</w:t>
      </w:r>
    </w:p>
    <w:p>
      <w:pPr>
        <w:pStyle w:val="18"/>
        <w:keepNext w:val="0"/>
        <w:keepLines w:val="0"/>
        <w:pageBreakBefore w:val="0"/>
        <w:widowControl w:val="0"/>
        <w:numPr>
          <w:ilvl w:val="1"/>
          <w:numId w:val="40"/>
        </w:numPr>
        <w:tabs>
          <w:tab w:val="left" w:pos="1540"/>
        </w:tabs>
        <w:kinsoku/>
        <w:wordWrap w:val="0"/>
        <w:overflowPunct/>
        <w:topLinePunct w:val="0"/>
        <w:autoSpaceDE w:val="0"/>
        <w:autoSpaceDN w:val="0"/>
        <w:bidi w:val="0"/>
        <w:adjustRightInd/>
        <w:snapToGrid/>
        <w:spacing w:before="194" w:after="0" w:line="240" w:lineRule="auto"/>
        <w:ind w:left="1540" w:right="0" w:hanging="420"/>
        <w:jc w:val="left"/>
        <w:textAlignment w:val="auto"/>
        <w:rPr>
          <w:sz w:val="24"/>
        </w:rPr>
      </w:pPr>
      <w:r>
        <w:rPr>
          <w:sz w:val="24"/>
        </w:rPr>
        <w:t>安装调试完成，给予操作人员技术培训。</w:t>
      </w:r>
    </w:p>
    <w:p>
      <w:pPr>
        <w:pStyle w:val="18"/>
        <w:keepNext w:val="0"/>
        <w:keepLines w:val="0"/>
        <w:pageBreakBefore w:val="0"/>
        <w:widowControl w:val="0"/>
        <w:numPr>
          <w:ilvl w:val="1"/>
          <w:numId w:val="40"/>
        </w:numPr>
        <w:tabs>
          <w:tab w:val="left" w:pos="1540"/>
        </w:tabs>
        <w:kinsoku/>
        <w:wordWrap w:val="0"/>
        <w:overflowPunct/>
        <w:topLinePunct w:val="0"/>
        <w:autoSpaceDE w:val="0"/>
        <w:autoSpaceDN w:val="0"/>
        <w:bidi w:val="0"/>
        <w:adjustRightInd/>
        <w:snapToGrid/>
        <w:spacing w:before="191" w:after="0" w:line="240" w:lineRule="auto"/>
        <w:ind w:left="1540" w:right="0" w:hanging="420"/>
        <w:jc w:val="left"/>
        <w:textAlignment w:val="auto"/>
        <w:rPr>
          <w:sz w:val="24"/>
        </w:rPr>
      </w:pPr>
      <w:r>
        <w:rPr>
          <w:sz w:val="24"/>
        </w:rPr>
        <w:t>供应商须根据招标文件的有关要求提供设备的安装、验收方案。</w:t>
      </w:r>
    </w:p>
    <w:p>
      <w:pPr>
        <w:pStyle w:val="18"/>
        <w:keepNext w:val="0"/>
        <w:keepLines w:val="0"/>
        <w:pageBreakBefore w:val="0"/>
        <w:widowControl w:val="0"/>
        <w:numPr>
          <w:ilvl w:val="1"/>
          <w:numId w:val="40"/>
        </w:numPr>
        <w:tabs>
          <w:tab w:val="left" w:pos="1540"/>
        </w:tabs>
        <w:kinsoku/>
        <w:wordWrap w:val="0"/>
        <w:overflowPunct/>
        <w:topLinePunct w:val="0"/>
        <w:autoSpaceDE w:val="0"/>
        <w:autoSpaceDN w:val="0"/>
        <w:bidi w:val="0"/>
        <w:adjustRightInd/>
        <w:snapToGrid/>
        <w:spacing w:before="192" w:after="0" w:line="240" w:lineRule="auto"/>
        <w:ind w:left="1540" w:right="0" w:hanging="420"/>
        <w:jc w:val="left"/>
        <w:textAlignment w:val="auto"/>
        <w:rPr>
          <w:sz w:val="24"/>
        </w:rPr>
      </w:pPr>
      <w:r>
        <w:rPr>
          <w:sz w:val="24"/>
        </w:rPr>
        <w:t>卖方提供终身服务。</w:t>
      </w:r>
    </w:p>
    <w:p>
      <w:pPr>
        <w:keepNext w:val="0"/>
        <w:keepLines w:val="0"/>
        <w:pageBreakBefore w:val="0"/>
        <w:widowControl w:val="0"/>
        <w:kinsoku/>
        <w:wordWrap w:val="0"/>
        <w:overflowPunct/>
        <w:topLinePunct w:val="0"/>
        <w:autoSpaceDE w:val="0"/>
        <w:autoSpaceDN w:val="0"/>
        <w:bidi w:val="0"/>
        <w:adjustRightInd/>
        <w:snapToGrid/>
        <w:spacing w:after="0" w:line="240" w:lineRule="auto"/>
        <w:jc w:val="left"/>
        <w:textAlignment w:val="auto"/>
        <w:rPr>
          <w:sz w:val="24"/>
        </w:rPr>
        <w:sectPr>
          <w:pgSz w:w="11910" w:h="16840"/>
          <w:pgMar w:top="1540" w:right="1160" w:bottom="1220" w:left="1160" w:header="0" w:footer="957" w:gutter="0"/>
          <w:pgBorders>
            <w:top w:val="none" w:sz="0" w:space="0"/>
            <w:left w:val="none" w:sz="0" w:space="0"/>
            <w:bottom w:val="none" w:sz="0" w:space="0"/>
            <w:right w:val="none" w:sz="0" w:space="0"/>
          </w:pgBorders>
          <w:cols w:space="720" w:num="1"/>
        </w:sectPr>
      </w:pPr>
    </w:p>
    <w:p>
      <w:pPr>
        <w:pStyle w:val="18"/>
        <w:keepNext w:val="0"/>
        <w:keepLines w:val="0"/>
        <w:pageBreakBefore w:val="0"/>
        <w:widowControl w:val="0"/>
        <w:numPr>
          <w:ilvl w:val="1"/>
          <w:numId w:val="40"/>
        </w:numPr>
        <w:tabs>
          <w:tab w:val="left" w:pos="1660"/>
        </w:tabs>
        <w:kinsoku/>
        <w:wordWrap w:val="0"/>
        <w:overflowPunct/>
        <w:topLinePunct w:val="0"/>
        <w:autoSpaceDE w:val="0"/>
        <w:autoSpaceDN w:val="0"/>
        <w:bidi w:val="0"/>
        <w:adjustRightInd/>
        <w:snapToGrid/>
        <w:spacing w:before="44" w:after="0" w:line="388" w:lineRule="auto"/>
        <w:ind w:left="640" w:right="665" w:firstLine="480"/>
        <w:jc w:val="left"/>
        <w:textAlignment w:val="auto"/>
        <w:rPr>
          <w:sz w:val="24"/>
        </w:rPr>
      </w:pPr>
      <w:r>
        <w:rPr>
          <w:spacing w:val="-4"/>
          <w:sz w:val="24"/>
        </w:rPr>
        <w:t xml:space="preserve">维修响应：需保证接到报修通知后 </w:t>
      </w:r>
      <w:r>
        <w:rPr>
          <w:sz w:val="24"/>
        </w:rPr>
        <w:t>2</w:t>
      </w:r>
      <w:r>
        <w:rPr>
          <w:spacing w:val="-8"/>
          <w:sz w:val="24"/>
        </w:rPr>
        <w:t xml:space="preserve"> 小时内给与答复</w:t>
      </w:r>
      <w:r>
        <w:rPr>
          <w:sz w:val="24"/>
        </w:rPr>
        <w:t>，24</w:t>
      </w:r>
      <w:r>
        <w:rPr>
          <w:spacing w:val="-14"/>
          <w:sz w:val="24"/>
        </w:rPr>
        <w:t xml:space="preserve"> 小时内专业</w:t>
      </w:r>
      <w:r>
        <w:rPr>
          <w:sz w:val="24"/>
        </w:rPr>
        <w:t>人员到现场修复；</w:t>
      </w:r>
    </w:p>
    <w:p>
      <w:pPr>
        <w:pStyle w:val="18"/>
        <w:keepNext w:val="0"/>
        <w:keepLines w:val="0"/>
        <w:pageBreakBefore w:val="0"/>
        <w:widowControl w:val="0"/>
        <w:numPr>
          <w:ilvl w:val="0"/>
          <w:numId w:val="0"/>
        </w:numPr>
        <w:tabs>
          <w:tab w:val="left" w:pos="1660"/>
        </w:tabs>
        <w:kinsoku/>
        <w:wordWrap w:val="0"/>
        <w:overflowPunct/>
        <w:topLinePunct w:val="0"/>
        <w:autoSpaceDE w:val="0"/>
        <w:autoSpaceDN w:val="0"/>
        <w:bidi w:val="0"/>
        <w:adjustRightInd/>
        <w:snapToGrid/>
        <w:spacing w:before="0" w:after="0" w:line="388" w:lineRule="auto"/>
        <w:ind w:left="1120" w:leftChars="0" w:right="845" w:rightChars="0"/>
        <w:jc w:val="left"/>
        <w:textAlignment w:val="auto"/>
        <w:rPr>
          <w:b/>
          <w:sz w:val="24"/>
        </w:rPr>
      </w:pPr>
      <w:r>
        <w:rPr>
          <w:b/>
          <w:sz w:val="24"/>
        </w:rPr>
        <w:t>5、备品、备件及专用工具</w:t>
      </w:r>
    </w:p>
    <w:p>
      <w:pPr>
        <w:pStyle w:val="18"/>
        <w:keepNext w:val="0"/>
        <w:keepLines w:val="0"/>
        <w:pageBreakBefore w:val="0"/>
        <w:widowControl w:val="0"/>
        <w:numPr>
          <w:ilvl w:val="1"/>
          <w:numId w:val="41"/>
        </w:numPr>
        <w:tabs>
          <w:tab w:val="left" w:pos="1540"/>
        </w:tabs>
        <w:kinsoku/>
        <w:wordWrap w:val="0"/>
        <w:overflowPunct/>
        <w:topLinePunct w:val="0"/>
        <w:autoSpaceDE w:val="0"/>
        <w:autoSpaceDN w:val="0"/>
        <w:bidi w:val="0"/>
        <w:adjustRightInd/>
        <w:snapToGrid/>
        <w:spacing w:before="2" w:after="0" w:line="240" w:lineRule="auto"/>
        <w:ind w:left="1540" w:right="0" w:hanging="420"/>
        <w:jc w:val="left"/>
        <w:textAlignment w:val="auto"/>
        <w:rPr>
          <w:sz w:val="24"/>
        </w:rPr>
      </w:pPr>
      <w:r>
        <w:rPr>
          <w:sz w:val="24"/>
        </w:rPr>
        <w:t>免费提供装机后调试所需工具及消耗性材料；</w:t>
      </w:r>
    </w:p>
    <w:p>
      <w:pPr>
        <w:pStyle w:val="9"/>
        <w:keepNext w:val="0"/>
        <w:keepLines w:val="0"/>
        <w:pageBreakBefore w:val="0"/>
        <w:widowControl w:val="0"/>
        <w:numPr>
          <w:ilvl w:val="1"/>
          <w:numId w:val="41"/>
        </w:numPr>
        <w:tabs>
          <w:tab w:val="left" w:pos="1485"/>
        </w:tabs>
        <w:kinsoku/>
        <w:wordWrap w:val="0"/>
        <w:overflowPunct/>
        <w:topLinePunct w:val="0"/>
        <w:autoSpaceDE w:val="0"/>
        <w:autoSpaceDN w:val="0"/>
        <w:bidi w:val="0"/>
        <w:adjustRightInd/>
        <w:snapToGrid/>
        <w:spacing w:before="192" w:after="0" w:line="388" w:lineRule="auto"/>
        <w:ind w:left="640" w:right="755" w:firstLine="480"/>
        <w:jc w:val="left"/>
        <w:textAlignment w:val="auto"/>
        <w:rPr>
          <w:sz w:val="22"/>
        </w:rPr>
      </w:pPr>
      <w:r>
        <w:rPr>
          <w:spacing w:val="-3"/>
        </w:rPr>
        <w:t>*</w:t>
      </w:r>
      <w:r>
        <w:rPr>
          <w:spacing w:val="-1"/>
        </w:rPr>
        <w:t>卖方提供终身服务，卖方应在中华人民共和国关境内具有备件库，承</w:t>
      </w:r>
      <w:r>
        <w:rPr>
          <w:spacing w:val="-7"/>
        </w:rPr>
        <w:t xml:space="preserve">诺设备正常运行至少 </w:t>
      </w:r>
      <w:r>
        <w:t>10</w:t>
      </w:r>
      <w:r>
        <w:rPr>
          <w:spacing w:val="-8"/>
        </w:rPr>
        <w:t xml:space="preserve"> 年所需零配件供应；</w:t>
      </w:r>
    </w:p>
    <w:p>
      <w:pPr>
        <w:pStyle w:val="18"/>
        <w:keepNext w:val="0"/>
        <w:keepLines w:val="0"/>
        <w:pageBreakBefore w:val="0"/>
        <w:widowControl w:val="0"/>
        <w:numPr>
          <w:ilvl w:val="1"/>
          <w:numId w:val="41"/>
        </w:numPr>
        <w:tabs>
          <w:tab w:val="left" w:pos="1540"/>
        </w:tabs>
        <w:kinsoku/>
        <w:wordWrap w:val="0"/>
        <w:overflowPunct/>
        <w:topLinePunct w:val="0"/>
        <w:autoSpaceDE w:val="0"/>
        <w:autoSpaceDN w:val="0"/>
        <w:bidi w:val="0"/>
        <w:adjustRightInd/>
        <w:snapToGrid/>
        <w:spacing w:before="5" w:after="0" w:line="240" w:lineRule="auto"/>
        <w:ind w:left="1540" w:right="0" w:hanging="420"/>
        <w:jc w:val="left"/>
        <w:textAlignment w:val="auto"/>
        <w:rPr>
          <w:sz w:val="24"/>
        </w:rPr>
      </w:pPr>
      <w:r>
        <w:rPr>
          <w:spacing w:val="-3"/>
          <w:sz w:val="24"/>
        </w:rPr>
        <w:t xml:space="preserve">配件设备送达期限：中华人民共和国关境内不超过 </w:t>
      </w:r>
      <w:r>
        <w:rPr>
          <w:sz w:val="24"/>
        </w:rPr>
        <w:t>2</w:t>
      </w:r>
      <w:r>
        <w:rPr>
          <w:spacing w:val="-20"/>
          <w:sz w:val="24"/>
        </w:rPr>
        <w:t xml:space="preserve"> 天，国外 </w:t>
      </w:r>
      <w:r>
        <w:rPr>
          <w:sz w:val="24"/>
        </w:rPr>
        <w:t>7</w:t>
      </w:r>
      <w:r>
        <w:rPr>
          <w:spacing w:val="-20"/>
          <w:sz w:val="24"/>
        </w:rPr>
        <w:t xml:space="preserve"> 天；</w:t>
      </w:r>
    </w:p>
    <w:p>
      <w:pPr>
        <w:pStyle w:val="18"/>
        <w:keepNext w:val="0"/>
        <w:keepLines w:val="0"/>
        <w:pageBreakBefore w:val="0"/>
        <w:widowControl w:val="0"/>
        <w:numPr>
          <w:ilvl w:val="1"/>
          <w:numId w:val="41"/>
        </w:numPr>
        <w:tabs>
          <w:tab w:val="left" w:pos="1540"/>
        </w:tabs>
        <w:kinsoku/>
        <w:wordWrap w:val="0"/>
        <w:overflowPunct/>
        <w:topLinePunct w:val="0"/>
        <w:autoSpaceDE w:val="0"/>
        <w:autoSpaceDN w:val="0"/>
        <w:bidi w:val="0"/>
        <w:adjustRightInd/>
        <w:snapToGrid/>
        <w:spacing w:before="191" w:after="0" w:line="240" w:lineRule="auto"/>
        <w:ind w:left="1540" w:right="0" w:hanging="420"/>
        <w:jc w:val="left"/>
        <w:textAlignment w:val="auto"/>
        <w:rPr>
          <w:sz w:val="24"/>
        </w:rPr>
      </w:pPr>
      <w:r>
        <w:rPr>
          <w:sz w:val="24"/>
        </w:rPr>
        <w:t>卖方应向买方提供日常维修，维护及保养所需的相关工具至少一套；</w:t>
      </w:r>
    </w:p>
    <w:p>
      <w:pPr>
        <w:pStyle w:val="18"/>
        <w:keepNext w:val="0"/>
        <w:keepLines w:val="0"/>
        <w:pageBreakBefore w:val="0"/>
        <w:widowControl w:val="0"/>
        <w:numPr>
          <w:ilvl w:val="1"/>
          <w:numId w:val="41"/>
        </w:numPr>
        <w:tabs>
          <w:tab w:val="left" w:pos="1540"/>
        </w:tabs>
        <w:kinsoku/>
        <w:wordWrap w:val="0"/>
        <w:overflowPunct/>
        <w:topLinePunct w:val="0"/>
        <w:autoSpaceDE w:val="0"/>
        <w:autoSpaceDN w:val="0"/>
        <w:bidi w:val="0"/>
        <w:adjustRightInd/>
        <w:snapToGrid/>
        <w:spacing w:before="192" w:after="0" w:line="391" w:lineRule="auto"/>
        <w:ind w:left="1120" w:right="2765" w:firstLine="0"/>
        <w:jc w:val="left"/>
        <w:textAlignment w:val="auto"/>
        <w:rPr>
          <w:b/>
          <w:sz w:val="24"/>
        </w:rPr>
      </w:pPr>
      <w:r>
        <w:rPr>
          <w:spacing w:val="-1"/>
          <w:sz w:val="24"/>
        </w:rPr>
        <w:t>设备维修时，所有更换下来的部件归采购人所有。</w:t>
      </w:r>
      <w:r>
        <w:rPr>
          <w:b/>
          <w:sz w:val="24"/>
        </w:rPr>
        <w:t>6</w:t>
      </w:r>
      <w:r>
        <w:rPr>
          <w:b/>
          <w:spacing w:val="-13"/>
          <w:sz w:val="24"/>
        </w:rPr>
        <w:t xml:space="preserve"> 售后服务</w:t>
      </w:r>
    </w:p>
    <w:p>
      <w:pPr>
        <w:pStyle w:val="18"/>
        <w:keepNext w:val="0"/>
        <w:keepLines w:val="0"/>
        <w:pageBreakBefore w:val="0"/>
        <w:widowControl w:val="0"/>
        <w:numPr>
          <w:ilvl w:val="1"/>
          <w:numId w:val="42"/>
        </w:numPr>
        <w:tabs>
          <w:tab w:val="left" w:pos="1540"/>
        </w:tabs>
        <w:kinsoku/>
        <w:wordWrap w:val="0"/>
        <w:overflowPunct/>
        <w:topLinePunct w:val="0"/>
        <w:autoSpaceDE w:val="0"/>
        <w:autoSpaceDN w:val="0"/>
        <w:bidi w:val="0"/>
        <w:adjustRightInd/>
        <w:snapToGrid/>
        <w:spacing w:before="0" w:after="0" w:line="306" w:lineRule="exact"/>
        <w:ind w:left="1540" w:right="0" w:hanging="420"/>
        <w:jc w:val="left"/>
        <w:textAlignment w:val="auto"/>
        <w:rPr>
          <w:sz w:val="24"/>
        </w:rPr>
      </w:pPr>
      <w:r>
        <w:rPr>
          <w:sz w:val="24"/>
        </w:rPr>
        <w:t>技术服务：</w:t>
      </w:r>
    </w:p>
    <w:p>
      <w:pPr>
        <w:pStyle w:val="18"/>
        <w:keepNext w:val="0"/>
        <w:keepLines w:val="0"/>
        <w:pageBreakBefore w:val="0"/>
        <w:widowControl w:val="0"/>
        <w:numPr>
          <w:ilvl w:val="2"/>
          <w:numId w:val="42"/>
        </w:numPr>
        <w:tabs>
          <w:tab w:val="left" w:pos="1780"/>
        </w:tabs>
        <w:kinsoku/>
        <w:wordWrap w:val="0"/>
        <w:overflowPunct/>
        <w:topLinePunct w:val="0"/>
        <w:autoSpaceDE w:val="0"/>
        <w:autoSpaceDN w:val="0"/>
        <w:bidi w:val="0"/>
        <w:adjustRightInd/>
        <w:snapToGrid/>
        <w:spacing w:before="192" w:after="0" w:line="391" w:lineRule="auto"/>
        <w:ind w:left="640" w:right="545" w:firstLine="480"/>
        <w:jc w:val="left"/>
        <w:textAlignment w:val="auto"/>
        <w:rPr>
          <w:sz w:val="24"/>
        </w:rPr>
      </w:pPr>
      <w:r>
        <w:rPr>
          <w:spacing w:val="-3"/>
          <w:sz w:val="24"/>
        </w:rPr>
        <w:t>在货物到达使用单位后，卖方应派相关人员</w:t>
      </w:r>
      <w:r>
        <w:rPr>
          <w:sz w:val="24"/>
        </w:rPr>
        <w:t>（如技术人员</w:t>
      </w:r>
      <w:r>
        <w:rPr>
          <w:spacing w:val="-10"/>
          <w:sz w:val="24"/>
        </w:rPr>
        <w:t>）</w:t>
      </w:r>
      <w:r>
        <w:rPr>
          <w:sz w:val="24"/>
        </w:rPr>
        <w:t>到安装现</w:t>
      </w:r>
      <w:r>
        <w:rPr>
          <w:spacing w:val="-1"/>
          <w:sz w:val="24"/>
        </w:rPr>
        <w:t>场，同时向有关部门申请质检开箱，并在买方技术人员在场的情况下清点货物、规格、数量，并组织完成安装、调试等相关工作，并承担因此发生的一切费用；</w:t>
      </w:r>
    </w:p>
    <w:p>
      <w:pPr>
        <w:pStyle w:val="18"/>
        <w:keepNext w:val="0"/>
        <w:keepLines w:val="0"/>
        <w:pageBreakBefore w:val="0"/>
        <w:widowControl w:val="0"/>
        <w:numPr>
          <w:ilvl w:val="2"/>
          <w:numId w:val="42"/>
        </w:numPr>
        <w:tabs>
          <w:tab w:val="left" w:pos="1780"/>
        </w:tabs>
        <w:kinsoku/>
        <w:wordWrap w:val="0"/>
        <w:overflowPunct/>
        <w:topLinePunct w:val="0"/>
        <w:autoSpaceDE w:val="0"/>
        <w:autoSpaceDN w:val="0"/>
        <w:bidi w:val="0"/>
        <w:adjustRightInd/>
        <w:snapToGrid/>
        <w:spacing w:before="0" w:after="0" w:line="391" w:lineRule="auto"/>
        <w:ind w:left="640" w:right="545" w:firstLine="480"/>
        <w:jc w:val="left"/>
        <w:textAlignment w:val="auto"/>
        <w:rPr>
          <w:sz w:val="24"/>
        </w:rPr>
      </w:pPr>
      <w:r>
        <w:rPr>
          <w:spacing w:val="-4"/>
          <w:sz w:val="24"/>
        </w:rPr>
        <w:t>设备安装完成后，由买方依据上述性能指标及相关标准进行测试，验</w:t>
      </w:r>
      <w:r>
        <w:rPr>
          <w:spacing w:val="-5"/>
          <w:sz w:val="24"/>
        </w:rPr>
        <w:t xml:space="preserve">收。卖方应向买方提供详细的验收标准、验收手册，免费提供验收所需的仪器， </w:t>
      </w:r>
      <w:r>
        <w:rPr>
          <w:spacing w:val="-1"/>
          <w:sz w:val="24"/>
        </w:rPr>
        <w:t xml:space="preserve">买方在验收合格后归还卖方。卖方提供的仪器应符合验收标准规定的精度要求， </w:t>
      </w:r>
      <w:r>
        <w:rPr>
          <w:spacing w:val="-4"/>
          <w:sz w:val="24"/>
        </w:rPr>
        <w:t>买方有权委托中华人民共和国有资格的单位对上述仪器进行精度校核，验收费用包含在投标总价中。</w:t>
      </w:r>
    </w:p>
    <w:p>
      <w:pPr>
        <w:pStyle w:val="18"/>
        <w:keepNext w:val="0"/>
        <w:keepLines w:val="0"/>
        <w:pageBreakBefore w:val="0"/>
        <w:widowControl w:val="0"/>
        <w:numPr>
          <w:ilvl w:val="1"/>
          <w:numId w:val="42"/>
        </w:numPr>
        <w:tabs>
          <w:tab w:val="left" w:pos="1540"/>
        </w:tabs>
        <w:kinsoku/>
        <w:wordWrap w:val="0"/>
        <w:overflowPunct/>
        <w:topLinePunct w:val="0"/>
        <w:autoSpaceDE w:val="0"/>
        <w:autoSpaceDN w:val="0"/>
        <w:bidi w:val="0"/>
        <w:adjustRightInd/>
        <w:snapToGrid/>
        <w:spacing w:before="0" w:after="0" w:line="302" w:lineRule="exact"/>
        <w:ind w:left="1540" w:right="0" w:hanging="420"/>
        <w:jc w:val="left"/>
        <w:textAlignment w:val="auto"/>
        <w:rPr>
          <w:sz w:val="24"/>
        </w:rPr>
      </w:pPr>
      <w:r>
        <w:rPr>
          <w:sz w:val="24"/>
        </w:rPr>
        <w:t>维修具体条款：单独说明质保期内、外详细条款。不得附带任何条件。</w:t>
      </w:r>
    </w:p>
    <w:p>
      <w:pPr>
        <w:pStyle w:val="18"/>
        <w:keepNext w:val="0"/>
        <w:keepLines w:val="0"/>
        <w:pageBreakBefore w:val="0"/>
        <w:widowControl w:val="0"/>
        <w:numPr>
          <w:ilvl w:val="1"/>
          <w:numId w:val="42"/>
        </w:numPr>
        <w:tabs>
          <w:tab w:val="left" w:pos="1540"/>
        </w:tabs>
        <w:kinsoku/>
        <w:wordWrap w:val="0"/>
        <w:overflowPunct/>
        <w:topLinePunct w:val="0"/>
        <w:autoSpaceDE w:val="0"/>
        <w:autoSpaceDN w:val="0"/>
        <w:bidi w:val="0"/>
        <w:adjustRightInd/>
        <w:snapToGrid/>
        <w:spacing w:before="188" w:after="0" w:line="240" w:lineRule="auto"/>
        <w:ind w:left="1540" w:right="0" w:hanging="420"/>
        <w:jc w:val="left"/>
        <w:textAlignment w:val="auto"/>
        <w:rPr>
          <w:sz w:val="24"/>
        </w:rPr>
      </w:pPr>
      <w:r>
        <w:rPr>
          <w:sz w:val="24"/>
        </w:rPr>
        <w:t>培训：</w:t>
      </w:r>
    </w:p>
    <w:p>
      <w:pPr>
        <w:pStyle w:val="18"/>
        <w:keepNext w:val="0"/>
        <w:keepLines w:val="0"/>
        <w:pageBreakBefore w:val="0"/>
        <w:widowControl w:val="0"/>
        <w:numPr>
          <w:ilvl w:val="2"/>
          <w:numId w:val="42"/>
        </w:numPr>
        <w:tabs>
          <w:tab w:val="left" w:pos="1780"/>
        </w:tabs>
        <w:kinsoku/>
        <w:wordWrap w:val="0"/>
        <w:overflowPunct/>
        <w:topLinePunct w:val="0"/>
        <w:autoSpaceDE w:val="0"/>
        <w:autoSpaceDN w:val="0"/>
        <w:bidi w:val="0"/>
        <w:adjustRightInd/>
        <w:snapToGrid/>
        <w:spacing w:before="194" w:after="0" w:line="240" w:lineRule="auto"/>
        <w:ind w:left="1780" w:right="0" w:hanging="660"/>
        <w:jc w:val="left"/>
        <w:textAlignment w:val="auto"/>
        <w:rPr>
          <w:sz w:val="24"/>
        </w:rPr>
      </w:pPr>
      <w:r>
        <w:rPr>
          <w:sz w:val="24"/>
        </w:rPr>
        <w:t>供应商必须根据招标文件的有关要求提供培训方案；</w:t>
      </w:r>
    </w:p>
    <w:p>
      <w:pPr>
        <w:pStyle w:val="18"/>
        <w:keepNext w:val="0"/>
        <w:keepLines w:val="0"/>
        <w:pageBreakBefore w:val="0"/>
        <w:widowControl w:val="0"/>
        <w:numPr>
          <w:ilvl w:val="2"/>
          <w:numId w:val="42"/>
        </w:numPr>
        <w:tabs>
          <w:tab w:val="left" w:pos="1780"/>
        </w:tabs>
        <w:kinsoku/>
        <w:wordWrap w:val="0"/>
        <w:overflowPunct/>
        <w:topLinePunct w:val="0"/>
        <w:autoSpaceDE w:val="0"/>
        <w:autoSpaceDN w:val="0"/>
        <w:bidi w:val="0"/>
        <w:adjustRightInd/>
        <w:snapToGrid/>
        <w:spacing w:before="192" w:after="0" w:line="240" w:lineRule="auto"/>
        <w:ind w:left="1780" w:right="0" w:hanging="660"/>
        <w:jc w:val="left"/>
        <w:textAlignment w:val="auto"/>
        <w:rPr>
          <w:sz w:val="24"/>
        </w:rPr>
      </w:pPr>
      <w:r>
        <w:rPr>
          <w:sz w:val="24"/>
        </w:rPr>
        <w:t>具体内容以双方签订的合同为准；</w:t>
      </w:r>
    </w:p>
    <w:p>
      <w:pPr>
        <w:pStyle w:val="18"/>
        <w:keepNext w:val="0"/>
        <w:keepLines w:val="0"/>
        <w:pageBreakBefore w:val="0"/>
        <w:widowControl w:val="0"/>
        <w:numPr>
          <w:ilvl w:val="2"/>
          <w:numId w:val="42"/>
        </w:numPr>
        <w:tabs>
          <w:tab w:val="left" w:pos="1780"/>
        </w:tabs>
        <w:kinsoku/>
        <w:wordWrap w:val="0"/>
        <w:overflowPunct/>
        <w:topLinePunct w:val="0"/>
        <w:autoSpaceDE w:val="0"/>
        <w:autoSpaceDN w:val="0"/>
        <w:bidi w:val="0"/>
        <w:adjustRightInd/>
        <w:snapToGrid/>
        <w:spacing w:before="191" w:after="0" w:line="240" w:lineRule="auto"/>
        <w:ind w:left="1780" w:right="0" w:hanging="660"/>
        <w:jc w:val="left"/>
        <w:textAlignment w:val="auto"/>
        <w:rPr>
          <w:sz w:val="24"/>
        </w:rPr>
      </w:pPr>
      <w:r>
        <w:rPr>
          <w:spacing w:val="-2"/>
          <w:sz w:val="24"/>
        </w:rPr>
        <w:t>培训采购人指定医务人员能熟练使用设备，并能按照规范熟练进行维</w:t>
      </w:r>
    </w:p>
    <w:p>
      <w:pPr>
        <w:keepNext w:val="0"/>
        <w:keepLines w:val="0"/>
        <w:pageBreakBefore w:val="0"/>
        <w:widowControl w:val="0"/>
        <w:kinsoku/>
        <w:wordWrap w:val="0"/>
        <w:overflowPunct/>
        <w:topLinePunct w:val="0"/>
        <w:autoSpaceDE w:val="0"/>
        <w:autoSpaceDN w:val="0"/>
        <w:bidi w:val="0"/>
        <w:adjustRightInd/>
        <w:snapToGrid/>
        <w:spacing w:before="44" w:line="388" w:lineRule="auto"/>
        <w:ind w:left="1120" w:right="5105" w:hanging="480"/>
        <w:jc w:val="left"/>
        <w:textAlignment w:val="auto"/>
        <w:rPr>
          <w:b/>
          <w:sz w:val="24"/>
        </w:rPr>
      </w:pPr>
      <w:r>
        <w:rPr>
          <w:sz w:val="24"/>
        </w:rPr>
        <w:t>护保养并通过考核合格为基本要求。</w:t>
      </w:r>
      <w:r>
        <w:rPr>
          <w:b/>
          <w:sz w:val="24"/>
        </w:rPr>
        <w:t>7、供应商应提供的资料</w:t>
      </w:r>
    </w:p>
    <w:p>
      <w:pPr>
        <w:pStyle w:val="18"/>
        <w:keepNext w:val="0"/>
        <w:keepLines w:val="0"/>
        <w:pageBreakBefore w:val="0"/>
        <w:widowControl w:val="0"/>
        <w:numPr>
          <w:ilvl w:val="1"/>
          <w:numId w:val="43"/>
        </w:numPr>
        <w:tabs>
          <w:tab w:val="left" w:pos="1540"/>
        </w:tabs>
        <w:kinsoku/>
        <w:wordWrap w:val="0"/>
        <w:overflowPunct/>
        <w:topLinePunct w:val="0"/>
        <w:autoSpaceDE w:val="0"/>
        <w:autoSpaceDN w:val="0"/>
        <w:bidi w:val="0"/>
        <w:adjustRightInd/>
        <w:snapToGrid/>
        <w:spacing w:before="2" w:after="0" w:line="240" w:lineRule="auto"/>
        <w:ind w:left="1540" w:right="0" w:hanging="420"/>
        <w:jc w:val="left"/>
        <w:textAlignment w:val="auto"/>
        <w:rPr>
          <w:sz w:val="24"/>
        </w:rPr>
      </w:pPr>
      <w:r>
        <w:rPr>
          <w:sz w:val="24"/>
        </w:rPr>
        <w:t>提供合法有效的资格证明文件（如适用</w:t>
      </w:r>
      <w:r>
        <w:rPr>
          <w:spacing w:val="-120"/>
          <w:sz w:val="24"/>
        </w:rPr>
        <w:t>）</w:t>
      </w:r>
      <w:r>
        <w:rPr>
          <w:sz w:val="24"/>
        </w:rPr>
        <w:t>：</w:t>
      </w:r>
    </w:p>
    <w:p>
      <w:pPr>
        <w:pStyle w:val="18"/>
        <w:keepNext w:val="0"/>
        <w:keepLines w:val="0"/>
        <w:pageBreakBefore w:val="0"/>
        <w:widowControl w:val="0"/>
        <w:numPr>
          <w:ilvl w:val="2"/>
          <w:numId w:val="43"/>
        </w:numPr>
        <w:tabs>
          <w:tab w:val="left" w:pos="1780"/>
        </w:tabs>
        <w:kinsoku/>
        <w:wordWrap w:val="0"/>
        <w:overflowPunct/>
        <w:topLinePunct w:val="0"/>
        <w:autoSpaceDE w:val="0"/>
        <w:autoSpaceDN w:val="0"/>
        <w:bidi w:val="0"/>
        <w:adjustRightInd/>
        <w:snapToGrid/>
        <w:spacing w:before="194" w:after="0" w:line="240" w:lineRule="auto"/>
        <w:ind w:left="1780" w:right="0" w:hanging="660"/>
        <w:jc w:val="left"/>
        <w:textAlignment w:val="auto"/>
        <w:rPr>
          <w:sz w:val="24"/>
        </w:rPr>
      </w:pPr>
      <w:r>
        <w:rPr>
          <w:sz w:val="24"/>
        </w:rPr>
        <w:t>企业法人营业执照副本（三证合一</w:t>
      </w:r>
      <w:r>
        <w:rPr>
          <w:spacing w:val="-120"/>
          <w:sz w:val="24"/>
        </w:rPr>
        <w:t>）</w:t>
      </w:r>
      <w:r>
        <w:rPr>
          <w:sz w:val="24"/>
        </w:rPr>
        <w:t>；</w:t>
      </w:r>
    </w:p>
    <w:p>
      <w:pPr>
        <w:pStyle w:val="18"/>
        <w:keepNext w:val="0"/>
        <w:keepLines w:val="0"/>
        <w:pageBreakBefore w:val="0"/>
        <w:widowControl w:val="0"/>
        <w:numPr>
          <w:ilvl w:val="2"/>
          <w:numId w:val="43"/>
        </w:numPr>
        <w:tabs>
          <w:tab w:val="left" w:pos="1780"/>
        </w:tabs>
        <w:kinsoku/>
        <w:wordWrap w:val="0"/>
        <w:overflowPunct/>
        <w:topLinePunct w:val="0"/>
        <w:autoSpaceDE w:val="0"/>
        <w:autoSpaceDN w:val="0"/>
        <w:bidi w:val="0"/>
        <w:adjustRightInd/>
        <w:snapToGrid/>
        <w:spacing w:before="191" w:after="0" w:line="391" w:lineRule="auto"/>
        <w:ind w:left="640" w:right="517" w:firstLine="480"/>
        <w:jc w:val="left"/>
        <w:textAlignment w:val="auto"/>
        <w:rPr>
          <w:sz w:val="24"/>
          <w:highlight w:val="none"/>
        </w:rPr>
      </w:pPr>
      <w:r>
        <w:rPr>
          <w:spacing w:val="-2"/>
          <w:sz w:val="24"/>
          <w:highlight w:val="none"/>
        </w:rPr>
        <w:t>供应商属于医疗器械生产企业直接参加投标的，二类医疗器械提供生</w:t>
      </w:r>
      <w:r>
        <w:rPr>
          <w:sz w:val="24"/>
          <w:highlight w:val="none"/>
        </w:rPr>
        <w:t>产企业许可证和经营备案凭证；三类医疗器械提供生产企业许可证和经营许可</w:t>
      </w:r>
      <w:r>
        <w:rPr>
          <w:spacing w:val="-16"/>
          <w:sz w:val="24"/>
          <w:highlight w:val="none"/>
        </w:rPr>
        <w:t xml:space="preserve">证；供应商属于医疗器械经营企业参加投标的，二类医疗器械提供经营备案凭证， </w:t>
      </w:r>
      <w:r>
        <w:rPr>
          <w:sz w:val="24"/>
          <w:highlight w:val="none"/>
        </w:rPr>
        <w:t>三类医疗器械提供经营许可证；</w:t>
      </w:r>
    </w:p>
    <w:p>
      <w:pPr>
        <w:pStyle w:val="18"/>
        <w:keepNext w:val="0"/>
        <w:keepLines w:val="0"/>
        <w:pageBreakBefore w:val="0"/>
        <w:widowControl w:val="0"/>
        <w:numPr>
          <w:ilvl w:val="2"/>
          <w:numId w:val="43"/>
        </w:numPr>
        <w:tabs>
          <w:tab w:val="left" w:pos="1780"/>
        </w:tabs>
        <w:kinsoku/>
        <w:wordWrap w:val="0"/>
        <w:overflowPunct/>
        <w:topLinePunct w:val="0"/>
        <w:autoSpaceDE w:val="0"/>
        <w:autoSpaceDN w:val="0"/>
        <w:bidi w:val="0"/>
        <w:adjustRightInd/>
        <w:snapToGrid/>
        <w:spacing w:before="0" w:after="0" w:line="302" w:lineRule="exact"/>
        <w:ind w:left="1780" w:right="0" w:hanging="660"/>
        <w:jc w:val="left"/>
        <w:textAlignment w:val="auto"/>
        <w:rPr>
          <w:sz w:val="24"/>
        </w:rPr>
      </w:pPr>
      <w:r>
        <w:rPr>
          <w:sz w:val="24"/>
          <w:highlight w:val="none"/>
        </w:rPr>
        <w:t>医疗器械注册证、注册登记表</w:t>
      </w:r>
      <w:r>
        <w:rPr>
          <w:sz w:val="24"/>
        </w:rPr>
        <w:t>；</w:t>
      </w:r>
    </w:p>
    <w:p>
      <w:pPr>
        <w:pStyle w:val="9"/>
        <w:keepNext w:val="0"/>
        <w:keepLines w:val="0"/>
        <w:pageBreakBefore w:val="0"/>
        <w:widowControl w:val="0"/>
        <w:numPr>
          <w:ilvl w:val="2"/>
          <w:numId w:val="43"/>
        </w:numPr>
        <w:tabs>
          <w:tab w:val="left" w:pos="1785"/>
        </w:tabs>
        <w:kinsoku/>
        <w:wordWrap w:val="0"/>
        <w:overflowPunct/>
        <w:topLinePunct w:val="0"/>
        <w:autoSpaceDE w:val="0"/>
        <w:autoSpaceDN w:val="0"/>
        <w:bidi w:val="0"/>
        <w:adjustRightInd/>
        <w:snapToGrid/>
        <w:spacing w:before="195" w:after="0" w:line="388" w:lineRule="auto"/>
        <w:ind w:left="640" w:right="752" w:firstLine="480"/>
        <w:jc w:val="both"/>
        <w:textAlignment w:val="auto"/>
      </w:pPr>
      <w:r>
        <w:t>投标时供应商应提供设备及配套软硬件设备的合法销售有效证书及</w:t>
      </w:r>
      <w:r>
        <w:rPr>
          <w:spacing w:val="-1"/>
        </w:rPr>
        <w:t>相关证件，如有缺漏项或提供不完整、无效的文件，为实质性偏离招标文件要</w:t>
      </w:r>
      <w:r>
        <w:t>求，评标委员会将否决其投标；</w:t>
      </w:r>
    </w:p>
    <w:p>
      <w:pPr>
        <w:pStyle w:val="18"/>
        <w:keepNext w:val="0"/>
        <w:keepLines w:val="0"/>
        <w:pageBreakBefore w:val="0"/>
        <w:widowControl w:val="0"/>
        <w:numPr>
          <w:ilvl w:val="1"/>
          <w:numId w:val="43"/>
        </w:numPr>
        <w:tabs>
          <w:tab w:val="left" w:pos="1540"/>
        </w:tabs>
        <w:kinsoku/>
        <w:wordWrap w:val="0"/>
        <w:overflowPunct/>
        <w:topLinePunct w:val="0"/>
        <w:autoSpaceDE w:val="0"/>
        <w:autoSpaceDN w:val="0"/>
        <w:bidi w:val="0"/>
        <w:adjustRightInd/>
        <w:snapToGrid/>
        <w:spacing w:before="5" w:after="0" w:line="240" w:lineRule="auto"/>
        <w:ind w:left="1540" w:right="0" w:hanging="420"/>
        <w:jc w:val="both"/>
        <w:textAlignment w:val="auto"/>
        <w:rPr>
          <w:sz w:val="24"/>
        </w:rPr>
      </w:pPr>
      <w:r>
        <w:rPr>
          <w:sz w:val="24"/>
        </w:rPr>
        <w:t>投标时提供详细供货范围清单；</w:t>
      </w:r>
    </w:p>
    <w:p>
      <w:pPr>
        <w:pStyle w:val="18"/>
        <w:keepNext w:val="0"/>
        <w:keepLines w:val="0"/>
        <w:pageBreakBefore w:val="0"/>
        <w:widowControl w:val="0"/>
        <w:numPr>
          <w:ilvl w:val="1"/>
          <w:numId w:val="43"/>
        </w:numPr>
        <w:tabs>
          <w:tab w:val="left" w:pos="1540"/>
        </w:tabs>
        <w:kinsoku/>
        <w:wordWrap w:val="0"/>
        <w:overflowPunct/>
        <w:topLinePunct w:val="0"/>
        <w:autoSpaceDE w:val="0"/>
        <w:autoSpaceDN w:val="0"/>
        <w:bidi w:val="0"/>
        <w:adjustRightInd/>
        <w:snapToGrid/>
        <w:spacing w:before="192" w:after="0" w:line="388" w:lineRule="auto"/>
        <w:ind w:left="640" w:right="637" w:firstLine="480"/>
        <w:jc w:val="both"/>
        <w:textAlignment w:val="auto"/>
        <w:rPr>
          <w:sz w:val="24"/>
        </w:rPr>
      </w:pPr>
      <w:r>
        <w:rPr>
          <w:spacing w:val="-3"/>
          <w:sz w:val="24"/>
        </w:rPr>
        <w:t>投标时提供检测机构出具的检测报告</w:t>
      </w:r>
      <w:r>
        <w:rPr>
          <w:sz w:val="24"/>
        </w:rPr>
        <w:t>（</w:t>
      </w:r>
      <w:r>
        <w:rPr>
          <w:spacing w:val="-2"/>
          <w:sz w:val="24"/>
        </w:rPr>
        <w:t>包括但不限于国家食品药品监督</w:t>
      </w:r>
      <w:r>
        <w:rPr>
          <w:sz w:val="24"/>
        </w:rPr>
        <w:t>管理局检验报告等</w:t>
      </w:r>
      <w:r>
        <w:rPr>
          <w:spacing w:val="-120"/>
          <w:sz w:val="24"/>
        </w:rPr>
        <w:t>）</w:t>
      </w:r>
      <w:r>
        <w:rPr>
          <w:sz w:val="24"/>
        </w:rPr>
        <w:t>；</w:t>
      </w:r>
    </w:p>
    <w:p>
      <w:pPr>
        <w:pStyle w:val="18"/>
        <w:keepNext w:val="0"/>
        <w:keepLines w:val="0"/>
        <w:pageBreakBefore w:val="0"/>
        <w:widowControl w:val="0"/>
        <w:numPr>
          <w:ilvl w:val="1"/>
          <w:numId w:val="43"/>
        </w:numPr>
        <w:tabs>
          <w:tab w:val="left" w:pos="1540"/>
        </w:tabs>
        <w:kinsoku/>
        <w:wordWrap w:val="0"/>
        <w:overflowPunct/>
        <w:topLinePunct w:val="0"/>
        <w:autoSpaceDE w:val="0"/>
        <w:autoSpaceDN w:val="0"/>
        <w:bidi w:val="0"/>
        <w:adjustRightInd/>
        <w:snapToGrid/>
        <w:spacing w:before="4" w:after="0" w:line="240" w:lineRule="auto"/>
        <w:ind w:left="1540" w:right="0" w:hanging="420"/>
        <w:jc w:val="both"/>
        <w:textAlignment w:val="auto"/>
        <w:rPr>
          <w:sz w:val="24"/>
        </w:rPr>
      </w:pPr>
      <w:r>
        <w:rPr>
          <w:sz w:val="24"/>
        </w:rPr>
        <w:t>投标时应提供原厂技术资料及中文版本；</w:t>
      </w:r>
    </w:p>
    <w:p>
      <w:pPr>
        <w:pStyle w:val="18"/>
        <w:keepNext w:val="0"/>
        <w:keepLines w:val="0"/>
        <w:pageBreakBefore w:val="0"/>
        <w:widowControl w:val="0"/>
        <w:numPr>
          <w:ilvl w:val="1"/>
          <w:numId w:val="43"/>
        </w:numPr>
        <w:tabs>
          <w:tab w:val="left" w:pos="1540"/>
        </w:tabs>
        <w:kinsoku/>
        <w:wordWrap w:val="0"/>
        <w:overflowPunct/>
        <w:topLinePunct w:val="0"/>
        <w:autoSpaceDE w:val="0"/>
        <w:autoSpaceDN w:val="0"/>
        <w:bidi w:val="0"/>
        <w:adjustRightInd/>
        <w:snapToGrid/>
        <w:spacing w:before="192" w:after="0" w:line="240" w:lineRule="auto"/>
        <w:ind w:left="1540" w:right="0" w:hanging="420"/>
        <w:jc w:val="left"/>
        <w:textAlignment w:val="auto"/>
        <w:rPr>
          <w:sz w:val="24"/>
        </w:rPr>
      </w:pPr>
      <w:r>
        <w:rPr>
          <w:sz w:val="24"/>
        </w:rPr>
        <w:t>卖方应在交货同时提供设备的计量鉴定证书；</w:t>
      </w:r>
    </w:p>
    <w:p>
      <w:pPr>
        <w:pStyle w:val="18"/>
        <w:keepNext w:val="0"/>
        <w:keepLines w:val="0"/>
        <w:pageBreakBefore w:val="0"/>
        <w:widowControl w:val="0"/>
        <w:numPr>
          <w:ilvl w:val="1"/>
          <w:numId w:val="43"/>
        </w:numPr>
        <w:tabs>
          <w:tab w:val="left" w:pos="1540"/>
        </w:tabs>
        <w:kinsoku/>
        <w:wordWrap w:val="0"/>
        <w:overflowPunct/>
        <w:topLinePunct w:val="0"/>
        <w:autoSpaceDE w:val="0"/>
        <w:autoSpaceDN w:val="0"/>
        <w:bidi w:val="0"/>
        <w:adjustRightInd/>
        <w:snapToGrid/>
        <w:spacing w:before="192" w:after="0" w:line="240" w:lineRule="auto"/>
        <w:ind w:left="1540" w:right="0" w:hanging="420"/>
        <w:jc w:val="left"/>
        <w:textAlignment w:val="auto"/>
        <w:rPr>
          <w:sz w:val="24"/>
        </w:rPr>
      </w:pPr>
      <w:r>
        <w:rPr>
          <w:sz w:val="24"/>
        </w:rPr>
        <w:t>投标时提供制造商公开发布的印刷资料（包括但不限于宣传彩页等</w:t>
      </w:r>
      <w:r>
        <w:rPr>
          <w:spacing w:val="-120"/>
          <w:sz w:val="24"/>
        </w:rPr>
        <w:t>）</w:t>
      </w:r>
      <w:r>
        <w:rPr>
          <w:sz w:val="24"/>
        </w:rPr>
        <w:t>；</w:t>
      </w:r>
    </w:p>
    <w:p>
      <w:pPr>
        <w:pStyle w:val="18"/>
        <w:keepNext w:val="0"/>
        <w:keepLines w:val="0"/>
        <w:pageBreakBefore w:val="0"/>
        <w:widowControl w:val="0"/>
        <w:numPr>
          <w:ilvl w:val="1"/>
          <w:numId w:val="43"/>
        </w:numPr>
        <w:tabs>
          <w:tab w:val="left" w:pos="1540"/>
        </w:tabs>
        <w:kinsoku/>
        <w:wordWrap w:val="0"/>
        <w:overflowPunct/>
        <w:topLinePunct w:val="0"/>
        <w:autoSpaceDE w:val="0"/>
        <w:autoSpaceDN w:val="0"/>
        <w:bidi w:val="0"/>
        <w:adjustRightInd/>
        <w:snapToGrid/>
        <w:spacing w:before="194" w:after="0" w:line="240" w:lineRule="auto"/>
        <w:ind w:left="1540" w:right="0" w:hanging="420"/>
        <w:jc w:val="left"/>
        <w:textAlignment w:val="auto"/>
        <w:rPr>
          <w:sz w:val="24"/>
        </w:rPr>
      </w:pPr>
      <w:r>
        <w:rPr>
          <w:sz w:val="24"/>
        </w:rPr>
        <w:t>提供设备部件的型号、辅助设备型号；</w:t>
      </w:r>
    </w:p>
    <w:p>
      <w:pPr>
        <w:pStyle w:val="18"/>
        <w:keepNext w:val="0"/>
        <w:keepLines w:val="0"/>
        <w:pageBreakBefore w:val="0"/>
        <w:widowControl w:val="0"/>
        <w:numPr>
          <w:ilvl w:val="1"/>
          <w:numId w:val="43"/>
        </w:numPr>
        <w:tabs>
          <w:tab w:val="left" w:pos="1540"/>
        </w:tabs>
        <w:kinsoku/>
        <w:wordWrap w:val="0"/>
        <w:overflowPunct/>
        <w:topLinePunct w:val="0"/>
        <w:autoSpaceDE w:val="0"/>
        <w:autoSpaceDN w:val="0"/>
        <w:bidi w:val="0"/>
        <w:adjustRightInd/>
        <w:snapToGrid/>
        <w:spacing w:before="191" w:after="0" w:line="388" w:lineRule="auto"/>
        <w:ind w:left="1120" w:right="3245" w:firstLine="0"/>
        <w:jc w:val="left"/>
        <w:textAlignment w:val="auto"/>
        <w:rPr>
          <w:b/>
          <w:sz w:val="24"/>
        </w:rPr>
      </w:pPr>
      <w:r>
        <w:rPr>
          <w:spacing w:val="-1"/>
          <w:sz w:val="24"/>
        </w:rPr>
        <w:t xml:space="preserve">卖方须向买方提供操作手册、三级维修手册； </w:t>
      </w:r>
      <w:r>
        <w:rPr>
          <w:b/>
          <w:sz w:val="24"/>
        </w:rPr>
        <w:t>8、要求</w:t>
      </w:r>
    </w:p>
    <w:p>
      <w:pPr>
        <w:pStyle w:val="18"/>
        <w:keepNext w:val="0"/>
        <w:keepLines w:val="0"/>
        <w:pageBreakBefore w:val="0"/>
        <w:widowControl w:val="0"/>
        <w:numPr>
          <w:ilvl w:val="1"/>
          <w:numId w:val="44"/>
        </w:numPr>
        <w:tabs>
          <w:tab w:val="left" w:pos="1540"/>
        </w:tabs>
        <w:kinsoku/>
        <w:wordWrap w:val="0"/>
        <w:overflowPunct/>
        <w:topLinePunct w:val="0"/>
        <w:autoSpaceDE w:val="0"/>
        <w:autoSpaceDN w:val="0"/>
        <w:bidi w:val="0"/>
        <w:adjustRightInd/>
        <w:snapToGrid/>
        <w:spacing w:before="5" w:after="0" w:line="388" w:lineRule="auto"/>
        <w:ind w:left="640" w:right="637" w:firstLine="480"/>
        <w:jc w:val="left"/>
        <w:textAlignment w:val="auto"/>
        <w:rPr>
          <w:sz w:val="24"/>
        </w:rPr>
      </w:pPr>
      <w:r>
        <w:rPr>
          <w:spacing w:val="-4"/>
          <w:sz w:val="24"/>
        </w:rPr>
        <w:t>所提供的设备如属于第三方提供的产品，需列明产品名称、型号、制造</w:t>
      </w:r>
      <w:r>
        <w:rPr>
          <w:sz w:val="24"/>
        </w:rPr>
        <w:t>厂家、原产地，医疗器械并提供注册证或备案凭证；</w:t>
      </w:r>
    </w:p>
    <w:p>
      <w:pPr>
        <w:pStyle w:val="18"/>
        <w:keepNext w:val="0"/>
        <w:keepLines w:val="0"/>
        <w:pageBreakBefore w:val="0"/>
        <w:widowControl w:val="0"/>
        <w:numPr>
          <w:ilvl w:val="1"/>
          <w:numId w:val="44"/>
        </w:numPr>
        <w:tabs>
          <w:tab w:val="left" w:pos="1540"/>
        </w:tabs>
        <w:kinsoku/>
        <w:wordWrap w:val="0"/>
        <w:overflowPunct/>
        <w:topLinePunct w:val="0"/>
        <w:autoSpaceDE w:val="0"/>
        <w:autoSpaceDN w:val="0"/>
        <w:bidi w:val="0"/>
        <w:adjustRightInd/>
        <w:snapToGrid/>
        <w:spacing w:before="2" w:after="0" w:line="391" w:lineRule="auto"/>
        <w:ind w:left="640" w:right="637" w:firstLine="480"/>
        <w:jc w:val="left"/>
        <w:textAlignment w:val="auto"/>
        <w:rPr>
          <w:sz w:val="24"/>
        </w:rPr>
      </w:pPr>
      <w:r>
        <w:rPr>
          <w:spacing w:val="-4"/>
          <w:sz w:val="24"/>
        </w:rPr>
        <w:t>招标文件中没有列明的，但属于其制造商标准配置的硬件、软件须包含</w:t>
      </w:r>
      <w:r>
        <w:rPr>
          <w:sz w:val="24"/>
        </w:rPr>
        <w:t>在其供货范围内，其价值包含在投标总价中；</w:t>
      </w:r>
    </w:p>
    <w:p>
      <w:pPr>
        <w:pStyle w:val="18"/>
        <w:keepNext w:val="0"/>
        <w:keepLines w:val="0"/>
        <w:pageBreakBefore w:val="0"/>
        <w:widowControl w:val="0"/>
        <w:numPr>
          <w:ilvl w:val="1"/>
          <w:numId w:val="44"/>
        </w:numPr>
        <w:tabs>
          <w:tab w:val="left" w:pos="1540"/>
        </w:tabs>
        <w:kinsoku/>
        <w:wordWrap w:val="0"/>
        <w:overflowPunct/>
        <w:topLinePunct w:val="0"/>
        <w:autoSpaceDE w:val="0"/>
        <w:autoSpaceDN w:val="0"/>
        <w:bidi w:val="0"/>
        <w:adjustRightInd/>
        <w:snapToGrid/>
        <w:spacing w:before="0" w:after="0" w:line="388" w:lineRule="auto"/>
        <w:ind w:left="640" w:right="545" w:firstLine="480"/>
        <w:jc w:val="left"/>
        <w:textAlignment w:val="auto"/>
        <w:rPr>
          <w:sz w:val="24"/>
        </w:rPr>
      </w:pPr>
      <w:r>
        <w:rPr>
          <w:spacing w:val="-3"/>
          <w:sz w:val="24"/>
        </w:rPr>
        <w:t>招标文件中的配置除已标明选配件，余均属必配件，投标报价包含招标文件中所有的配置和要求（包括但不限于安装、调试、第三方验收与培训等</w:t>
      </w:r>
      <w:r>
        <w:rPr>
          <w:spacing w:val="-10"/>
          <w:sz w:val="24"/>
        </w:rPr>
        <w:t>）；</w:t>
      </w:r>
    </w:p>
    <w:p>
      <w:pPr>
        <w:pStyle w:val="18"/>
        <w:keepNext w:val="0"/>
        <w:keepLines w:val="0"/>
        <w:pageBreakBefore w:val="0"/>
        <w:widowControl w:val="0"/>
        <w:numPr>
          <w:ilvl w:val="1"/>
          <w:numId w:val="44"/>
        </w:numPr>
        <w:tabs>
          <w:tab w:val="left" w:pos="1540"/>
        </w:tabs>
        <w:kinsoku/>
        <w:wordWrap w:val="0"/>
        <w:overflowPunct/>
        <w:topLinePunct w:val="0"/>
        <w:autoSpaceDE w:val="0"/>
        <w:autoSpaceDN w:val="0"/>
        <w:bidi w:val="0"/>
        <w:adjustRightInd/>
        <w:snapToGrid/>
        <w:spacing w:before="44" w:after="0" w:line="240" w:lineRule="auto"/>
        <w:ind w:left="1540" w:right="0" w:hanging="420"/>
        <w:jc w:val="left"/>
        <w:textAlignment w:val="auto"/>
        <w:rPr>
          <w:sz w:val="24"/>
        </w:rPr>
      </w:pPr>
      <w:r>
        <w:rPr>
          <w:sz w:val="24"/>
        </w:rPr>
        <w:t>所有软件、各种配置和技术资料等都必须随主机同时到达；</w:t>
      </w:r>
    </w:p>
    <w:p>
      <w:pPr>
        <w:pStyle w:val="18"/>
        <w:keepNext w:val="0"/>
        <w:keepLines w:val="0"/>
        <w:pageBreakBefore w:val="0"/>
        <w:widowControl w:val="0"/>
        <w:numPr>
          <w:ilvl w:val="1"/>
          <w:numId w:val="44"/>
        </w:numPr>
        <w:tabs>
          <w:tab w:val="left" w:pos="1540"/>
        </w:tabs>
        <w:kinsoku/>
        <w:wordWrap w:val="0"/>
        <w:overflowPunct/>
        <w:topLinePunct w:val="0"/>
        <w:autoSpaceDE w:val="0"/>
        <w:autoSpaceDN w:val="0"/>
        <w:bidi w:val="0"/>
        <w:adjustRightInd/>
        <w:snapToGrid/>
        <w:spacing w:before="191" w:after="0" w:line="240" w:lineRule="auto"/>
        <w:ind w:left="1540" w:right="0" w:hanging="420"/>
        <w:jc w:val="left"/>
        <w:textAlignment w:val="auto"/>
        <w:rPr>
          <w:sz w:val="24"/>
        </w:rPr>
      </w:pPr>
      <w:r>
        <w:rPr>
          <w:sz w:val="24"/>
        </w:rPr>
        <w:t>所有软件在使用周期内免费升级；</w:t>
      </w:r>
    </w:p>
    <w:p>
      <w:pPr>
        <w:pStyle w:val="18"/>
        <w:keepNext w:val="0"/>
        <w:keepLines w:val="0"/>
        <w:pageBreakBefore w:val="0"/>
        <w:widowControl w:val="0"/>
        <w:numPr>
          <w:ilvl w:val="1"/>
          <w:numId w:val="44"/>
        </w:numPr>
        <w:tabs>
          <w:tab w:val="left" w:pos="1540"/>
        </w:tabs>
        <w:kinsoku/>
        <w:wordWrap w:val="0"/>
        <w:overflowPunct/>
        <w:topLinePunct w:val="0"/>
        <w:autoSpaceDE w:val="0"/>
        <w:autoSpaceDN w:val="0"/>
        <w:bidi w:val="0"/>
        <w:adjustRightInd/>
        <w:snapToGrid/>
        <w:spacing w:before="192" w:after="0" w:line="240" w:lineRule="auto"/>
        <w:ind w:left="1540" w:right="0" w:hanging="420"/>
        <w:jc w:val="left"/>
        <w:textAlignment w:val="auto"/>
        <w:rPr>
          <w:sz w:val="24"/>
        </w:rPr>
      </w:pPr>
      <w:r>
        <w:rPr>
          <w:sz w:val="24"/>
        </w:rPr>
        <w:t>超出质保期后设备维修时，所有更换下来的部件归采购人所有；</w:t>
      </w:r>
    </w:p>
    <w:p>
      <w:pPr>
        <w:pStyle w:val="18"/>
        <w:keepNext w:val="0"/>
        <w:keepLines w:val="0"/>
        <w:pageBreakBefore w:val="0"/>
        <w:widowControl w:val="0"/>
        <w:numPr>
          <w:ilvl w:val="1"/>
          <w:numId w:val="44"/>
        </w:numPr>
        <w:tabs>
          <w:tab w:val="left" w:pos="1540"/>
        </w:tabs>
        <w:kinsoku/>
        <w:wordWrap w:val="0"/>
        <w:overflowPunct/>
        <w:topLinePunct w:val="0"/>
        <w:autoSpaceDE w:val="0"/>
        <w:autoSpaceDN w:val="0"/>
        <w:bidi w:val="0"/>
        <w:adjustRightInd/>
        <w:snapToGrid/>
        <w:spacing w:before="194" w:after="0" w:line="240" w:lineRule="auto"/>
        <w:ind w:left="1540" w:right="0" w:hanging="420"/>
        <w:jc w:val="left"/>
        <w:textAlignment w:val="auto"/>
        <w:rPr>
          <w:sz w:val="24"/>
        </w:rPr>
      </w:pPr>
      <w:r>
        <w:rPr>
          <w:sz w:val="24"/>
        </w:rPr>
        <w:t>投标时提供类似业绩的证明材料：中标通知书、合同；</w:t>
      </w:r>
    </w:p>
    <w:p>
      <w:pPr>
        <w:pStyle w:val="18"/>
        <w:keepNext w:val="0"/>
        <w:keepLines w:val="0"/>
        <w:pageBreakBefore w:val="0"/>
        <w:widowControl w:val="0"/>
        <w:numPr>
          <w:ilvl w:val="1"/>
          <w:numId w:val="44"/>
        </w:numPr>
        <w:tabs>
          <w:tab w:val="left" w:pos="1540"/>
        </w:tabs>
        <w:kinsoku/>
        <w:wordWrap w:val="0"/>
        <w:overflowPunct/>
        <w:topLinePunct w:val="0"/>
        <w:autoSpaceDE w:val="0"/>
        <w:autoSpaceDN w:val="0"/>
        <w:bidi w:val="0"/>
        <w:adjustRightInd/>
        <w:snapToGrid/>
        <w:spacing w:before="192" w:after="0" w:line="391" w:lineRule="auto"/>
        <w:ind w:left="640" w:right="545" w:firstLine="480"/>
        <w:jc w:val="left"/>
        <w:textAlignment w:val="auto"/>
        <w:rPr>
          <w:sz w:val="24"/>
        </w:rPr>
      </w:pPr>
      <w:r>
        <w:rPr>
          <w:spacing w:val="-3"/>
          <w:sz w:val="24"/>
        </w:rPr>
        <w:t>鉴于本设备系统的复杂性，招标文件中可能有遗漏之处，供应商有义务</w:t>
      </w:r>
      <w:r>
        <w:rPr>
          <w:spacing w:val="-4"/>
          <w:sz w:val="24"/>
        </w:rPr>
        <w:t xml:space="preserve">和责任将必备的配置告知并提供给采购人，以确保设备安装后正常、安全运行， </w:t>
      </w:r>
      <w:r>
        <w:rPr>
          <w:sz w:val="24"/>
        </w:rPr>
        <w:t>并满足有关部门的基本需求；</w:t>
      </w:r>
    </w:p>
    <w:p>
      <w:pPr>
        <w:pStyle w:val="18"/>
        <w:keepNext w:val="0"/>
        <w:keepLines w:val="0"/>
        <w:pageBreakBefore w:val="0"/>
        <w:widowControl w:val="0"/>
        <w:numPr>
          <w:ilvl w:val="1"/>
          <w:numId w:val="44"/>
        </w:numPr>
        <w:tabs>
          <w:tab w:val="left" w:pos="1540"/>
        </w:tabs>
        <w:kinsoku/>
        <w:wordWrap w:val="0"/>
        <w:overflowPunct/>
        <w:topLinePunct w:val="0"/>
        <w:autoSpaceDE w:val="0"/>
        <w:autoSpaceDN w:val="0"/>
        <w:bidi w:val="0"/>
        <w:adjustRightInd/>
        <w:snapToGrid/>
        <w:spacing w:before="0" w:after="0" w:line="388" w:lineRule="auto"/>
        <w:ind w:left="640" w:right="637" w:firstLine="480"/>
        <w:jc w:val="left"/>
        <w:textAlignment w:val="auto"/>
        <w:rPr>
          <w:sz w:val="24"/>
        </w:rPr>
      </w:pPr>
      <w:r>
        <w:rPr>
          <w:spacing w:val="-4"/>
          <w:sz w:val="24"/>
        </w:rPr>
        <w:t>除招标文件明确提出的规格参数，为避免评标时影响对供应商设备的认</w:t>
      </w:r>
      <w:r>
        <w:rPr>
          <w:sz w:val="24"/>
        </w:rPr>
        <w:t>识，供应商须列明足以描述清其投标设备的其它规格参数。</w:t>
      </w:r>
    </w:p>
    <w:p>
      <w:pPr>
        <w:pStyle w:val="9"/>
        <w:keepNext w:val="0"/>
        <w:keepLines w:val="0"/>
        <w:pageBreakBefore w:val="0"/>
        <w:widowControl w:val="0"/>
        <w:tabs>
          <w:tab w:val="left" w:pos="1602"/>
        </w:tabs>
        <w:kinsoku/>
        <w:wordWrap w:val="0"/>
        <w:overflowPunct/>
        <w:topLinePunct w:val="0"/>
        <w:autoSpaceDE w:val="0"/>
        <w:autoSpaceDN w:val="0"/>
        <w:bidi w:val="0"/>
        <w:adjustRightInd/>
        <w:snapToGrid/>
        <w:spacing w:before="1"/>
        <w:textAlignment w:val="auto"/>
      </w:pPr>
      <w:r>
        <w:t>三、验</w:t>
      </w:r>
      <w:r>
        <w:tab/>
      </w:r>
      <w:r>
        <w:t>收</w:t>
      </w:r>
    </w:p>
    <w:p>
      <w:pPr>
        <w:pStyle w:val="18"/>
        <w:keepNext w:val="0"/>
        <w:keepLines w:val="0"/>
        <w:pageBreakBefore w:val="0"/>
        <w:widowControl w:val="0"/>
        <w:numPr>
          <w:ilvl w:val="0"/>
          <w:numId w:val="45"/>
        </w:numPr>
        <w:tabs>
          <w:tab w:val="left" w:pos="1481"/>
        </w:tabs>
        <w:kinsoku/>
        <w:wordWrap w:val="0"/>
        <w:overflowPunct/>
        <w:topLinePunct w:val="0"/>
        <w:autoSpaceDE w:val="0"/>
        <w:autoSpaceDN w:val="0"/>
        <w:bidi w:val="0"/>
        <w:adjustRightInd/>
        <w:snapToGrid/>
        <w:spacing w:before="191" w:after="0" w:line="240" w:lineRule="auto"/>
        <w:ind w:left="1481" w:right="0" w:hanging="361"/>
        <w:jc w:val="left"/>
        <w:textAlignment w:val="auto"/>
        <w:rPr>
          <w:sz w:val="24"/>
        </w:rPr>
      </w:pPr>
      <w:r>
        <w:rPr>
          <w:sz w:val="24"/>
        </w:rPr>
        <w:t>验收</w:t>
      </w:r>
    </w:p>
    <w:p>
      <w:pPr>
        <w:pStyle w:val="18"/>
        <w:keepNext w:val="0"/>
        <w:keepLines w:val="0"/>
        <w:pageBreakBefore w:val="0"/>
        <w:widowControl w:val="0"/>
        <w:numPr>
          <w:ilvl w:val="1"/>
          <w:numId w:val="45"/>
        </w:numPr>
        <w:tabs>
          <w:tab w:val="left" w:pos="1540"/>
        </w:tabs>
        <w:kinsoku/>
        <w:wordWrap w:val="0"/>
        <w:overflowPunct/>
        <w:topLinePunct w:val="0"/>
        <w:autoSpaceDE w:val="0"/>
        <w:autoSpaceDN w:val="0"/>
        <w:bidi w:val="0"/>
        <w:adjustRightInd/>
        <w:snapToGrid/>
        <w:spacing w:before="192" w:after="0" w:line="391" w:lineRule="auto"/>
        <w:ind w:left="640" w:right="637" w:firstLine="480"/>
        <w:jc w:val="both"/>
        <w:textAlignment w:val="auto"/>
        <w:rPr>
          <w:sz w:val="24"/>
        </w:rPr>
      </w:pPr>
      <w:r>
        <w:rPr>
          <w:spacing w:val="-3"/>
          <w:sz w:val="24"/>
        </w:rPr>
        <w:t>货物到达并安装调试完毕日期视为实际交货日期，如有其它情况，须与</w:t>
      </w:r>
      <w:r>
        <w:rPr>
          <w:sz w:val="24"/>
        </w:rPr>
        <w:t>采购人协商确定。</w:t>
      </w:r>
    </w:p>
    <w:p>
      <w:pPr>
        <w:pStyle w:val="18"/>
        <w:keepNext w:val="0"/>
        <w:keepLines w:val="0"/>
        <w:pageBreakBefore w:val="0"/>
        <w:widowControl w:val="0"/>
        <w:numPr>
          <w:ilvl w:val="1"/>
          <w:numId w:val="45"/>
        </w:numPr>
        <w:tabs>
          <w:tab w:val="left" w:pos="1540"/>
        </w:tabs>
        <w:kinsoku/>
        <w:wordWrap w:val="0"/>
        <w:overflowPunct/>
        <w:topLinePunct w:val="0"/>
        <w:autoSpaceDE w:val="0"/>
        <w:autoSpaceDN w:val="0"/>
        <w:bidi w:val="0"/>
        <w:adjustRightInd/>
        <w:snapToGrid/>
        <w:spacing w:before="0" w:after="0" w:line="391" w:lineRule="auto"/>
        <w:ind w:left="640" w:right="637" w:firstLine="480"/>
        <w:jc w:val="both"/>
        <w:textAlignment w:val="auto"/>
        <w:rPr>
          <w:sz w:val="24"/>
        </w:rPr>
      </w:pPr>
      <w:r>
        <w:rPr>
          <w:spacing w:val="-3"/>
          <w:sz w:val="24"/>
        </w:rPr>
        <w:t>中标供应商提供的所有货物应具有全新的、完好的标准包装。如遇交付</w:t>
      </w:r>
      <w:r>
        <w:rPr>
          <w:spacing w:val="-6"/>
          <w:sz w:val="24"/>
        </w:rPr>
        <w:t>前已被拆封接收方有权拒绝接收或要求更换，因此造成的一切损失由中标供应商</w:t>
      </w:r>
      <w:r>
        <w:rPr>
          <w:sz w:val="24"/>
        </w:rPr>
        <w:t>承担。</w:t>
      </w:r>
    </w:p>
    <w:p>
      <w:pPr>
        <w:pStyle w:val="18"/>
        <w:keepNext w:val="0"/>
        <w:keepLines w:val="0"/>
        <w:pageBreakBefore w:val="0"/>
        <w:widowControl w:val="0"/>
        <w:numPr>
          <w:ilvl w:val="1"/>
          <w:numId w:val="45"/>
        </w:numPr>
        <w:tabs>
          <w:tab w:val="left" w:pos="1540"/>
        </w:tabs>
        <w:kinsoku/>
        <w:wordWrap w:val="0"/>
        <w:overflowPunct/>
        <w:topLinePunct w:val="0"/>
        <w:autoSpaceDE w:val="0"/>
        <w:autoSpaceDN w:val="0"/>
        <w:bidi w:val="0"/>
        <w:adjustRightInd/>
        <w:snapToGrid/>
        <w:spacing w:before="0" w:after="0" w:line="388" w:lineRule="auto"/>
        <w:ind w:left="640" w:right="637" w:firstLine="480"/>
        <w:jc w:val="both"/>
        <w:textAlignment w:val="auto"/>
        <w:rPr>
          <w:sz w:val="24"/>
        </w:rPr>
      </w:pPr>
      <w:r>
        <w:rPr>
          <w:spacing w:val="-3"/>
          <w:sz w:val="24"/>
        </w:rPr>
        <w:t>最终用户负责对货物的数量和质量进行验收，并出具有验收人签字和单</w:t>
      </w:r>
      <w:r>
        <w:rPr>
          <w:sz w:val="24"/>
        </w:rPr>
        <w:t>位负责人签字的验收单。</w:t>
      </w:r>
    </w:p>
    <w:p>
      <w:pPr>
        <w:pStyle w:val="18"/>
        <w:keepNext w:val="0"/>
        <w:keepLines w:val="0"/>
        <w:pageBreakBefore w:val="0"/>
        <w:widowControl w:val="0"/>
        <w:numPr>
          <w:ilvl w:val="1"/>
          <w:numId w:val="45"/>
        </w:numPr>
        <w:tabs>
          <w:tab w:val="left" w:pos="1540"/>
        </w:tabs>
        <w:kinsoku/>
        <w:wordWrap w:val="0"/>
        <w:overflowPunct/>
        <w:topLinePunct w:val="0"/>
        <w:autoSpaceDE w:val="0"/>
        <w:autoSpaceDN w:val="0"/>
        <w:bidi w:val="0"/>
        <w:adjustRightInd/>
        <w:snapToGrid/>
        <w:spacing w:before="0" w:after="0" w:line="388" w:lineRule="auto"/>
        <w:ind w:left="640" w:right="637" w:firstLine="480"/>
        <w:jc w:val="both"/>
        <w:textAlignment w:val="auto"/>
        <w:rPr>
          <w:sz w:val="24"/>
        </w:rPr>
      </w:pPr>
      <w:r>
        <w:rPr>
          <w:spacing w:val="-4"/>
          <w:sz w:val="24"/>
        </w:rPr>
        <w:t>如验收达不到规定要求，给采购人造成损失的，中标供应商承担一切责</w:t>
      </w:r>
      <w:r>
        <w:rPr>
          <w:sz w:val="24"/>
        </w:rPr>
        <w:t>任。</w:t>
      </w:r>
    </w:p>
    <w:p>
      <w:pPr>
        <w:pStyle w:val="18"/>
        <w:keepNext w:val="0"/>
        <w:keepLines w:val="0"/>
        <w:pageBreakBefore w:val="0"/>
        <w:widowControl w:val="0"/>
        <w:numPr>
          <w:ilvl w:val="1"/>
          <w:numId w:val="45"/>
        </w:numPr>
        <w:tabs>
          <w:tab w:val="left" w:pos="1540"/>
        </w:tabs>
        <w:kinsoku/>
        <w:wordWrap w:val="0"/>
        <w:overflowPunct/>
        <w:topLinePunct w:val="0"/>
        <w:autoSpaceDE w:val="0"/>
        <w:autoSpaceDN w:val="0"/>
        <w:bidi w:val="0"/>
        <w:adjustRightInd/>
        <w:snapToGrid/>
        <w:spacing w:before="1" w:after="0" w:line="391" w:lineRule="auto"/>
        <w:ind w:left="640" w:right="637" w:firstLine="480"/>
        <w:jc w:val="both"/>
        <w:textAlignment w:val="auto"/>
        <w:rPr>
          <w:sz w:val="24"/>
        </w:rPr>
      </w:pPr>
      <w:r>
        <w:rPr>
          <w:sz w:val="24"/>
        </w:rPr>
        <w:t>验收标准：采购人按照《政府采购法》41</w:t>
      </w:r>
      <w:r>
        <w:rPr>
          <w:spacing w:val="-15"/>
          <w:sz w:val="24"/>
        </w:rPr>
        <w:t xml:space="preserve"> 条、《政府采购法实施条例》45</w:t>
      </w:r>
      <w:r>
        <w:rPr>
          <w:spacing w:val="-12"/>
          <w:sz w:val="24"/>
        </w:rPr>
        <w:t xml:space="preserve"> 条、财库</w:t>
      </w:r>
      <w:r>
        <w:rPr>
          <w:sz w:val="24"/>
        </w:rPr>
        <w:t>（2016）205</w:t>
      </w:r>
      <w:r>
        <w:rPr>
          <w:spacing w:val="-14"/>
          <w:sz w:val="24"/>
        </w:rPr>
        <w:t xml:space="preserve"> 号文件、《山西省财政厅关于印发〈加强政府采购需求</w:t>
      </w:r>
      <w:r>
        <w:rPr>
          <w:spacing w:val="-20"/>
          <w:sz w:val="24"/>
        </w:rPr>
        <w:t>确定和履约验收管理办法〉的通知》、</w:t>
      </w:r>
      <w:r>
        <w:rPr>
          <w:sz w:val="24"/>
        </w:rPr>
        <w:t>87</w:t>
      </w:r>
      <w:r>
        <w:rPr>
          <w:spacing w:val="-30"/>
          <w:sz w:val="24"/>
        </w:rPr>
        <w:t xml:space="preserve"> 号令 </w:t>
      </w:r>
      <w:r>
        <w:rPr>
          <w:sz w:val="24"/>
        </w:rPr>
        <w:t>74</w:t>
      </w:r>
      <w:r>
        <w:rPr>
          <w:spacing w:val="-30"/>
          <w:sz w:val="24"/>
        </w:rPr>
        <w:t xml:space="preserve"> 条</w:t>
      </w:r>
      <w:r>
        <w:rPr>
          <w:sz w:val="24"/>
        </w:rPr>
        <w:t>（适用于公开招标和邀请招标</w:t>
      </w:r>
      <w:r>
        <w:rPr>
          <w:spacing w:val="-32"/>
          <w:sz w:val="24"/>
        </w:rPr>
        <w:t>）</w:t>
      </w:r>
      <w:r>
        <w:rPr>
          <w:spacing w:val="-6"/>
          <w:sz w:val="24"/>
        </w:rPr>
        <w:t>等规定编制项目履约验收标准；根据招标文件、中标供应商的投标文件等进</w:t>
      </w:r>
      <w:r>
        <w:rPr>
          <w:sz w:val="24"/>
        </w:rPr>
        <w:t>行验收。</w:t>
      </w:r>
    </w:p>
    <w:p>
      <w:pPr>
        <w:pStyle w:val="9"/>
        <w:keepNext w:val="0"/>
        <w:keepLines w:val="0"/>
        <w:pageBreakBefore w:val="0"/>
        <w:widowControl w:val="0"/>
        <w:numPr>
          <w:ilvl w:val="0"/>
          <w:numId w:val="46"/>
        </w:numPr>
        <w:kinsoku/>
        <w:wordWrap w:val="0"/>
        <w:overflowPunct/>
        <w:topLinePunct w:val="0"/>
        <w:autoSpaceDE w:val="0"/>
        <w:autoSpaceDN w:val="0"/>
        <w:bidi w:val="0"/>
        <w:adjustRightInd/>
        <w:snapToGrid/>
        <w:spacing w:line="302" w:lineRule="exact"/>
        <w:textAlignment w:val="auto"/>
        <w:rPr>
          <w:rFonts w:hint="eastAsia"/>
          <w:lang w:val="en-US" w:eastAsia="zh-CN"/>
        </w:rPr>
      </w:pPr>
      <w:r>
        <w:t>采购</w:t>
      </w:r>
      <w:r>
        <w:rPr>
          <w:rFonts w:hint="eastAsia"/>
          <w:lang w:val="en-US" w:eastAsia="zh-CN"/>
        </w:rPr>
        <w:t>清单</w:t>
      </w:r>
    </w:p>
    <w:tbl>
      <w:tblPr>
        <w:tblStyle w:val="13"/>
        <w:tblpPr w:leftFromText="180" w:rightFromText="180" w:vertAnchor="text" w:horzAnchor="page" w:tblpX="1678" w:tblpY="199"/>
        <w:tblOverlap w:val="never"/>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4093"/>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b/>
                <w:bCs/>
                <w:sz w:val="24"/>
                <w:lang w:val="en-US" w:eastAsia="zh-CN"/>
              </w:rPr>
            </w:pPr>
            <w:r>
              <w:rPr>
                <w:rFonts w:hint="eastAsia" w:ascii="仿宋" w:hAnsi="仿宋" w:eastAsia="仿宋"/>
                <w:b/>
                <w:bCs/>
                <w:sz w:val="24"/>
                <w:lang w:val="en-US" w:eastAsia="zh-CN"/>
              </w:rPr>
              <w:t>序号</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b/>
                <w:bCs/>
                <w:sz w:val="24"/>
              </w:rPr>
            </w:pPr>
            <w:r>
              <w:rPr>
                <w:rFonts w:hint="eastAsia" w:ascii="仿宋" w:hAnsi="仿宋" w:eastAsia="仿宋"/>
                <w:b/>
                <w:bCs/>
                <w:sz w:val="24"/>
              </w:rPr>
              <w:t>仪器名称</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b/>
                <w:bCs/>
                <w:sz w:val="24"/>
              </w:rPr>
            </w:pPr>
            <w:r>
              <w:rPr>
                <w:rFonts w:hint="eastAsia" w:ascii="仿宋" w:hAnsi="仿宋" w:eastAsia="仿宋"/>
                <w:b/>
                <w:bCs/>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sz w:val="22"/>
                <w:szCs w:val="22"/>
              </w:rPr>
            </w:pPr>
            <w:r>
              <w:rPr>
                <w:rFonts w:hint="eastAsia" w:ascii="仿宋" w:hAnsi="仿宋" w:eastAsia="仿宋"/>
                <w:color w:val="auto"/>
                <w:sz w:val="22"/>
                <w:szCs w:val="22"/>
                <w:lang w:val="en-US" w:eastAsia="zh-CN"/>
              </w:rPr>
              <w:t>全自动</w:t>
            </w:r>
            <w:r>
              <w:rPr>
                <w:rFonts w:ascii="仿宋" w:hAnsi="仿宋" w:eastAsia="仿宋"/>
                <w:color w:val="auto"/>
                <w:sz w:val="22"/>
                <w:szCs w:val="22"/>
              </w:rPr>
              <w:t>核酸提取仪</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sz w:val="22"/>
                <w:szCs w:val="22"/>
                <w:lang w:val="en-US" w:eastAsia="zh-CN"/>
              </w:rPr>
            </w:pPr>
            <w:r>
              <w:rPr>
                <w:rFonts w:hint="eastAsia" w:ascii="仿宋" w:hAnsi="仿宋" w:eastAsia="仿宋"/>
                <w:color w:val="auto"/>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全自动</w:t>
            </w:r>
            <w:r>
              <w:rPr>
                <w:rFonts w:ascii="仿宋" w:hAnsi="仿宋" w:eastAsia="仿宋"/>
                <w:color w:val="auto"/>
                <w:sz w:val="22"/>
                <w:szCs w:val="22"/>
                <w:highlight w:val="none"/>
              </w:rPr>
              <w:t>核酸提取</w:t>
            </w:r>
            <w:r>
              <w:rPr>
                <w:rFonts w:hint="eastAsia" w:ascii="仿宋" w:hAnsi="仿宋" w:eastAsia="仿宋"/>
                <w:color w:val="auto"/>
                <w:sz w:val="22"/>
                <w:szCs w:val="22"/>
                <w:highlight w:val="none"/>
                <w:lang w:val="en-US" w:eastAsia="zh-CN"/>
              </w:rPr>
              <w:t>纯化仪</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kern w:val="2"/>
                <w:sz w:val="22"/>
                <w:szCs w:val="22"/>
                <w:lang w:val="en-US" w:eastAsia="zh-CN" w:bidi="ar-SA"/>
              </w:rPr>
            </w:pPr>
            <w:r>
              <w:rPr>
                <w:rFonts w:ascii="仿宋" w:hAnsi="仿宋" w:eastAsia="仿宋"/>
                <w:sz w:val="22"/>
                <w:szCs w:val="22"/>
              </w:rPr>
              <w:t>多管涡旋混匀仪</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kern w:val="2"/>
                <w:sz w:val="22"/>
                <w:szCs w:val="22"/>
                <w:lang w:val="en-US" w:eastAsia="zh-CN" w:bidi="ar-SA"/>
              </w:rPr>
            </w:pPr>
            <w:r>
              <w:rPr>
                <w:rFonts w:hint="eastAsia" w:ascii="仿宋" w:hAnsi="仿宋" w:eastAsia="仿宋"/>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rPr>
            </w:pPr>
            <w:r>
              <w:rPr>
                <w:rFonts w:ascii="仿宋" w:hAnsi="仿宋" w:eastAsia="仿宋"/>
                <w:sz w:val="22"/>
                <w:szCs w:val="22"/>
              </w:rPr>
              <w:t>全自动样品处理系统</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sz w:val="22"/>
                <w:szCs w:val="22"/>
              </w:rPr>
            </w:pPr>
            <w:r>
              <w:rPr>
                <w:rFonts w:hint="eastAsia" w:ascii="仿宋" w:hAnsi="仿宋" w:eastAsia="仿宋"/>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5</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kern w:val="2"/>
                <w:sz w:val="22"/>
                <w:szCs w:val="22"/>
                <w:lang w:val="en-US" w:eastAsia="zh-CN" w:bidi="ar-SA"/>
              </w:rPr>
            </w:pPr>
            <w:r>
              <w:rPr>
                <w:rFonts w:hint="eastAsia" w:ascii="仿宋" w:hAnsi="仿宋" w:eastAsia="仿宋"/>
                <w:sz w:val="22"/>
                <w:szCs w:val="22"/>
                <w:lang w:val="en-US" w:eastAsia="zh-CN"/>
              </w:rPr>
              <w:t>医用</w:t>
            </w:r>
            <w:r>
              <w:rPr>
                <w:rFonts w:ascii="仿宋" w:hAnsi="仿宋" w:eastAsia="仿宋"/>
                <w:sz w:val="22"/>
                <w:szCs w:val="22"/>
              </w:rPr>
              <w:t>离心机</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kern w:val="2"/>
                <w:sz w:val="22"/>
                <w:szCs w:val="22"/>
                <w:lang w:val="en-US" w:eastAsia="zh-CN" w:bidi="ar-SA"/>
              </w:rPr>
            </w:pPr>
            <w:r>
              <w:rPr>
                <w:rFonts w:ascii="仿宋" w:hAnsi="仿宋" w:eastAsia="仿宋"/>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rPr>
            </w:pPr>
            <w:r>
              <w:rPr>
                <w:rFonts w:hint="eastAsia" w:ascii="仿宋" w:hAnsi="仿宋" w:eastAsia="仿宋"/>
                <w:sz w:val="22"/>
                <w:szCs w:val="22"/>
                <w:lang w:val="en-US" w:eastAsia="zh-CN"/>
              </w:rPr>
              <w:t>智能化</w:t>
            </w:r>
            <w:r>
              <w:rPr>
                <w:rFonts w:ascii="仿宋" w:hAnsi="仿宋" w:eastAsia="仿宋"/>
                <w:sz w:val="22"/>
                <w:szCs w:val="22"/>
              </w:rPr>
              <w:t>封膜仪</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rPr>
            </w:pPr>
            <w:r>
              <w:rPr>
                <w:rFonts w:ascii="仿宋" w:hAnsi="仿宋" w:eastAsia="仿宋"/>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lang w:val="en-US" w:eastAsia="zh-CN"/>
              </w:rPr>
            </w:pPr>
            <w:r>
              <w:rPr>
                <w:rFonts w:ascii="仿宋" w:hAnsi="仿宋" w:eastAsia="仿宋"/>
                <w:sz w:val="22"/>
                <w:szCs w:val="22"/>
              </w:rPr>
              <w:t>手动单通道可调移液器</w:t>
            </w:r>
            <w:r>
              <w:rPr>
                <w:rFonts w:hint="eastAsia" w:ascii="仿宋" w:hAnsi="仿宋" w:eastAsia="仿宋"/>
                <w:sz w:val="22"/>
                <w:szCs w:val="22"/>
                <w:lang w:val="en-US" w:eastAsia="zh-CN"/>
              </w:rPr>
              <w:t>1</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lang w:val="en-US" w:eastAsia="zh-CN"/>
              </w:rPr>
            </w:pPr>
            <w:r>
              <w:rPr>
                <w:rFonts w:hint="eastAsia" w:ascii="仿宋" w:hAnsi="仿宋" w:eastAsia="仿宋"/>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sz w:val="22"/>
                <w:szCs w:val="22"/>
              </w:rPr>
            </w:pPr>
            <w:r>
              <w:rPr>
                <w:rFonts w:ascii="仿宋" w:hAnsi="仿宋" w:eastAsia="仿宋"/>
                <w:sz w:val="22"/>
                <w:szCs w:val="22"/>
              </w:rPr>
              <w:t>手动8通道可调移液器</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sz w:val="22"/>
                <w:szCs w:val="22"/>
                <w:lang w:val="en-US" w:eastAsia="zh-CN"/>
              </w:rPr>
            </w:pPr>
            <w:r>
              <w:rPr>
                <w:rFonts w:ascii="仿宋" w:hAnsi="仿宋" w:eastAsia="仿宋"/>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9</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lang w:val="en-US" w:eastAsia="zh-CN"/>
              </w:rPr>
              <w:t>荧光定量聚合酶链反应（PCR）检测系统</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sz w:val="22"/>
                <w:szCs w:val="22"/>
                <w:lang w:eastAsia="zh-CN"/>
              </w:rPr>
            </w:pPr>
            <w:r>
              <w:rPr>
                <w:rFonts w:hint="eastAsia" w:ascii="仿宋" w:hAnsi="仿宋" w:eastAsia="仿宋"/>
                <w:color w:val="auto"/>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10</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全自动医用PCR分析系统</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11</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lang w:val="en-US" w:eastAsia="zh-CN"/>
              </w:rPr>
              <w:t>PCR板</w:t>
            </w:r>
            <w:r>
              <w:rPr>
                <w:rFonts w:hint="eastAsia" w:ascii="仿宋" w:hAnsi="仿宋" w:eastAsia="仿宋"/>
                <w:color w:val="auto"/>
                <w:sz w:val="22"/>
                <w:szCs w:val="22"/>
              </w:rPr>
              <w:t>压板机</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12</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微孔板离心机</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sz w:val="22"/>
                <w:szCs w:val="22"/>
                <w:lang w:val="en-US" w:eastAsia="zh-CN"/>
              </w:rPr>
            </w:pPr>
            <w:r>
              <w:rPr>
                <w:rFonts w:hint="eastAsia" w:ascii="仿宋" w:hAnsi="仿宋" w:eastAsia="仿宋"/>
                <w:color w:val="auto"/>
                <w:sz w:val="22"/>
                <w:szCs w:val="22"/>
              </w:rPr>
              <w:t>手动单通道可调移液器</w:t>
            </w:r>
            <w:r>
              <w:rPr>
                <w:rFonts w:hint="eastAsia" w:ascii="仿宋" w:hAnsi="仿宋" w:eastAsia="仿宋"/>
                <w:color w:val="auto"/>
                <w:sz w:val="22"/>
                <w:szCs w:val="22"/>
                <w:lang w:val="en-US" w:eastAsia="zh-CN"/>
              </w:rPr>
              <w:t>2</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14</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分杯处理系统</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51"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15</w:t>
            </w:r>
          </w:p>
        </w:tc>
        <w:tc>
          <w:tcPr>
            <w:tcW w:w="409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rPr>
              <w:t>八</w:t>
            </w:r>
            <w:r>
              <w:rPr>
                <w:rFonts w:hint="eastAsia" w:ascii="仿宋" w:hAnsi="仿宋" w:eastAsia="仿宋"/>
                <w:color w:val="auto"/>
                <w:sz w:val="22"/>
                <w:szCs w:val="22"/>
                <w:highlight w:val="none"/>
                <w:lang w:val="en-US" w:eastAsia="zh-CN"/>
              </w:rPr>
              <w:t>通</w:t>
            </w:r>
            <w:r>
              <w:rPr>
                <w:rFonts w:hint="eastAsia" w:ascii="仿宋" w:hAnsi="仿宋" w:eastAsia="仿宋"/>
                <w:color w:val="auto"/>
                <w:sz w:val="22"/>
                <w:szCs w:val="22"/>
                <w:highlight w:val="none"/>
              </w:rPr>
              <w:t>道电动移液器</w:t>
            </w:r>
          </w:p>
        </w:tc>
        <w:tc>
          <w:tcPr>
            <w:tcW w:w="2153" w:type="dxa"/>
            <w:noWrap w:val="0"/>
            <w:vAlign w:val="center"/>
          </w:tcPr>
          <w:p>
            <w:pPr>
              <w:keepNext w:val="0"/>
              <w:keepLines w:val="0"/>
              <w:pageBreakBefore w:val="0"/>
              <w:widowControl w:val="0"/>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olor w:val="auto"/>
                <w:kern w:val="2"/>
                <w:sz w:val="22"/>
                <w:szCs w:val="22"/>
                <w:highlight w:val="none"/>
                <w:lang w:val="en-US" w:eastAsia="zh-CN" w:bidi="ar-SA"/>
              </w:rPr>
            </w:pPr>
            <w:r>
              <w:rPr>
                <w:rFonts w:hint="eastAsia" w:ascii="仿宋" w:hAnsi="仿宋" w:eastAsia="仿宋"/>
                <w:color w:val="auto"/>
                <w:sz w:val="22"/>
                <w:szCs w:val="22"/>
                <w:highlight w:val="none"/>
                <w:lang w:val="en-US" w:eastAsia="zh-CN"/>
              </w:rPr>
              <w:t>2</w:t>
            </w:r>
          </w:p>
        </w:tc>
      </w:tr>
    </w:tbl>
    <w:p>
      <w:pPr>
        <w:keepNext w:val="0"/>
        <w:keepLines w:val="0"/>
        <w:pageBreakBefore w:val="0"/>
        <w:widowControl w:val="0"/>
        <w:numPr>
          <w:ilvl w:val="0"/>
          <w:numId w:val="0"/>
        </w:numPr>
        <w:kinsoku/>
        <w:wordWrap w:val="0"/>
        <w:overflowPunct/>
        <w:topLinePunct w:val="0"/>
        <w:autoSpaceDE w:val="0"/>
        <w:autoSpaceDN w:val="0"/>
        <w:bidi w:val="0"/>
        <w:adjustRightInd/>
        <w:snapToGrid/>
        <w:ind w:right="0" w:rightChars="0"/>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bookmarkStart w:id="28" w:name="_bookmark4"/>
      <w:bookmarkEnd w:id="28"/>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keepNext w:val="0"/>
        <w:keepLines w:val="0"/>
        <w:pageBreakBefore w:val="0"/>
        <w:widowControl w:val="0"/>
        <w:kinsoku/>
        <w:wordWrap w:val="0"/>
        <w:overflowPunct/>
        <w:topLinePunct w:val="0"/>
        <w:autoSpaceDE w:val="0"/>
        <w:autoSpaceDN w:val="0"/>
        <w:bidi w:val="0"/>
        <w:adjustRightInd/>
        <w:snapToGrid/>
        <w:textAlignment w:val="auto"/>
      </w:pPr>
    </w:p>
    <w:p>
      <w:pPr>
        <w:rPr>
          <w:rFonts w:ascii="黑体" w:hAnsi="黑体" w:eastAsia="黑体" w:cs="黑体"/>
          <w:b/>
          <w:bCs/>
          <w:spacing w:val="33"/>
          <w:sz w:val="32"/>
          <w:szCs w:val="32"/>
        </w:rPr>
      </w:pPr>
      <w:r>
        <w:rPr>
          <w:rFonts w:ascii="黑体" w:hAnsi="黑体" w:eastAsia="黑体" w:cs="黑体"/>
          <w:b/>
          <w:bCs/>
          <w:spacing w:val="33"/>
          <w:sz w:val="32"/>
          <w:szCs w:val="32"/>
        </w:rPr>
        <w:br w:type="page"/>
      </w:r>
    </w:p>
    <w:p>
      <w:pPr>
        <w:spacing w:before="253" w:line="221" w:lineRule="auto"/>
        <w:ind w:left="818"/>
        <w:rPr>
          <w:rFonts w:ascii="黑体" w:hAnsi="黑体" w:eastAsia="黑体" w:cs="黑体"/>
          <w:sz w:val="32"/>
          <w:szCs w:val="32"/>
        </w:rPr>
      </w:pPr>
      <w:r>
        <w:rPr>
          <w:rFonts w:ascii="黑体" w:hAnsi="黑体" w:eastAsia="黑体" w:cs="黑体"/>
          <w:b/>
          <w:bCs/>
          <w:spacing w:val="33"/>
          <w:sz w:val="32"/>
          <w:szCs w:val="32"/>
        </w:rPr>
        <w:t>1.全自动核酸提取仪技术参数</w:t>
      </w:r>
    </w:p>
    <w:p>
      <w:pPr>
        <w:spacing w:before="186" w:line="222" w:lineRule="auto"/>
        <w:ind w:left="343"/>
        <w:rPr>
          <w:rFonts w:ascii="黑体" w:hAnsi="黑体" w:eastAsia="黑体" w:cs="黑体"/>
          <w:sz w:val="23"/>
          <w:szCs w:val="23"/>
        </w:rPr>
      </w:pPr>
      <w:r>
        <w:rPr>
          <w:rFonts w:hint="eastAsia" w:ascii="黑体" w:hAnsi="黑体" w:eastAsia="黑体" w:cs="黑体"/>
          <w:spacing w:val="6"/>
          <w:sz w:val="23"/>
          <w:szCs w:val="23"/>
          <w:lang w:val="en-US" w:eastAsia="zh-CN"/>
        </w:rPr>
        <w:t>1</w:t>
      </w:r>
      <w:r>
        <w:rPr>
          <w:rFonts w:ascii="黑体" w:hAnsi="黑体" w:eastAsia="黑体" w:cs="黑体"/>
          <w:spacing w:val="6"/>
          <w:sz w:val="23"/>
          <w:szCs w:val="23"/>
        </w:rPr>
        <w:t>.</w:t>
      </w:r>
      <w:r>
        <w:rPr>
          <w:rFonts w:ascii="黑体" w:hAnsi="黑体" w:eastAsia="黑体" w:cs="黑体"/>
          <w:spacing w:val="36"/>
          <w:sz w:val="23"/>
          <w:szCs w:val="23"/>
        </w:rPr>
        <w:t xml:space="preserve"> </w:t>
      </w:r>
      <w:r>
        <w:rPr>
          <w:rFonts w:ascii="黑体" w:hAnsi="黑体" w:eastAsia="黑体" w:cs="黑体"/>
          <w:spacing w:val="6"/>
          <w:sz w:val="23"/>
          <w:szCs w:val="23"/>
        </w:rPr>
        <w:t>最高通量：96个/次</w:t>
      </w:r>
    </w:p>
    <w:p>
      <w:pPr>
        <w:spacing w:before="194" w:line="222" w:lineRule="auto"/>
        <w:ind w:left="343"/>
        <w:rPr>
          <w:rFonts w:ascii="黑体" w:hAnsi="黑体" w:eastAsia="黑体" w:cs="黑体"/>
          <w:sz w:val="23"/>
          <w:szCs w:val="23"/>
        </w:rPr>
      </w:pPr>
      <w:r>
        <w:rPr>
          <w:rFonts w:hint="eastAsia" w:ascii="黑体" w:hAnsi="黑体" w:eastAsia="黑体" w:cs="黑体"/>
          <w:spacing w:val="7"/>
          <w:sz w:val="23"/>
          <w:szCs w:val="23"/>
          <w:lang w:val="en-US" w:eastAsia="zh-CN"/>
        </w:rPr>
        <w:t>2</w:t>
      </w:r>
      <w:r>
        <w:rPr>
          <w:rFonts w:ascii="黑体" w:hAnsi="黑体" w:eastAsia="黑体" w:cs="黑体"/>
          <w:spacing w:val="7"/>
          <w:sz w:val="23"/>
          <w:szCs w:val="23"/>
        </w:rPr>
        <w:t>.</w:t>
      </w:r>
      <w:r>
        <w:rPr>
          <w:rFonts w:ascii="黑体" w:hAnsi="黑体" w:eastAsia="黑体" w:cs="黑体"/>
          <w:spacing w:val="46"/>
          <w:sz w:val="23"/>
          <w:szCs w:val="23"/>
        </w:rPr>
        <w:t xml:space="preserve"> </w:t>
      </w:r>
      <w:r>
        <w:rPr>
          <w:rFonts w:ascii="黑体" w:hAnsi="黑体" w:eastAsia="黑体" w:cs="黑体"/>
          <w:spacing w:val="7"/>
          <w:sz w:val="23"/>
          <w:szCs w:val="23"/>
        </w:rPr>
        <w:t>处理时间：12</w:t>
      </w:r>
      <w:r>
        <w:rPr>
          <w:rFonts w:ascii="黑体" w:hAnsi="黑体" w:eastAsia="黑体" w:cs="黑体"/>
          <w:sz w:val="23"/>
          <w:szCs w:val="23"/>
        </w:rPr>
        <w:t>min</w:t>
      </w:r>
      <w:r>
        <w:rPr>
          <w:rFonts w:ascii="黑体" w:hAnsi="黑体" w:eastAsia="黑体" w:cs="黑体"/>
          <w:spacing w:val="7"/>
          <w:sz w:val="23"/>
          <w:szCs w:val="23"/>
        </w:rPr>
        <w:t>/次</w:t>
      </w:r>
    </w:p>
    <w:p>
      <w:pPr>
        <w:spacing w:before="170" w:line="219" w:lineRule="auto"/>
        <w:ind w:left="343"/>
        <w:rPr>
          <w:rFonts w:ascii="黑体" w:hAnsi="黑体" w:eastAsia="黑体" w:cs="黑体"/>
          <w:sz w:val="23"/>
          <w:szCs w:val="23"/>
        </w:rPr>
      </w:pPr>
      <w:r>
        <w:rPr>
          <w:rFonts w:hint="eastAsia" w:ascii="黑体" w:hAnsi="黑体" w:eastAsia="黑体" w:cs="黑体"/>
          <w:spacing w:val="1"/>
          <w:sz w:val="23"/>
          <w:szCs w:val="23"/>
          <w:lang w:val="en-US" w:eastAsia="zh-CN"/>
        </w:rPr>
        <w:t>3</w:t>
      </w:r>
      <w:r>
        <w:rPr>
          <w:rFonts w:ascii="黑体" w:hAnsi="黑体" w:eastAsia="黑体" w:cs="黑体"/>
          <w:spacing w:val="1"/>
          <w:sz w:val="23"/>
          <w:szCs w:val="23"/>
        </w:rPr>
        <w:t>.</w:t>
      </w:r>
      <w:r>
        <w:rPr>
          <w:rFonts w:ascii="黑体" w:hAnsi="黑体" w:eastAsia="黑体" w:cs="黑体"/>
          <w:spacing w:val="20"/>
          <w:sz w:val="23"/>
          <w:szCs w:val="23"/>
        </w:rPr>
        <w:t xml:space="preserve"> </w:t>
      </w:r>
      <w:r>
        <w:rPr>
          <w:rFonts w:ascii="黑体" w:hAnsi="黑体" w:eastAsia="黑体" w:cs="黑体"/>
          <w:spacing w:val="1"/>
          <w:sz w:val="23"/>
          <w:szCs w:val="23"/>
        </w:rPr>
        <w:t>处理体积：20-1000μL</w:t>
      </w:r>
    </w:p>
    <w:p>
      <w:pPr>
        <w:spacing w:before="189" w:line="222" w:lineRule="auto"/>
        <w:ind w:left="343"/>
        <w:rPr>
          <w:rFonts w:ascii="黑体" w:hAnsi="黑体" w:eastAsia="黑体" w:cs="黑体"/>
          <w:sz w:val="23"/>
          <w:szCs w:val="23"/>
        </w:rPr>
      </w:pPr>
      <w:r>
        <w:rPr>
          <w:rFonts w:hint="eastAsia" w:ascii="黑体" w:hAnsi="黑体" w:eastAsia="黑体" w:cs="黑体"/>
          <w:spacing w:val="8"/>
          <w:sz w:val="23"/>
          <w:szCs w:val="23"/>
          <w:lang w:val="en-US" w:eastAsia="zh-CN"/>
        </w:rPr>
        <w:t>4</w:t>
      </w:r>
      <w:r>
        <w:rPr>
          <w:rFonts w:ascii="黑体" w:hAnsi="黑体" w:eastAsia="黑体" w:cs="黑体"/>
          <w:spacing w:val="8"/>
          <w:sz w:val="23"/>
          <w:szCs w:val="23"/>
        </w:rPr>
        <w:t>.</w:t>
      </w:r>
      <w:r>
        <w:rPr>
          <w:rFonts w:ascii="黑体" w:hAnsi="黑体" w:eastAsia="黑体" w:cs="黑体"/>
          <w:spacing w:val="34"/>
          <w:sz w:val="23"/>
          <w:szCs w:val="23"/>
        </w:rPr>
        <w:t xml:space="preserve"> </w:t>
      </w:r>
      <w:r>
        <w:rPr>
          <w:rFonts w:ascii="黑体" w:hAnsi="黑体" w:eastAsia="黑体" w:cs="黑体"/>
          <w:spacing w:val="8"/>
          <w:sz w:val="23"/>
          <w:szCs w:val="23"/>
        </w:rPr>
        <w:t>磁棒数量：96根</w:t>
      </w:r>
    </w:p>
    <w:p>
      <w:pPr>
        <w:spacing w:before="183" w:line="287" w:lineRule="auto"/>
        <w:ind w:left="773" w:right="84" w:hanging="430"/>
        <w:rPr>
          <w:rFonts w:ascii="黑体" w:hAnsi="黑体" w:eastAsia="黑体" w:cs="黑体"/>
          <w:sz w:val="23"/>
          <w:szCs w:val="23"/>
        </w:rPr>
      </w:pPr>
      <w:r>
        <w:rPr>
          <w:rFonts w:hint="eastAsia" w:ascii="黑体" w:hAnsi="黑体" w:eastAsia="黑体" w:cs="黑体"/>
          <w:spacing w:val="1"/>
          <w:sz w:val="23"/>
          <w:szCs w:val="23"/>
          <w:lang w:val="en-US" w:eastAsia="zh-CN"/>
        </w:rPr>
        <w:t>5</w:t>
      </w:r>
      <w:r>
        <w:rPr>
          <w:rFonts w:ascii="黑体" w:hAnsi="黑体" w:eastAsia="黑体" w:cs="黑体"/>
          <w:spacing w:val="1"/>
          <w:sz w:val="23"/>
          <w:szCs w:val="23"/>
        </w:rPr>
        <w:t>.</w:t>
      </w:r>
      <w:r>
        <w:rPr>
          <w:rFonts w:ascii="黑体" w:hAnsi="黑体" w:eastAsia="黑体" w:cs="黑体"/>
          <w:spacing w:val="52"/>
          <w:sz w:val="23"/>
          <w:szCs w:val="23"/>
        </w:rPr>
        <w:t xml:space="preserve"> </w:t>
      </w:r>
      <w:r>
        <w:rPr>
          <w:rFonts w:ascii="黑体" w:hAnsi="黑体" w:eastAsia="黑体" w:cs="黑体"/>
          <w:spacing w:val="1"/>
          <w:sz w:val="23"/>
          <w:szCs w:val="23"/>
        </w:rPr>
        <w:t>样本类型：全血、血清、血浆、鼻/咽拭子、分泌物、脱落细胞、尿液、痰</w:t>
      </w:r>
      <w:r>
        <w:rPr>
          <w:rFonts w:ascii="黑体" w:hAnsi="黑体" w:eastAsia="黑体" w:cs="黑体"/>
          <w:sz w:val="23"/>
          <w:szCs w:val="23"/>
        </w:rPr>
        <w:t xml:space="preserve"> </w:t>
      </w:r>
      <w:r>
        <w:rPr>
          <w:rFonts w:ascii="黑体" w:hAnsi="黑体" w:eastAsia="黑体" w:cs="黑体"/>
          <w:spacing w:val="3"/>
          <w:sz w:val="23"/>
          <w:szCs w:val="23"/>
        </w:rPr>
        <w:t>液、粪便、</w:t>
      </w:r>
      <w:r>
        <w:rPr>
          <w:rFonts w:ascii="黑体" w:hAnsi="黑体" w:eastAsia="黑体" w:cs="黑体"/>
          <w:sz w:val="23"/>
          <w:szCs w:val="23"/>
        </w:rPr>
        <w:t>FFPE</w:t>
      </w:r>
      <w:r>
        <w:rPr>
          <w:rFonts w:ascii="黑体" w:hAnsi="黑体" w:eastAsia="黑体" w:cs="黑体"/>
          <w:spacing w:val="3"/>
          <w:sz w:val="23"/>
          <w:szCs w:val="23"/>
        </w:rPr>
        <w:t>组织、动植物组织、干血斑、唾液，肺灌洗液等</w:t>
      </w:r>
    </w:p>
    <w:p>
      <w:pPr>
        <w:spacing w:before="205" w:line="222" w:lineRule="auto"/>
        <w:ind w:left="343"/>
        <w:rPr>
          <w:rFonts w:ascii="黑体" w:hAnsi="黑体" w:eastAsia="黑体" w:cs="黑体"/>
          <w:sz w:val="23"/>
          <w:szCs w:val="23"/>
        </w:rPr>
      </w:pPr>
      <w:r>
        <w:rPr>
          <w:rFonts w:hint="eastAsia" w:ascii="黑体" w:hAnsi="黑体" w:eastAsia="黑体" w:cs="黑体"/>
          <w:spacing w:val="9"/>
          <w:sz w:val="23"/>
          <w:szCs w:val="23"/>
          <w:lang w:val="en-US" w:eastAsia="zh-CN"/>
        </w:rPr>
        <w:t>6</w:t>
      </w:r>
      <w:r>
        <w:rPr>
          <w:rFonts w:ascii="黑体" w:hAnsi="黑体" w:eastAsia="黑体" w:cs="黑体"/>
          <w:spacing w:val="9"/>
          <w:sz w:val="23"/>
          <w:szCs w:val="23"/>
        </w:rPr>
        <w:t>.</w:t>
      </w:r>
      <w:r>
        <w:rPr>
          <w:rFonts w:ascii="黑体" w:hAnsi="黑体" w:eastAsia="黑体" w:cs="黑体"/>
          <w:spacing w:val="31"/>
          <w:sz w:val="23"/>
          <w:szCs w:val="23"/>
        </w:rPr>
        <w:t xml:space="preserve"> </w:t>
      </w:r>
      <w:r>
        <w:rPr>
          <w:rFonts w:ascii="黑体" w:hAnsi="黑体" w:eastAsia="黑体" w:cs="黑体"/>
          <w:spacing w:val="9"/>
          <w:sz w:val="23"/>
          <w:szCs w:val="23"/>
        </w:rPr>
        <w:t>温度调控：室温至120℃</w:t>
      </w:r>
    </w:p>
    <w:p>
      <w:pPr>
        <w:spacing w:before="173" w:line="213" w:lineRule="auto"/>
        <w:ind w:left="343"/>
        <w:rPr>
          <w:rFonts w:ascii="黑体" w:hAnsi="黑体" w:eastAsia="黑体" w:cs="黑体"/>
          <w:sz w:val="23"/>
          <w:szCs w:val="23"/>
        </w:rPr>
      </w:pPr>
      <w:r>
        <w:rPr>
          <w:rFonts w:hint="eastAsia" w:ascii="黑体" w:hAnsi="黑体" w:eastAsia="黑体" w:cs="黑体"/>
          <w:spacing w:val="10"/>
          <w:sz w:val="23"/>
          <w:szCs w:val="23"/>
          <w:lang w:val="en-US" w:eastAsia="zh-CN"/>
        </w:rPr>
        <w:t>7</w:t>
      </w:r>
      <w:r>
        <w:rPr>
          <w:rFonts w:ascii="黑体" w:hAnsi="黑体" w:eastAsia="黑体" w:cs="黑体"/>
          <w:spacing w:val="10"/>
          <w:sz w:val="23"/>
          <w:szCs w:val="23"/>
        </w:rPr>
        <w:t>.</w:t>
      </w:r>
      <w:r>
        <w:rPr>
          <w:rFonts w:ascii="黑体" w:hAnsi="黑体" w:eastAsia="黑体" w:cs="黑体"/>
          <w:spacing w:val="48"/>
          <w:sz w:val="23"/>
          <w:szCs w:val="23"/>
        </w:rPr>
        <w:t xml:space="preserve"> </w:t>
      </w:r>
      <w:r>
        <w:rPr>
          <w:rFonts w:ascii="黑体" w:hAnsi="黑体" w:eastAsia="黑体" w:cs="黑体"/>
          <w:spacing w:val="10"/>
          <w:sz w:val="23"/>
          <w:szCs w:val="23"/>
        </w:rPr>
        <w:t>程序储存：内建5组模式程序，可存储≥50000组程序</w:t>
      </w:r>
    </w:p>
    <w:p>
      <w:pPr>
        <w:spacing w:before="194" w:line="213" w:lineRule="auto"/>
        <w:ind w:left="343"/>
        <w:rPr>
          <w:rFonts w:ascii="黑体" w:hAnsi="黑体" w:eastAsia="黑体" w:cs="黑体"/>
          <w:sz w:val="23"/>
          <w:szCs w:val="23"/>
        </w:rPr>
      </w:pPr>
      <w:r>
        <w:rPr>
          <w:rFonts w:hint="eastAsia" w:ascii="黑体" w:hAnsi="黑体" w:eastAsia="黑体" w:cs="黑体"/>
          <w:spacing w:val="4"/>
          <w:sz w:val="23"/>
          <w:szCs w:val="23"/>
          <w:lang w:val="en-US" w:eastAsia="zh-CN"/>
        </w:rPr>
        <w:t>8</w:t>
      </w:r>
      <w:r>
        <w:rPr>
          <w:rFonts w:ascii="黑体" w:hAnsi="黑体" w:eastAsia="黑体" w:cs="黑体"/>
          <w:spacing w:val="4"/>
          <w:sz w:val="23"/>
          <w:szCs w:val="23"/>
        </w:rPr>
        <w:t>.</w:t>
      </w:r>
      <w:r>
        <w:rPr>
          <w:rFonts w:ascii="黑体" w:hAnsi="黑体" w:eastAsia="黑体" w:cs="黑体"/>
          <w:spacing w:val="-41"/>
          <w:sz w:val="23"/>
          <w:szCs w:val="23"/>
        </w:rPr>
        <w:t xml:space="preserve"> </w:t>
      </w:r>
      <w:r>
        <w:rPr>
          <w:rFonts w:ascii="黑体" w:hAnsi="黑体" w:eastAsia="黑体" w:cs="黑体"/>
          <w:spacing w:val="4"/>
          <w:sz w:val="23"/>
          <w:szCs w:val="23"/>
        </w:rPr>
        <w:t>吸磁能力：磁棒磁通量高达5500高斯，最大程度降低磁珠掉磁风险</w:t>
      </w:r>
    </w:p>
    <w:p>
      <w:pPr>
        <w:spacing w:before="195" w:line="300" w:lineRule="auto"/>
        <w:ind w:left="343" w:right="2571"/>
        <w:rPr>
          <w:rFonts w:ascii="黑体" w:hAnsi="黑体" w:eastAsia="黑体" w:cs="黑体"/>
          <w:sz w:val="23"/>
          <w:szCs w:val="23"/>
        </w:rPr>
      </w:pPr>
      <w:r>
        <w:rPr>
          <w:rFonts w:hint="eastAsia" w:ascii="黑体" w:hAnsi="黑体" w:eastAsia="黑体" w:cs="黑体"/>
          <w:sz w:val="23"/>
          <w:szCs w:val="23"/>
          <w:lang w:val="en-US" w:eastAsia="zh-CN"/>
        </w:rPr>
        <w:t>9</w:t>
      </w:r>
      <w:r>
        <w:rPr>
          <w:rFonts w:ascii="黑体" w:hAnsi="黑体" w:eastAsia="黑体" w:cs="黑体"/>
          <w:sz w:val="23"/>
          <w:szCs w:val="23"/>
        </w:rPr>
        <w:t>.磁棒套取放模式：自动取放磁棒套，无需人员操作</w:t>
      </w:r>
      <w:r>
        <w:rPr>
          <w:rFonts w:ascii="黑体" w:hAnsi="黑体" w:eastAsia="黑体" w:cs="黑体"/>
          <w:spacing w:val="15"/>
          <w:sz w:val="23"/>
          <w:szCs w:val="23"/>
        </w:rPr>
        <w:t xml:space="preserve"> </w:t>
      </w:r>
      <w:r>
        <w:rPr>
          <w:rFonts w:ascii="黑体" w:hAnsi="黑体" w:eastAsia="黑体" w:cs="黑体"/>
          <w:spacing w:val="-1"/>
          <w:sz w:val="23"/>
          <w:szCs w:val="23"/>
        </w:rPr>
        <w:t>1</w:t>
      </w:r>
      <w:r>
        <w:rPr>
          <w:rFonts w:hint="eastAsia" w:ascii="黑体" w:hAnsi="黑体" w:eastAsia="黑体" w:cs="黑体"/>
          <w:spacing w:val="-1"/>
          <w:sz w:val="23"/>
          <w:szCs w:val="23"/>
          <w:lang w:val="en-US" w:eastAsia="zh-CN"/>
        </w:rPr>
        <w:t>0</w:t>
      </w:r>
      <w:r>
        <w:rPr>
          <w:rFonts w:ascii="黑体" w:hAnsi="黑体" w:eastAsia="黑体" w:cs="黑体"/>
          <w:spacing w:val="-1"/>
          <w:sz w:val="23"/>
          <w:szCs w:val="23"/>
        </w:rPr>
        <w:t>.磁珠回收率：≥98%</w:t>
      </w:r>
    </w:p>
    <w:p>
      <w:pPr>
        <w:spacing w:before="182" w:line="221" w:lineRule="auto"/>
        <w:ind w:left="343"/>
        <w:rPr>
          <w:rFonts w:ascii="黑体" w:hAnsi="黑体" w:eastAsia="黑体" w:cs="黑体"/>
          <w:sz w:val="23"/>
          <w:szCs w:val="23"/>
        </w:rPr>
      </w:pPr>
      <w:r>
        <w:rPr>
          <w:rFonts w:ascii="黑体" w:hAnsi="黑体" w:eastAsia="黑体" w:cs="黑体"/>
          <w:spacing w:val="10"/>
          <w:sz w:val="23"/>
          <w:szCs w:val="23"/>
        </w:rPr>
        <w:t>1</w:t>
      </w:r>
      <w:r>
        <w:rPr>
          <w:rFonts w:hint="eastAsia" w:ascii="黑体" w:hAnsi="黑体" w:eastAsia="黑体" w:cs="黑体"/>
          <w:spacing w:val="10"/>
          <w:sz w:val="23"/>
          <w:szCs w:val="23"/>
          <w:lang w:val="en-US" w:eastAsia="zh-CN"/>
        </w:rPr>
        <w:t>1</w:t>
      </w:r>
      <w:r>
        <w:rPr>
          <w:rFonts w:ascii="黑体" w:hAnsi="黑体" w:eastAsia="黑体" w:cs="黑体"/>
          <w:spacing w:val="10"/>
          <w:sz w:val="23"/>
          <w:szCs w:val="23"/>
        </w:rPr>
        <w:t>.提取孔间差：</w:t>
      </w:r>
      <w:r>
        <w:rPr>
          <w:rFonts w:ascii="黑体" w:hAnsi="黑体" w:eastAsia="黑体" w:cs="黑体"/>
          <w:sz w:val="23"/>
          <w:szCs w:val="23"/>
        </w:rPr>
        <w:t>CV</w:t>
      </w:r>
      <w:r>
        <w:rPr>
          <w:rFonts w:ascii="黑体" w:hAnsi="黑体" w:eastAsia="黑体" w:cs="黑体"/>
          <w:spacing w:val="10"/>
          <w:sz w:val="23"/>
          <w:szCs w:val="23"/>
        </w:rPr>
        <w:t>≤3%</w:t>
      </w:r>
    </w:p>
    <w:p>
      <w:pPr>
        <w:spacing w:before="185" w:line="461" w:lineRule="exact"/>
        <w:ind w:left="343"/>
        <w:rPr>
          <w:rFonts w:ascii="黑体" w:hAnsi="黑体" w:eastAsia="黑体" w:cs="黑体"/>
          <w:sz w:val="23"/>
          <w:szCs w:val="23"/>
        </w:rPr>
      </w:pPr>
      <w:r>
        <w:rPr>
          <w:rFonts w:ascii="黑体" w:hAnsi="黑体" w:eastAsia="黑体" w:cs="黑体"/>
          <w:spacing w:val="-1"/>
          <w:position w:val="17"/>
          <w:sz w:val="23"/>
          <w:szCs w:val="23"/>
        </w:rPr>
        <w:t>1</w:t>
      </w:r>
      <w:r>
        <w:rPr>
          <w:rFonts w:hint="eastAsia" w:ascii="黑体" w:hAnsi="黑体" w:eastAsia="黑体" w:cs="黑体"/>
          <w:spacing w:val="-1"/>
          <w:position w:val="17"/>
          <w:sz w:val="23"/>
          <w:szCs w:val="23"/>
          <w:lang w:val="en-US" w:eastAsia="zh-CN"/>
        </w:rPr>
        <w:t>2</w:t>
      </w:r>
      <w:r>
        <w:rPr>
          <w:rFonts w:ascii="黑体" w:hAnsi="黑体" w:eastAsia="黑体" w:cs="黑体"/>
          <w:spacing w:val="-1"/>
          <w:position w:val="17"/>
          <w:sz w:val="23"/>
          <w:szCs w:val="23"/>
        </w:rPr>
        <w:t>.防交叉污染：紫外消毒模块、通风设施、</w:t>
      </w:r>
      <w:r>
        <w:rPr>
          <w:rFonts w:ascii="黑体" w:hAnsi="黑体" w:eastAsia="黑体" w:cs="黑体"/>
          <w:spacing w:val="-2"/>
          <w:position w:val="17"/>
          <w:sz w:val="23"/>
          <w:szCs w:val="23"/>
        </w:rPr>
        <w:t>气溶胶高效过滤器、负压排气功能</w:t>
      </w:r>
    </w:p>
    <w:p>
      <w:pPr>
        <w:spacing w:before="1" w:line="221" w:lineRule="auto"/>
        <w:ind w:left="343"/>
        <w:rPr>
          <w:rFonts w:ascii="黑体" w:hAnsi="黑体" w:eastAsia="黑体" w:cs="黑体"/>
          <w:sz w:val="23"/>
          <w:szCs w:val="23"/>
        </w:rPr>
      </w:pPr>
      <w:r>
        <w:rPr>
          <w:rFonts w:ascii="黑体" w:hAnsi="黑体" w:eastAsia="黑体" w:cs="黑体"/>
          <w:spacing w:val="-2"/>
          <w:sz w:val="23"/>
          <w:szCs w:val="23"/>
        </w:rPr>
        <w:t>1</w:t>
      </w:r>
      <w:r>
        <w:rPr>
          <w:rFonts w:hint="eastAsia" w:ascii="黑体" w:hAnsi="黑体" w:eastAsia="黑体" w:cs="黑体"/>
          <w:spacing w:val="-2"/>
          <w:sz w:val="23"/>
          <w:szCs w:val="23"/>
          <w:lang w:val="en-US" w:eastAsia="zh-CN"/>
        </w:rPr>
        <w:t>3</w:t>
      </w:r>
      <w:r>
        <w:rPr>
          <w:rFonts w:ascii="黑体" w:hAnsi="黑体" w:eastAsia="黑体" w:cs="黑体"/>
          <w:spacing w:val="-2"/>
          <w:sz w:val="23"/>
          <w:szCs w:val="23"/>
        </w:rPr>
        <w:t>.智能程序：智能紫外灯消毒与自动关机</w:t>
      </w:r>
    </w:p>
    <w:p>
      <w:pPr>
        <w:spacing w:before="173" w:line="213" w:lineRule="auto"/>
        <w:ind w:left="343"/>
        <w:rPr>
          <w:rFonts w:ascii="黑体" w:hAnsi="黑体" w:eastAsia="黑体" w:cs="黑体"/>
          <w:sz w:val="23"/>
          <w:szCs w:val="23"/>
        </w:rPr>
      </w:pPr>
      <w:r>
        <w:rPr>
          <w:rFonts w:ascii="黑体" w:hAnsi="黑体" w:eastAsia="黑体" w:cs="黑体"/>
          <w:spacing w:val="-2"/>
          <w:sz w:val="23"/>
          <w:szCs w:val="23"/>
        </w:rPr>
        <w:t>1</w:t>
      </w:r>
      <w:r>
        <w:rPr>
          <w:rFonts w:hint="eastAsia" w:ascii="黑体" w:hAnsi="黑体" w:eastAsia="黑体" w:cs="黑体"/>
          <w:spacing w:val="-2"/>
          <w:sz w:val="23"/>
          <w:szCs w:val="23"/>
          <w:lang w:val="en-US" w:eastAsia="zh-CN"/>
        </w:rPr>
        <w:t>4</w:t>
      </w:r>
      <w:r>
        <w:rPr>
          <w:rFonts w:ascii="黑体" w:hAnsi="黑体" w:eastAsia="黑体" w:cs="黑体"/>
          <w:spacing w:val="-2"/>
          <w:sz w:val="23"/>
          <w:szCs w:val="23"/>
        </w:rPr>
        <w:t>.</w:t>
      </w:r>
      <w:r>
        <w:rPr>
          <w:rFonts w:ascii="黑体" w:hAnsi="黑体" w:eastAsia="黑体" w:cs="黑体"/>
          <w:spacing w:val="-43"/>
          <w:sz w:val="23"/>
          <w:szCs w:val="23"/>
        </w:rPr>
        <w:t xml:space="preserve"> </w:t>
      </w:r>
      <w:r>
        <w:rPr>
          <w:rFonts w:ascii="黑体" w:hAnsi="黑体" w:eastAsia="黑体" w:cs="黑体"/>
          <w:spacing w:val="-2"/>
          <w:sz w:val="23"/>
          <w:szCs w:val="23"/>
        </w:rPr>
        <w:t>断电保护：意外断电且恢复供电后，可选择继续运行实验</w:t>
      </w:r>
    </w:p>
    <w:p>
      <w:pPr>
        <w:spacing w:before="194" w:line="300" w:lineRule="auto"/>
        <w:ind w:left="343" w:right="1896"/>
        <w:rPr>
          <w:rFonts w:ascii="黑体" w:hAnsi="黑体" w:eastAsia="黑体" w:cs="黑体"/>
          <w:sz w:val="23"/>
          <w:szCs w:val="23"/>
        </w:rPr>
      </w:pPr>
      <w:r>
        <w:rPr>
          <w:rFonts w:ascii="黑体" w:hAnsi="黑体" w:eastAsia="黑体" w:cs="黑体"/>
          <w:spacing w:val="-2"/>
          <w:sz w:val="23"/>
          <w:szCs w:val="23"/>
        </w:rPr>
        <w:t>1</w:t>
      </w:r>
      <w:r>
        <w:rPr>
          <w:rFonts w:hint="eastAsia" w:ascii="黑体" w:hAnsi="黑体" w:eastAsia="黑体" w:cs="黑体"/>
          <w:spacing w:val="-2"/>
          <w:sz w:val="23"/>
          <w:szCs w:val="23"/>
          <w:lang w:val="en-US" w:eastAsia="zh-CN"/>
        </w:rPr>
        <w:t>5</w:t>
      </w:r>
      <w:r>
        <w:rPr>
          <w:rFonts w:ascii="黑体" w:hAnsi="黑体" w:eastAsia="黑体" w:cs="黑体"/>
          <w:spacing w:val="-2"/>
          <w:sz w:val="23"/>
          <w:szCs w:val="23"/>
        </w:rPr>
        <w:t>.</w:t>
      </w:r>
      <w:r>
        <w:rPr>
          <w:rFonts w:ascii="黑体" w:hAnsi="黑体" w:eastAsia="黑体" w:cs="黑体"/>
          <w:spacing w:val="-58"/>
          <w:sz w:val="23"/>
          <w:szCs w:val="23"/>
        </w:rPr>
        <w:t xml:space="preserve"> </w:t>
      </w:r>
      <w:r>
        <w:rPr>
          <w:rFonts w:ascii="黑体" w:hAnsi="黑体" w:eastAsia="黑体" w:cs="黑体"/>
          <w:spacing w:val="-2"/>
          <w:sz w:val="23"/>
          <w:szCs w:val="23"/>
        </w:rPr>
        <w:t>故障处理：智能多维度故障提醒，实现一键故障自动清除</w:t>
      </w:r>
      <w:r>
        <w:rPr>
          <w:rFonts w:ascii="黑体" w:hAnsi="黑体" w:eastAsia="黑体" w:cs="黑体"/>
          <w:sz w:val="23"/>
          <w:szCs w:val="23"/>
        </w:rPr>
        <w:t xml:space="preserve"> </w:t>
      </w:r>
    </w:p>
    <w:p>
      <w:pPr>
        <w:spacing w:before="194" w:line="300" w:lineRule="auto"/>
        <w:ind w:left="343" w:right="1896"/>
        <w:rPr>
          <w:rFonts w:ascii="黑体" w:hAnsi="黑体" w:eastAsia="黑体" w:cs="黑体"/>
          <w:sz w:val="23"/>
          <w:szCs w:val="23"/>
        </w:rPr>
      </w:pPr>
      <w:r>
        <w:rPr>
          <w:rFonts w:ascii="黑体" w:hAnsi="黑体" w:eastAsia="黑体" w:cs="黑体"/>
          <w:spacing w:val="-1"/>
          <w:sz w:val="23"/>
          <w:szCs w:val="23"/>
        </w:rPr>
        <w:t>1</w:t>
      </w:r>
      <w:r>
        <w:rPr>
          <w:rFonts w:hint="eastAsia" w:ascii="黑体" w:hAnsi="黑体" w:eastAsia="黑体" w:cs="黑体"/>
          <w:spacing w:val="-1"/>
          <w:sz w:val="23"/>
          <w:szCs w:val="23"/>
          <w:lang w:val="en-US" w:eastAsia="zh-CN"/>
        </w:rPr>
        <w:t>6</w:t>
      </w:r>
      <w:r>
        <w:rPr>
          <w:rFonts w:ascii="黑体" w:hAnsi="黑体" w:eastAsia="黑体" w:cs="黑体"/>
          <w:spacing w:val="-1"/>
          <w:sz w:val="23"/>
          <w:szCs w:val="23"/>
        </w:rPr>
        <w:t>.开机自检：开机自动初始化并温控自检</w:t>
      </w:r>
    </w:p>
    <w:p>
      <w:pPr>
        <w:spacing w:before="173" w:line="300" w:lineRule="auto"/>
        <w:ind w:left="343" w:right="2110"/>
        <w:rPr>
          <w:rFonts w:ascii="黑体" w:hAnsi="黑体" w:eastAsia="黑体" w:cs="黑体"/>
          <w:spacing w:val="16"/>
          <w:sz w:val="23"/>
          <w:szCs w:val="23"/>
        </w:rPr>
      </w:pPr>
      <w:r>
        <w:rPr>
          <w:rFonts w:ascii="黑体" w:hAnsi="黑体" w:eastAsia="黑体" w:cs="黑体"/>
          <w:sz w:val="23"/>
          <w:szCs w:val="23"/>
        </w:rPr>
        <w:t>1</w:t>
      </w:r>
      <w:r>
        <w:rPr>
          <w:rFonts w:hint="eastAsia" w:ascii="黑体" w:hAnsi="黑体" w:eastAsia="黑体" w:cs="黑体"/>
          <w:sz w:val="23"/>
          <w:szCs w:val="23"/>
          <w:lang w:val="en-US" w:eastAsia="zh-CN"/>
        </w:rPr>
        <w:t>7</w:t>
      </w:r>
      <w:r>
        <w:rPr>
          <w:rFonts w:ascii="黑体" w:hAnsi="黑体" w:eastAsia="黑体" w:cs="黑体"/>
          <w:sz w:val="23"/>
          <w:szCs w:val="23"/>
        </w:rPr>
        <w:t>.舱门保护：舱门误开，程序暂停，关闭舱门后继续运行</w:t>
      </w:r>
      <w:r>
        <w:rPr>
          <w:rFonts w:ascii="黑体" w:hAnsi="黑体" w:eastAsia="黑体" w:cs="黑体"/>
          <w:spacing w:val="16"/>
          <w:sz w:val="23"/>
          <w:szCs w:val="23"/>
        </w:rPr>
        <w:t xml:space="preserve"> </w:t>
      </w:r>
    </w:p>
    <w:p>
      <w:pPr>
        <w:spacing w:before="173" w:line="300" w:lineRule="auto"/>
        <w:ind w:left="343" w:right="2110"/>
        <w:rPr>
          <w:rFonts w:ascii="黑体" w:hAnsi="黑体" w:eastAsia="黑体" w:cs="黑体"/>
          <w:sz w:val="23"/>
          <w:szCs w:val="23"/>
        </w:rPr>
      </w:pPr>
      <w:r>
        <w:rPr>
          <w:rFonts w:hint="eastAsia" w:ascii="黑体" w:hAnsi="黑体" w:eastAsia="黑体" w:cs="黑体"/>
          <w:spacing w:val="11"/>
          <w:sz w:val="23"/>
          <w:szCs w:val="23"/>
          <w:lang w:val="en-US" w:eastAsia="zh-CN"/>
        </w:rPr>
        <w:t>18</w:t>
      </w:r>
      <w:r>
        <w:rPr>
          <w:rFonts w:ascii="黑体" w:hAnsi="黑体" w:eastAsia="黑体" w:cs="黑体"/>
          <w:spacing w:val="11"/>
          <w:sz w:val="23"/>
          <w:szCs w:val="23"/>
        </w:rPr>
        <w:t>.振荡模式：多模式多档可调(5档)</w:t>
      </w:r>
    </w:p>
    <w:p>
      <w:pPr>
        <w:spacing w:before="182" w:line="221" w:lineRule="auto"/>
        <w:ind w:left="343"/>
        <w:rPr>
          <w:rFonts w:ascii="黑体" w:hAnsi="黑体" w:eastAsia="黑体" w:cs="黑体"/>
          <w:sz w:val="23"/>
          <w:szCs w:val="23"/>
        </w:rPr>
      </w:pPr>
      <w:r>
        <w:rPr>
          <w:rFonts w:hint="eastAsia" w:ascii="黑体" w:hAnsi="黑体" w:eastAsia="黑体" w:cs="黑体"/>
          <w:spacing w:val="2"/>
          <w:sz w:val="23"/>
          <w:szCs w:val="23"/>
          <w:lang w:val="en-US" w:eastAsia="zh-CN"/>
        </w:rPr>
        <w:t>19</w:t>
      </w:r>
      <w:r>
        <w:rPr>
          <w:rFonts w:ascii="黑体" w:hAnsi="黑体" w:eastAsia="黑体" w:cs="黑体"/>
          <w:spacing w:val="2"/>
          <w:sz w:val="23"/>
          <w:szCs w:val="23"/>
        </w:rPr>
        <w:t>.操作界面：8.4英寸彩色大触摸屏</w:t>
      </w:r>
    </w:p>
    <w:p>
      <w:pPr>
        <w:spacing w:before="185" w:line="221" w:lineRule="auto"/>
        <w:ind w:left="343"/>
        <w:rPr>
          <w:rFonts w:ascii="黑体" w:hAnsi="黑体" w:eastAsia="黑体" w:cs="黑体"/>
          <w:sz w:val="23"/>
          <w:szCs w:val="23"/>
        </w:rPr>
      </w:pPr>
      <w:r>
        <w:rPr>
          <w:rFonts w:ascii="黑体" w:hAnsi="黑体" w:eastAsia="黑体" w:cs="黑体"/>
          <w:spacing w:val="-1"/>
          <w:sz w:val="23"/>
          <w:szCs w:val="23"/>
        </w:rPr>
        <w:t>2</w:t>
      </w:r>
      <w:r>
        <w:rPr>
          <w:rFonts w:hint="eastAsia" w:ascii="黑体" w:hAnsi="黑体" w:eastAsia="黑体" w:cs="黑体"/>
          <w:spacing w:val="-1"/>
          <w:sz w:val="23"/>
          <w:szCs w:val="23"/>
          <w:lang w:val="en-US" w:eastAsia="zh-CN"/>
        </w:rPr>
        <w:t>0</w:t>
      </w:r>
      <w:r>
        <w:rPr>
          <w:rFonts w:ascii="黑体" w:hAnsi="黑体" w:eastAsia="黑体" w:cs="黑体"/>
          <w:spacing w:val="-1"/>
          <w:sz w:val="23"/>
          <w:szCs w:val="23"/>
        </w:rPr>
        <w:t>.程序管理：新建、编辑、删除模式程序</w:t>
      </w:r>
    </w:p>
    <w:p>
      <w:pPr>
        <w:spacing w:before="173" w:line="300" w:lineRule="auto"/>
        <w:ind w:left="343" w:right="2110"/>
        <w:rPr>
          <w:rFonts w:hint="eastAsia" w:ascii="黑体" w:hAnsi="黑体" w:eastAsia="黑体" w:cs="黑体"/>
          <w:sz w:val="23"/>
          <w:szCs w:val="23"/>
          <w:lang w:val="en-US" w:eastAsia="zh-CN"/>
        </w:rPr>
      </w:pPr>
      <w:r>
        <w:rPr>
          <w:rFonts w:hint="eastAsia" w:ascii="黑体" w:hAnsi="黑体" w:eastAsia="黑体" w:cs="黑体"/>
          <w:sz w:val="23"/>
          <w:szCs w:val="23"/>
          <w:lang w:val="en-US" w:eastAsia="zh-CN"/>
        </w:rPr>
        <w:t>21.照明系统：LED灯源，可实时查看仪器运行状况</w:t>
      </w:r>
    </w:p>
    <w:p>
      <w:pPr>
        <w:spacing w:before="173" w:line="300" w:lineRule="auto"/>
        <w:ind w:left="343" w:right="2110"/>
        <w:rPr>
          <w:rFonts w:hint="eastAsia" w:ascii="黑体" w:hAnsi="黑体" w:eastAsia="黑体" w:cs="黑体"/>
          <w:sz w:val="23"/>
          <w:szCs w:val="23"/>
          <w:lang w:val="en-US" w:eastAsia="zh-CN"/>
        </w:rPr>
      </w:pPr>
      <w:r>
        <w:rPr>
          <w:rFonts w:hint="eastAsia" w:ascii="黑体" w:hAnsi="黑体" w:eastAsia="黑体" w:cs="黑体"/>
          <w:sz w:val="23"/>
          <w:szCs w:val="23"/>
          <w:lang w:val="en-US" w:eastAsia="zh-CN"/>
        </w:rPr>
        <w:t>22.工作环境：5-40℃</w:t>
      </w:r>
    </w:p>
    <w:p>
      <w:pPr>
        <w:spacing w:before="173" w:line="300" w:lineRule="auto"/>
        <w:ind w:left="343" w:right="2110"/>
        <w:rPr>
          <w:rFonts w:hint="eastAsia" w:ascii="黑体" w:hAnsi="黑体" w:eastAsia="黑体" w:cs="黑体"/>
          <w:sz w:val="23"/>
          <w:szCs w:val="23"/>
          <w:lang w:val="en-US" w:eastAsia="zh-CN"/>
        </w:rPr>
      </w:pPr>
      <w:r>
        <w:rPr>
          <w:rFonts w:hint="eastAsia" w:ascii="黑体" w:hAnsi="黑体" w:eastAsia="黑体" w:cs="黑体"/>
          <w:sz w:val="23"/>
          <w:szCs w:val="23"/>
          <w:lang w:val="en-US" w:eastAsia="zh-CN"/>
        </w:rPr>
        <w:t>23.接口方式：USB</w:t>
      </w:r>
      <w:r>
        <w:rPr>
          <w:rFonts w:hint="eastAsia" w:ascii="黑体" w:hAnsi="黑体" w:eastAsia="黑体" w:cs="黑体"/>
          <w:sz w:val="23"/>
          <w:szCs w:val="23"/>
          <w:lang w:val="en-US" w:eastAsia="zh-CN"/>
        </w:rPr>
        <w:br w:type="page"/>
      </w:r>
    </w:p>
    <w:p>
      <w:pPr>
        <w:spacing w:before="156" w:beforeLines="50" w:after="156" w:afterLines="50"/>
        <w:jc w:val="center"/>
        <w:rPr>
          <w:rFonts w:hint="default" w:ascii="Times New Roman" w:hAnsi="Times New Roman" w:eastAsia="宋体" w:cs="Times New Roman"/>
          <w:bCs/>
          <w:color w:val="auto"/>
          <w:sz w:val="24"/>
        </w:rPr>
      </w:pPr>
      <w:r>
        <w:rPr>
          <w:rFonts w:ascii="Times New Roman" w:hAnsi="Times New Roman" w:cs="Times New Roman"/>
          <w:b/>
          <w:bCs/>
          <w:color w:val="auto"/>
          <w:sz w:val="32"/>
          <w:szCs w:val="32"/>
        </w:rPr>
        <w:t>2.</w:t>
      </w:r>
      <w:r>
        <w:rPr>
          <w:rFonts w:ascii="Times New Roman" w:hAnsi="Times New Roman" w:eastAsia="宋体" w:cs="Times New Roman"/>
          <w:b/>
          <w:bCs/>
          <w:color w:val="auto"/>
          <w:sz w:val="32"/>
          <w:szCs w:val="32"/>
        </w:rPr>
        <w:t>全自动核酸</w:t>
      </w:r>
      <w:r>
        <w:rPr>
          <w:rFonts w:hint="eastAsia" w:ascii="Times New Roman" w:hAnsi="Times New Roman" w:eastAsia="宋体" w:cs="Times New Roman"/>
          <w:b/>
          <w:bCs/>
          <w:color w:val="auto"/>
          <w:sz w:val="32"/>
          <w:szCs w:val="32"/>
          <w:lang w:eastAsia="zh-CN"/>
        </w:rPr>
        <w:t>提取纯化仪</w:t>
      </w:r>
      <w:r>
        <w:rPr>
          <w:rFonts w:hint="default" w:ascii="Times New Roman" w:hAnsi="Times New Roman" w:cs="Times New Roman"/>
          <w:b/>
          <w:bCs/>
          <w:color w:val="auto"/>
          <w:sz w:val="32"/>
          <w:szCs w:val="32"/>
          <w:lang w:eastAsia="zh-CN"/>
        </w:rPr>
        <w:t>技术参数</w:t>
      </w:r>
    </w:p>
    <w:p>
      <w:pPr>
        <w:spacing w:before="156" w:beforeLines="50" w:after="156" w:afterLines="50"/>
        <w:jc w:val="center"/>
        <w:rPr>
          <w:rFonts w:ascii="Times New Roman" w:hAnsi="Times New Roman" w:eastAsia="宋体" w:cs="Times New Roman"/>
          <w:bCs/>
          <w:color w:val="auto"/>
          <w:sz w:val="24"/>
        </w:rPr>
      </w:pPr>
    </w:p>
    <w:p>
      <w:pPr>
        <w:spacing w:before="156" w:beforeLines="50" w:after="156" w:afterLines="50"/>
        <w:rPr>
          <w:rFonts w:ascii="Times New Roman" w:hAnsi="Times New Roman" w:eastAsia="宋体" w:cs="Times New Roman"/>
          <w:bCs/>
          <w:color w:val="auto"/>
          <w:sz w:val="24"/>
        </w:rPr>
      </w:pPr>
      <w:r>
        <w:rPr>
          <w:rFonts w:ascii="Times New Roman" w:hAnsi="Times New Roman" w:eastAsia="宋体" w:cs="Times New Roman"/>
          <w:b/>
          <w:color w:val="auto"/>
          <w:sz w:val="24"/>
        </w:rPr>
        <w:t>性能指标：</w:t>
      </w:r>
    </w:p>
    <w:p>
      <w:pPr>
        <w:pStyle w:val="18"/>
        <w:numPr>
          <w:ilvl w:val="0"/>
          <w:numId w:val="47"/>
        </w:numPr>
        <w:spacing w:before="156" w:beforeLines="50" w:after="156" w:afterLines="50"/>
        <w:ind w:firstLineChars="0"/>
        <w:rPr>
          <w:rFonts w:ascii="Times New Roman" w:hAnsi="Times New Roman" w:eastAsia="宋体" w:cs="Times New Roman"/>
          <w:bCs/>
          <w:color w:val="auto"/>
          <w:sz w:val="24"/>
        </w:rPr>
      </w:pPr>
      <w:r>
        <w:rPr>
          <w:rFonts w:ascii="Times New Roman" w:hAnsi="Times New Roman" w:eastAsia="宋体" w:cs="Times New Roman"/>
          <w:bCs/>
          <w:color w:val="auto"/>
          <w:sz w:val="24"/>
        </w:rPr>
        <w:t>样本通量：1-96；</w:t>
      </w:r>
    </w:p>
    <w:p>
      <w:pPr>
        <w:pStyle w:val="18"/>
        <w:numPr>
          <w:ilvl w:val="0"/>
          <w:numId w:val="47"/>
        </w:numPr>
        <w:spacing w:before="156" w:beforeLines="50" w:after="156" w:afterLines="50"/>
        <w:ind w:firstLineChars="0"/>
        <w:rPr>
          <w:rFonts w:ascii="Times New Roman" w:hAnsi="Times New Roman" w:eastAsia="宋体" w:cs="Times New Roman"/>
          <w:bCs/>
          <w:color w:val="auto"/>
          <w:sz w:val="24"/>
        </w:rPr>
      </w:pPr>
      <w:r>
        <w:rPr>
          <w:rFonts w:ascii="Times New Roman" w:hAnsi="Times New Roman" w:eastAsia="宋体" w:cs="Times New Roman"/>
          <w:bCs/>
          <w:color w:val="auto"/>
          <w:sz w:val="24"/>
        </w:rPr>
        <w:t xml:space="preserve">适用耗材：2.2mL 96孔深孔板； </w:t>
      </w:r>
    </w:p>
    <w:p>
      <w:pPr>
        <w:pStyle w:val="18"/>
        <w:numPr>
          <w:ilvl w:val="0"/>
          <w:numId w:val="47"/>
        </w:numPr>
        <w:spacing w:before="156" w:beforeLines="50" w:after="156" w:afterLines="50"/>
        <w:ind w:firstLineChars="0"/>
        <w:rPr>
          <w:rFonts w:ascii="Times New Roman" w:hAnsi="Times New Roman" w:eastAsia="宋体" w:cs="Times New Roman"/>
          <w:bCs/>
          <w:color w:val="auto"/>
          <w:sz w:val="24"/>
        </w:rPr>
      </w:pPr>
      <w:r>
        <w:rPr>
          <w:rFonts w:ascii="Times New Roman" w:hAnsi="Times New Roman" w:eastAsia="宋体" w:cs="Times New Roman"/>
          <w:bCs/>
          <w:color w:val="auto"/>
          <w:sz w:val="24"/>
        </w:rPr>
        <w:t>处理样本体积：1</w:t>
      </w:r>
      <w:r>
        <w:rPr>
          <w:rFonts w:ascii="Times New Roman" w:hAnsi="Times New Roman" w:eastAsia="宋体" w:cs="Times New Roman"/>
          <w:bCs/>
          <w:color w:val="auto"/>
          <w:sz w:val="24"/>
          <w:lang w:val="en-US"/>
        </w:rPr>
        <w:t>5</w:t>
      </w:r>
      <w:r>
        <w:rPr>
          <w:rFonts w:ascii="Times New Roman" w:hAnsi="Times New Roman" w:eastAsia="宋体" w:cs="Times New Roman"/>
          <w:bCs/>
          <w:color w:val="auto"/>
          <w:sz w:val="24"/>
        </w:rPr>
        <w:t>-1000 μL；</w:t>
      </w:r>
    </w:p>
    <w:p>
      <w:pPr>
        <w:pStyle w:val="18"/>
        <w:numPr>
          <w:ilvl w:val="0"/>
          <w:numId w:val="47"/>
        </w:numPr>
        <w:spacing w:before="156" w:beforeLines="50" w:after="156" w:afterLines="50"/>
        <w:ind w:firstLineChars="0"/>
        <w:rPr>
          <w:rFonts w:ascii="Times New Roman" w:hAnsi="Times New Roman" w:eastAsia="宋体" w:cs="Times New Roman"/>
          <w:bCs/>
          <w:color w:val="auto"/>
          <w:sz w:val="24"/>
        </w:rPr>
      </w:pPr>
      <w:r>
        <w:rPr>
          <w:rFonts w:ascii="Times New Roman" w:hAnsi="Times New Roman" w:eastAsia="宋体" w:cs="Times New Roman"/>
          <w:bCs/>
          <w:color w:val="auto"/>
          <w:sz w:val="24"/>
        </w:rPr>
        <w:t>样本类型：粪便、植物、生物体液、组织、无细胞样品（如全血、血清、血浆、口腔拭子和细胞培养液）等多种类型样本；</w:t>
      </w:r>
    </w:p>
    <w:p>
      <w:pPr>
        <w:pStyle w:val="18"/>
        <w:numPr>
          <w:ilvl w:val="0"/>
          <w:numId w:val="47"/>
        </w:numPr>
        <w:spacing w:before="156" w:beforeLines="50" w:after="156" w:afterLines="50"/>
        <w:ind w:firstLineChars="0"/>
        <w:rPr>
          <w:rFonts w:ascii="Times New Roman" w:hAnsi="Times New Roman" w:eastAsia="宋体" w:cs="Times New Roman"/>
          <w:bCs/>
          <w:color w:val="auto"/>
          <w:sz w:val="24"/>
        </w:rPr>
      </w:pPr>
      <w:r>
        <w:rPr>
          <w:rFonts w:ascii="Times New Roman" w:hAnsi="Times New Roman" w:eastAsia="宋体" w:cs="Times New Roman"/>
          <w:bCs/>
          <w:color w:val="auto"/>
          <w:sz w:val="24"/>
        </w:rPr>
        <w:t>提取方法：上吸式磁珠法，通过磁棒和磁套的运动实现磁珠的收集、释放，使磁珠分别在裂解液、洗涤液、洗脱液中转移，自动化完成RNA/DNA的提取纯化操作，无需液体转移；</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裂解温度：室温＋5℃-120℃；</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洗脱温度：4℃-120℃；</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模块工位：6；</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磁棒数目：9</w:t>
      </w:r>
      <w:r>
        <w:rPr>
          <w:rFonts w:ascii="Times New Roman" w:hAnsi="Times New Roman" w:eastAsia="宋体" w:cs="Times New Roman"/>
          <w:color w:val="auto"/>
          <w:sz w:val="24"/>
        </w:rPr>
        <w:t>6</w:t>
      </w:r>
      <w:r>
        <w:rPr>
          <w:rFonts w:hint="eastAsia" w:ascii="Times New Roman" w:hAnsi="Times New Roman" w:eastAsia="宋体" w:cs="Times New Roman"/>
          <w:color w:val="auto"/>
          <w:sz w:val="24"/>
        </w:rPr>
        <w:t>根；</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样本转移方式：采用整板位提取模块设计，96个样本可同时转移，实验稳定性和均一性强；</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温控技术：加热膜与高性能半导体制冷器；</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温控方式：深孔板底部全包裹加热，采用自主开模的耗材，</w:t>
      </w:r>
      <w:r>
        <w:rPr>
          <w:rFonts w:hint="eastAsia" w:ascii="Times New Roman" w:hAnsi="Times New Roman" w:eastAsia="宋体" w:cs="Times New Roman"/>
          <w:color w:val="auto"/>
          <w:sz w:val="24"/>
        </w:rPr>
        <w:t>提升</w:t>
      </w:r>
      <w:r>
        <w:rPr>
          <w:rFonts w:ascii="Times New Roman" w:hAnsi="Times New Roman" w:eastAsia="宋体" w:cs="Times New Roman"/>
          <w:color w:val="auto"/>
          <w:sz w:val="24"/>
        </w:rPr>
        <w:t>热传导速度，可提微量核酸；</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振荡混合模式</w:t>
      </w:r>
      <w:r>
        <w:rPr>
          <w:rFonts w:ascii="Times New Roman" w:hAnsi="Times New Roman" w:eastAsia="宋体" w:cs="Times New Roman"/>
          <w:color w:val="auto"/>
          <w:sz w:val="24"/>
        </w:rPr>
        <w:t>：</w:t>
      </w:r>
      <w:r>
        <w:rPr>
          <w:rFonts w:hint="eastAsia" w:ascii="Times New Roman" w:hAnsi="Times New Roman" w:eastAsia="宋体" w:cs="Times New Roman"/>
          <w:color w:val="auto"/>
          <w:sz w:val="24"/>
        </w:rPr>
        <w:t>多种振荡裂解洗脱模式，振动速度和幅度可调，可充分满足不同需求；</w:t>
      </w:r>
      <w:r>
        <w:rPr>
          <w:rFonts w:ascii="Times New Roman" w:hAnsi="Times New Roman" w:eastAsia="宋体" w:cs="Times New Roman"/>
          <w:color w:val="auto"/>
          <w:sz w:val="24"/>
        </w:rPr>
        <w:t xml:space="preserve"> </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提取时长：</w:t>
      </w:r>
      <w:r>
        <w:rPr>
          <w:rFonts w:ascii="Times New Roman" w:hAnsi="Times New Roman" w:eastAsia="宋体" w:cs="Times New Roman"/>
          <w:sz w:val="24"/>
        </w:rPr>
        <w:t>单批次提取时间8-15 min，最短提取时间8min/批</w:t>
      </w:r>
      <w:r>
        <w:rPr>
          <w:rFonts w:hint="eastAsia" w:ascii="Times New Roman" w:hAnsi="Times New Roman" w:eastAsia="宋体" w:cs="Times New Roman"/>
          <w:sz w:val="24"/>
        </w:rPr>
        <w:t>；</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磁通量：</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5000 GS；</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磁珠吸附模式：分为普通/强力吸附模式，强力吸附模式可保证洗脱步骤在洗脱体积很小的情况下，洗脱液依旧能够覆盖全部磁珠，可解决微量或低浓度样本；</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磁珠回收率：≥9</w:t>
      </w:r>
      <w:r>
        <w:rPr>
          <w:rFonts w:ascii="Times New Roman" w:hAnsi="Times New Roman" w:eastAsia="宋体" w:cs="Times New Roman"/>
          <w:color w:val="auto"/>
          <w:sz w:val="24"/>
          <w:lang w:val="en-US"/>
        </w:rPr>
        <w:t>8</w:t>
      </w:r>
      <w:r>
        <w:rPr>
          <w:rFonts w:ascii="Times New Roman" w:hAnsi="Times New Roman" w:eastAsia="宋体" w:cs="Times New Roman"/>
          <w:color w:val="auto"/>
          <w:sz w:val="24"/>
        </w:rPr>
        <w:t>%；</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提纯孔间差：CV＜3%；</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提纯灵敏度：10拷贝样品，阳性检出率＞10%。100拷贝样品，阳性检出率＞95%；</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污染控制：内置紫外灭菌模块，并可设置自动关闭时长。提取时全封闭反应仓，配套一次性预封装试剂和一次性耗材，最大程度减少实验人员与化学试剂的接触保证操作安全；</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防滴落功能：配备防滴落板，防止交叉污染。</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H</w:t>
      </w:r>
      <w:r>
        <w:rPr>
          <w:rFonts w:ascii="Times New Roman" w:hAnsi="Times New Roman" w:eastAsia="宋体" w:cs="Times New Roman"/>
          <w:color w:val="auto"/>
          <w:sz w:val="24"/>
        </w:rPr>
        <w:t>EPA</w:t>
      </w:r>
      <w:r>
        <w:rPr>
          <w:rFonts w:hint="eastAsia" w:ascii="Times New Roman" w:hAnsi="Times New Roman" w:eastAsia="宋体" w:cs="Times New Roman"/>
          <w:color w:val="auto"/>
          <w:sz w:val="24"/>
        </w:rPr>
        <w:t>高效过滤</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开门保护功能：实验中打开舱门，仪器自动停止实验，防止污染及安全问题；</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操作界面：</w:t>
      </w:r>
      <w:r>
        <w:rPr>
          <w:rFonts w:ascii="Times New Roman" w:hAnsi="Times New Roman" w:eastAsia="宋体" w:cs="Times New Roman"/>
          <w:color w:val="auto"/>
          <w:sz w:val="24"/>
          <w:lang w:val="en-US"/>
        </w:rPr>
        <w:t>8</w:t>
      </w:r>
      <w:r>
        <w:rPr>
          <w:rFonts w:hint="eastAsia" w:ascii="Times New Roman" w:hAnsi="Times New Roman" w:eastAsia="宋体" w:cs="Times New Roman"/>
          <w:color w:val="auto"/>
          <w:sz w:val="24"/>
        </w:rPr>
        <w:t>英寸全彩</w:t>
      </w:r>
      <w:r>
        <w:rPr>
          <w:rFonts w:ascii="Times New Roman" w:hAnsi="Times New Roman" w:eastAsia="宋体" w:cs="Times New Roman"/>
          <w:color w:val="auto"/>
          <w:sz w:val="24"/>
        </w:rPr>
        <w:t>触摸屏嵌入式一体化操作，实时显示温度、实验进程等信息；</w:t>
      </w:r>
    </w:p>
    <w:p>
      <w:pPr>
        <w:pStyle w:val="18"/>
        <w:numPr>
          <w:ilvl w:val="0"/>
          <w:numId w:val="47"/>
        </w:numPr>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程序管理：新建、编辑、删除，模式程序，单机在线自由灵活编辑提取程序，无需外接电脑；</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程序储存：仪器存储1000个提取程序，并可通过USB接口无线拓展；</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智能语音提醒系统：开机自检、故障报警、实验启动、实验结束等具有声音提示；</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具备</w:t>
      </w:r>
      <w:r>
        <w:rPr>
          <w:rFonts w:hint="eastAsia" w:ascii="Times New Roman" w:hAnsi="Times New Roman" w:eastAsia="宋体" w:cs="Times New Roman"/>
          <w:color w:val="auto"/>
          <w:sz w:val="24"/>
        </w:rPr>
        <w:t>程序运行报告记录功能；</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具备文件加密功能；</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支持条码扫描；</w:t>
      </w:r>
    </w:p>
    <w:p>
      <w:pPr>
        <w:pStyle w:val="18"/>
        <w:numPr>
          <w:ilvl w:val="0"/>
          <w:numId w:val="47"/>
        </w:numPr>
        <w:spacing w:before="156" w:beforeLines="50" w:after="156" w:afterLines="50"/>
        <w:ind w:firstLineChars="0"/>
        <w:rPr>
          <w:rFonts w:ascii="Times New Roman" w:hAnsi="Times New Roman" w:eastAsia="宋体" w:cs="Times New Roman"/>
          <w:color w:val="auto"/>
          <w:sz w:val="24"/>
        </w:rPr>
      </w:pPr>
      <w:r>
        <w:rPr>
          <w:rFonts w:ascii="Times New Roman" w:hAnsi="Times New Roman" w:eastAsia="宋体" w:cs="Times New Roman"/>
          <w:color w:val="auto"/>
          <w:sz w:val="24"/>
        </w:rPr>
        <w:t>信息接口</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USB</w:t>
      </w:r>
      <w:r>
        <w:rPr>
          <w:rFonts w:hint="eastAsia" w:ascii="Times New Roman" w:hAnsi="Times New Roman" w:eastAsia="宋体" w:cs="Times New Roman"/>
          <w:color w:val="auto"/>
          <w:sz w:val="24"/>
        </w:rPr>
        <w:t>，L</w:t>
      </w:r>
      <w:r>
        <w:rPr>
          <w:rFonts w:ascii="Times New Roman" w:hAnsi="Times New Roman" w:eastAsia="宋体" w:cs="Times New Roman"/>
          <w:color w:val="auto"/>
          <w:sz w:val="24"/>
        </w:rPr>
        <w:t>AN；</w:t>
      </w:r>
    </w:p>
    <w:p>
      <w:pPr>
        <w:jc w:val="center"/>
        <w:rPr>
          <w:rFonts w:hint="default"/>
          <w:b/>
          <w:color w:val="auto"/>
          <w:sz w:val="36"/>
          <w:szCs w:val="36"/>
        </w:rPr>
      </w:pPr>
      <w:r>
        <w:rPr>
          <w:rFonts w:ascii="Times New Roman" w:hAnsi="Times New Roman" w:eastAsia="宋体" w:cs="Times New Roman"/>
          <w:color w:val="auto"/>
          <w:sz w:val="24"/>
        </w:rPr>
        <w:br w:type="page"/>
      </w:r>
      <w:r>
        <w:rPr>
          <w:rFonts w:ascii="Times New Roman" w:hAnsi="Times New Roman" w:cs="Times New Roman"/>
          <w:color w:val="auto"/>
          <w:sz w:val="24"/>
        </w:rPr>
        <w:t>3.</w:t>
      </w:r>
      <w:r>
        <w:rPr>
          <w:rFonts w:hint="eastAsia" w:ascii="宋体" w:hAnsi="宋体"/>
          <w:b/>
          <w:color w:val="auto"/>
          <w:sz w:val="24"/>
          <w:szCs w:val="24"/>
        </w:rPr>
        <w:t>多管涡旋混匀仪</w:t>
      </w:r>
      <w:bookmarkStart w:id="29" w:name="_Toc454452577"/>
      <w:bookmarkStart w:id="30" w:name="_Toc393465941"/>
      <w:r>
        <w:rPr>
          <w:rFonts w:hint="default"/>
          <w:b/>
          <w:color w:val="auto"/>
          <w:sz w:val="24"/>
          <w:szCs w:val="24"/>
        </w:rPr>
        <w:t>技术参数</w:t>
      </w:r>
    </w:p>
    <w:bookmarkEnd w:id="29"/>
    <w:bookmarkEnd w:id="30"/>
    <w:p>
      <w:pPr>
        <w:pBdr>
          <w:top w:val="single" w:color="008080" w:sz="18" w:space="1"/>
        </w:pBdr>
        <w:spacing w:line="360" w:lineRule="auto"/>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一键式旋钮操作模式，简单易用。</w:t>
      </w:r>
    </w:p>
    <w:p>
      <w:pPr>
        <w:pBdr>
          <w:top w:val="single" w:color="008080" w:sz="18" w:space="1"/>
        </w:pBdr>
        <w:spacing w:line="360" w:lineRule="auto"/>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1min ~ 99h59min范围内任意设定</w:t>
      </w:r>
      <w:r>
        <w:rPr>
          <w:rFonts w:hint="eastAsia" w:ascii="宋体" w:hAnsi="宋体"/>
          <w:color w:val="auto"/>
          <w:sz w:val="24"/>
          <w:szCs w:val="24"/>
        </w:rPr>
        <w:t>定时</w:t>
      </w:r>
      <w:r>
        <w:rPr>
          <w:rFonts w:ascii="宋体" w:hAnsi="宋体"/>
          <w:color w:val="auto"/>
          <w:sz w:val="24"/>
          <w:szCs w:val="24"/>
        </w:rPr>
        <w:t>时间，运行结束后自动发出提示音。</w:t>
      </w:r>
    </w:p>
    <w:p>
      <w:pPr>
        <w:pBdr>
          <w:top w:val="single" w:color="008080" w:sz="18" w:space="1"/>
        </w:pBdr>
        <w:spacing w:line="360" w:lineRule="auto"/>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多种</w:t>
      </w:r>
      <w:r>
        <w:rPr>
          <w:rFonts w:hint="eastAsia" w:ascii="宋体" w:hAnsi="宋体"/>
          <w:color w:val="auto"/>
          <w:sz w:val="24"/>
          <w:szCs w:val="24"/>
        </w:rPr>
        <w:t>海绵试管架</w:t>
      </w:r>
      <w:r>
        <w:rPr>
          <w:rFonts w:ascii="宋体" w:hAnsi="宋体"/>
          <w:color w:val="auto"/>
          <w:sz w:val="24"/>
          <w:szCs w:val="24"/>
        </w:rPr>
        <w:t>可选，用途广泛。</w:t>
      </w:r>
    </w:p>
    <w:p>
      <w:pPr>
        <w:pBdr>
          <w:top w:val="single" w:color="008080" w:sz="18" w:space="1"/>
        </w:pBdr>
        <w:spacing w:line="360" w:lineRule="auto"/>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软启动，加速均匀，有效避免样品飞溅。</w:t>
      </w:r>
    </w:p>
    <w:p>
      <w:pPr>
        <w:pBdr>
          <w:top w:val="single" w:color="008080" w:sz="18" w:space="1"/>
        </w:pBdr>
        <w:spacing w:line="360" w:lineRule="auto"/>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直流无刷电机驱动，速度精确、长寿命、免保养。</w:t>
      </w:r>
    </w:p>
    <w:p>
      <w:pPr>
        <w:pBdr>
          <w:top w:val="single" w:color="008080" w:sz="18" w:space="1"/>
        </w:pBdr>
        <w:spacing w:line="360" w:lineRule="auto"/>
        <w:rPr>
          <w:rFonts w:hint="eastAsia" w:ascii="宋体" w:hAnsi="宋体"/>
          <w:color w:val="auto"/>
          <w:sz w:val="24"/>
          <w:szCs w:val="24"/>
        </w:rPr>
      </w:pPr>
      <w:r>
        <w:rPr>
          <w:rFonts w:hint="eastAsia" w:ascii="宋体" w:hAnsi="宋体"/>
          <w:color w:val="auto"/>
          <w:sz w:val="24"/>
          <w:szCs w:val="24"/>
        </w:rPr>
        <w:t>6.最多可以一次处理50个试验样品，让实验高效快捷。</w:t>
      </w:r>
    </w:p>
    <w:p>
      <w:pPr>
        <w:pBdr>
          <w:top w:val="single" w:color="008080" w:sz="18" w:space="1"/>
        </w:pBdr>
        <w:spacing w:line="360" w:lineRule="auto"/>
        <w:rPr>
          <w:rFonts w:hint="eastAsia" w:ascii="宋体" w:hAnsi="宋体"/>
          <w:color w:val="auto"/>
          <w:sz w:val="24"/>
          <w:szCs w:val="24"/>
        </w:rPr>
      </w:pPr>
      <w:r>
        <w:rPr>
          <w:rFonts w:hint="eastAsia" w:ascii="宋体" w:hAnsi="宋体"/>
          <w:color w:val="auto"/>
          <w:sz w:val="24"/>
          <w:szCs w:val="24"/>
        </w:rPr>
        <w:t>7.操作面板简洁，微处理器精确控制，LED</w:t>
      </w:r>
      <w:r>
        <w:rPr>
          <w:rFonts w:ascii="宋体" w:hAnsi="宋体"/>
          <w:color w:val="auto"/>
          <w:sz w:val="24"/>
          <w:szCs w:val="24"/>
        </w:rPr>
        <w:t>实时</w:t>
      </w:r>
      <w:r>
        <w:rPr>
          <w:rFonts w:hint="eastAsia" w:ascii="宋体" w:hAnsi="宋体"/>
          <w:color w:val="auto"/>
          <w:sz w:val="24"/>
          <w:szCs w:val="24"/>
        </w:rPr>
        <w:t>显示速度和时间。</w:t>
      </w:r>
    </w:p>
    <w:p>
      <w:pPr>
        <w:pBdr>
          <w:top w:val="single" w:color="008080" w:sz="18" w:space="1"/>
        </w:pBdr>
        <w:spacing w:line="360" w:lineRule="auto"/>
        <w:rPr>
          <w:rFonts w:hint="eastAsia" w:ascii="宋体" w:hAnsi="宋体"/>
          <w:color w:val="auto"/>
          <w:sz w:val="24"/>
          <w:szCs w:val="24"/>
        </w:rPr>
      </w:pPr>
      <w:r>
        <w:rPr>
          <w:rFonts w:hint="eastAsia" w:ascii="宋体" w:hAnsi="宋体"/>
          <w:color w:val="auto"/>
          <w:sz w:val="24"/>
          <w:szCs w:val="24"/>
        </w:rPr>
        <w:t>8.</w:t>
      </w:r>
      <w:r>
        <w:rPr>
          <w:rFonts w:ascii="宋体" w:hAnsi="宋体"/>
          <w:color w:val="auto"/>
          <w:sz w:val="24"/>
          <w:szCs w:val="24"/>
        </w:rPr>
        <w:t>人性化的程序设计，内置点动，定时和脉冲三种操作模式。</w:t>
      </w:r>
    </w:p>
    <w:p>
      <w:pPr>
        <w:pBdr>
          <w:top w:val="single" w:color="008080" w:sz="18" w:space="1"/>
        </w:pBdr>
        <w:spacing w:line="360" w:lineRule="auto"/>
        <w:rPr>
          <w:rFonts w:ascii="宋体" w:hAnsi="宋体"/>
          <w:color w:val="auto"/>
          <w:sz w:val="24"/>
          <w:szCs w:val="24"/>
        </w:rPr>
      </w:pPr>
      <w:r>
        <w:rPr>
          <w:rFonts w:hint="eastAsia" w:ascii="宋体" w:hAnsi="宋体"/>
          <w:color w:val="auto"/>
          <w:sz w:val="24"/>
          <w:szCs w:val="24"/>
        </w:rPr>
        <w:t xml:space="preserve">9.转    速：  </w:t>
      </w:r>
      <w:r>
        <w:rPr>
          <w:rFonts w:ascii="宋体" w:hAnsi="宋体"/>
          <w:color w:val="auto"/>
          <w:sz w:val="24"/>
          <w:szCs w:val="24"/>
        </w:rPr>
        <w:t>500~2500rpm</w:t>
      </w:r>
    </w:p>
    <w:p>
      <w:pPr>
        <w:pBdr>
          <w:top w:val="single" w:color="008080" w:sz="18" w:space="1"/>
        </w:pBdr>
        <w:spacing w:line="360" w:lineRule="auto"/>
        <w:rPr>
          <w:rFonts w:ascii="宋体" w:hAnsi="宋体"/>
          <w:color w:val="auto"/>
          <w:sz w:val="24"/>
          <w:szCs w:val="24"/>
        </w:rPr>
      </w:pPr>
      <w:r>
        <w:rPr>
          <w:rFonts w:hint="eastAsia" w:ascii="宋体" w:hAnsi="宋体"/>
          <w:color w:val="auto"/>
          <w:sz w:val="24"/>
          <w:szCs w:val="24"/>
        </w:rPr>
        <w:t>10.振    幅：  4</w:t>
      </w:r>
      <w:r>
        <w:rPr>
          <w:rFonts w:ascii="宋体" w:hAnsi="宋体"/>
          <w:color w:val="auto"/>
          <w:sz w:val="24"/>
          <w:szCs w:val="24"/>
        </w:rPr>
        <w:t>mm水平回转</w:t>
      </w:r>
    </w:p>
    <w:p>
      <w:pPr>
        <w:pBdr>
          <w:top w:val="single" w:color="008080" w:sz="18" w:space="1"/>
        </w:pBdr>
        <w:spacing w:line="360" w:lineRule="auto"/>
        <w:rPr>
          <w:rFonts w:hint="eastAsia" w:ascii="宋体" w:hAnsi="宋体" w:eastAsia="宋体" w:cs="宋体"/>
          <w:color w:val="auto"/>
          <w:sz w:val="24"/>
          <w:szCs w:val="24"/>
        </w:rPr>
      </w:pPr>
      <w:r>
        <w:rPr>
          <w:rFonts w:hint="eastAsia" w:ascii="宋体" w:hAnsi="宋体"/>
          <w:color w:val="auto"/>
          <w:sz w:val="24"/>
          <w:szCs w:val="24"/>
        </w:rPr>
        <w:t>11.时间设置：  1min ~</w:t>
      </w:r>
      <w:r>
        <w:rPr>
          <w:rFonts w:ascii="宋体" w:hAnsi="宋体"/>
          <w:color w:val="auto"/>
          <w:sz w:val="24"/>
          <w:szCs w:val="24"/>
        </w:rPr>
        <w:t xml:space="preserve"> 99h59min</w:t>
      </w:r>
    </w:p>
    <w:p>
      <w:pPr>
        <w:pBdr>
          <w:top w:val="single" w:color="008080" w:sz="18" w:space="1"/>
        </w:pBdr>
        <w:spacing w:line="360" w:lineRule="auto"/>
        <w:rPr>
          <w:rFonts w:ascii="宋体" w:hAnsi="宋体"/>
          <w:color w:val="auto"/>
          <w:sz w:val="24"/>
          <w:szCs w:val="24"/>
        </w:rPr>
      </w:pPr>
      <w:r>
        <w:rPr>
          <w:rFonts w:hint="eastAsia" w:ascii="宋体" w:hAnsi="宋体"/>
          <w:color w:val="auto"/>
          <w:sz w:val="24"/>
          <w:szCs w:val="24"/>
        </w:rPr>
        <w:t>12.最大载重：  4.5kg</w:t>
      </w:r>
    </w:p>
    <w:p>
      <w:pPr>
        <w:rPr>
          <w:rFonts w:hint="eastAsia" w:ascii="宋体" w:hAnsi="宋体"/>
          <w:color w:val="auto"/>
          <w:sz w:val="24"/>
          <w:szCs w:val="24"/>
        </w:rPr>
      </w:pPr>
      <w:r>
        <w:rPr>
          <w:rFonts w:hint="eastAsia" w:ascii="宋体" w:hAnsi="宋体"/>
          <w:color w:val="auto"/>
          <w:sz w:val="24"/>
          <w:szCs w:val="24"/>
        </w:rPr>
        <w:t>13.输入功率：  70W</w:t>
      </w:r>
    </w:p>
    <w:p>
      <w:pPr>
        <w:rPr>
          <w:rFonts w:hint="eastAsia" w:ascii="宋体" w:hAnsi="宋体"/>
          <w:color w:val="auto"/>
          <w:sz w:val="24"/>
          <w:szCs w:val="24"/>
        </w:rPr>
      </w:pPr>
      <w:r>
        <w:rPr>
          <w:rFonts w:hint="eastAsia" w:ascii="宋体" w:hAnsi="宋体"/>
          <w:color w:val="auto"/>
          <w:sz w:val="24"/>
          <w:szCs w:val="24"/>
        </w:rPr>
        <w:br w:type="page"/>
      </w:r>
    </w:p>
    <w:p>
      <w:pPr>
        <w:spacing w:line="360" w:lineRule="auto"/>
        <w:ind w:firstLine="120" w:firstLineChars="50"/>
        <w:jc w:val="center"/>
        <w:rPr>
          <w:rFonts w:hint="default" w:cs="微软雅黑" w:asciiTheme="majorHAnsi" w:hAnsiTheme="majorHAnsi" w:eastAsiaTheme="majorHAnsi"/>
          <w:b/>
          <w:sz w:val="24"/>
          <w:szCs w:val="24"/>
          <w:lang w:eastAsia="zh-CN"/>
        </w:rPr>
      </w:pPr>
      <w:r>
        <w:rPr>
          <w:rFonts w:hint="default" w:cs="微软雅黑" w:asciiTheme="majorHAnsi" w:hAnsiTheme="majorHAnsi" w:eastAsiaTheme="majorHAnsi"/>
          <w:b/>
          <w:sz w:val="24"/>
          <w:szCs w:val="24"/>
        </w:rPr>
        <w:t>4.</w:t>
      </w:r>
      <w:r>
        <w:rPr>
          <w:rFonts w:hint="eastAsia" w:cs="微软雅黑" w:asciiTheme="majorHAnsi" w:hAnsiTheme="majorHAnsi" w:eastAsiaTheme="majorHAnsi"/>
          <w:b/>
          <w:sz w:val="24"/>
          <w:szCs w:val="24"/>
        </w:rPr>
        <w:t>全自动</w:t>
      </w:r>
      <w:r>
        <w:rPr>
          <w:rFonts w:hint="eastAsia" w:cs="微软雅黑" w:asciiTheme="majorHAnsi" w:hAnsiTheme="majorHAnsi" w:eastAsiaTheme="majorHAnsi"/>
          <w:b/>
          <w:sz w:val="24"/>
          <w:szCs w:val="24"/>
          <w:lang w:val="en-US" w:eastAsia="zh-CN"/>
        </w:rPr>
        <w:t>样品处理系统</w:t>
      </w:r>
      <w:r>
        <w:rPr>
          <w:rFonts w:hint="default" w:cs="微软雅黑" w:asciiTheme="majorHAnsi" w:hAnsiTheme="majorHAnsi" w:eastAsiaTheme="majorHAnsi"/>
          <w:b/>
          <w:sz w:val="24"/>
          <w:szCs w:val="24"/>
          <w:lang w:eastAsia="zh-CN"/>
        </w:rPr>
        <w:t>技术参数</w:t>
      </w:r>
    </w:p>
    <w:p>
      <w:pPr>
        <w:autoSpaceDN w:val="0"/>
        <w:jc w:val="left"/>
        <w:textAlignment w:val="baseline"/>
        <w:rPr>
          <w:rFonts w:cs="微软雅黑" w:asciiTheme="majorHAnsi" w:hAnsiTheme="majorHAnsi" w:eastAsiaTheme="majorHAnsi"/>
          <w:b/>
          <w:bCs/>
          <w:color w:val="auto"/>
          <w:sz w:val="24"/>
          <w:szCs w:val="24"/>
        </w:rPr>
      </w:pPr>
      <w:r>
        <w:rPr>
          <w:rFonts w:hint="eastAsia" w:cs="微软雅黑" w:asciiTheme="majorHAnsi" w:hAnsiTheme="majorHAnsi" w:eastAsiaTheme="majorHAnsi"/>
          <w:b/>
          <w:bCs/>
          <w:color w:val="auto"/>
          <w:sz w:val="24"/>
          <w:szCs w:val="24"/>
        </w:rPr>
        <w:t>主要技术指标</w:t>
      </w:r>
      <w:r>
        <w:rPr>
          <w:rFonts w:hint="eastAsia" w:cs="微软雅黑" w:asciiTheme="majorHAnsi" w:hAnsiTheme="majorHAnsi" w:eastAsiaTheme="majorHAnsi"/>
          <w:b/>
          <w:bCs/>
          <w:color w:val="auto"/>
          <w:sz w:val="24"/>
          <w:szCs w:val="24"/>
        </w:rPr>
        <w:tab/>
      </w:r>
    </w:p>
    <w:p>
      <w:pPr>
        <w:spacing w:line="360" w:lineRule="auto"/>
        <w:rPr>
          <w:rFonts w:cs="微软雅黑" w:asciiTheme="majorHAnsi" w:hAnsiTheme="majorHAnsi" w:eastAsiaTheme="majorHAnsi"/>
          <w:color w:val="auto"/>
          <w:sz w:val="24"/>
          <w:szCs w:val="24"/>
        </w:rPr>
      </w:pPr>
      <w:r>
        <w:rPr>
          <w:rFonts w:hint="eastAsia" w:cs="微软雅黑" w:asciiTheme="majorHAnsi" w:hAnsiTheme="majorHAnsi" w:eastAsiaTheme="majorHAnsi"/>
          <w:color w:val="auto"/>
          <w:sz w:val="24"/>
          <w:szCs w:val="24"/>
        </w:rPr>
        <w:t>1 移液精度：200ul分液 5μl CV&lt; 3% ；20ul分液 1μl CV&lt; 3% </w:t>
      </w:r>
    </w:p>
    <w:p>
      <w:pPr>
        <w:spacing w:line="360" w:lineRule="auto"/>
        <w:rPr>
          <w:rFonts w:cs="微软雅黑" w:asciiTheme="majorHAnsi" w:hAnsiTheme="majorHAnsi" w:eastAsiaTheme="majorHAnsi"/>
          <w:color w:val="auto"/>
          <w:sz w:val="24"/>
          <w:szCs w:val="24"/>
        </w:rPr>
      </w:pPr>
      <w:r>
        <w:rPr>
          <w:rFonts w:hint="eastAsia" w:cs="微软雅黑" w:asciiTheme="majorHAnsi" w:hAnsiTheme="majorHAnsi" w:eastAsiaTheme="majorHAnsi"/>
          <w:color w:val="auto"/>
          <w:sz w:val="24"/>
          <w:szCs w:val="24"/>
        </w:rPr>
        <w:t>2 移液准确度：200ul 分液 5μl +/- 2% ；20ul分液 1μl+/- 2%</w:t>
      </w:r>
    </w:p>
    <w:p>
      <w:pPr>
        <w:spacing w:line="360" w:lineRule="auto"/>
        <w:rPr>
          <w:rFonts w:cs="微软雅黑" w:asciiTheme="majorHAnsi" w:hAnsiTheme="majorHAnsi" w:eastAsiaTheme="majorHAnsi"/>
          <w:color w:val="auto"/>
          <w:sz w:val="24"/>
          <w:szCs w:val="24"/>
        </w:rPr>
      </w:pPr>
      <w:r>
        <w:rPr>
          <w:rFonts w:hint="eastAsia" w:cs="微软雅黑" w:asciiTheme="majorHAnsi" w:hAnsiTheme="majorHAnsi" w:eastAsiaTheme="majorHAnsi"/>
          <w:color w:val="auto"/>
          <w:sz w:val="24"/>
          <w:szCs w:val="24"/>
        </w:rPr>
        <w:t>3 微孔板规格：96和384孔板：客户自定义或者标准的SBS规格</w:t>
      </w:r>
    </w:p>
    <w:p>
      <w:pPr>
        <w:spacing w:line="360" w:lineRule="auto"/>
        <w:rPr>
          <w:rFonts w:cs="微软雅黑" w:asciiTheme="majorHAnsi" w:hAnsiTheme="majorHAnsi" w:eastAsiaTheme="majorHAnsi"/>
          <w:color w:val="auto"/>
          <w:sz w:val="24"/>
          <w:szCs w:val="24"/>
        </w:rPr>
      </w:pPr>
      <w:r>
        <w:rPr>
          <w:rFonts w:hint="eastAsia" w:cs="微软雅黑" w:asciiTheme="majorHAnsi" w:hAnsiTheme="majorHAnsi" w:eastAsiaTheme="majorHAnsi"/>
          <w:color w:val="auto"/>
          <w:sz w:val="24"/>
          <w:szCs w:val="24"/>
        </w:rPr>
        <w:t xml:space="preserve">4 分液增量（分辨率）：0.1ul </w:t>
      </w:r>
    </w:p>
    <w:p>
      <w:pPr>
        <w:spacing w:line="360" w:lineRule="auto"/>
        <w:rPr>
          <w:rFonts w:cs="微软雅黑" w:asciiTheme="majorHAnsi" w:hAnsiTheme="majorHAnsi" w:eastAsiaTheme="majorHAnsi"/>
          <w:color w:val="auto"/>
          <w:sz w:val="24"/>
          <w:szCs w:val="24"/>
        </w:rPr>
      </w:pPr>
      <w:r>
        <w:rPr>
          <w:rFonts w:hint="eastAsia" w:cs="微软雅黑" w:asciiTheme="majorHAnsi" w:hAnsiTheme="majorHAnsi" w:eastAsiaTheme="majorHAnsi"/>
          <w:color w:val="auto"/>
          <w:sz w:val="24"/>
          <w:szCs w:val="24"/>
        </w:rPr>
        <w:t xml:space="preserve">5 分液原理：空气置换式 </w:t>
      </w:r>
    </w:p>
    <w:p>
      <w:pPr>
        <w:spacing w:line="360" w:lineRule="auto"/>
        <w:rPr>
          <w:rFonts w:cs="Arial" w:asciiTheme="majorHAnsi" w:hAnsiTheme="majorHAnsi" w:eastAsiaTheme="majorHAnsi"/>
          <w:color w:val="auto"/>
          <w:sz w:val="24"/>
          <w:szCs w:val="24"/>
        </w:rPr>
      </w:pPr>
      <w:r>
        <w:rPr>
          <w:rFonts w:hint="eastAsia" w:cs="Arial" w:asciiTheme="majorHAnsi" w:hAnsiTheme="majorHAnsi" w:eastAsiaTheme="majorHAnsi"/>
          <w:color w:val="auto"/>
          <w:sz w:val="24"/>
          <w:szCs w:val="24"/>
        </w:rPr>
        <w:t>6</w:t>
      </w:r>
      <w:r>
        <w:rPr>
          <w:rFonts w:cs="Arial" w:asciiTheme="majorHAnsi" w:hAnsiTheme="majorHAnsi" w:eastAsiaTheme="majorHAnsi"/>
          <w:color w:val="auto"/>
          <w:sz w:val="24"/>
          <w:szCs w:val="24"/>
        </w:rPr>
        <w:t xml:space="preserve"> </w:t>
      </w:r>
      <w:r>
        <w:rPr>
          <w:rFonts w:hint="eastAsia" w:cs="Arial" w:asciiTheme="majorHAnsi" w:hAnsiTheme="majorHAnsi" w:eastAsiaTheme="majorHAnsi"/>
          <w:color w:val="auto"/>
          <w:sz w:val="24"/>
          <w:szCs w:val="24"/>
        </w:rPr>
        <w:t>机器使用安全低压直流电源，内部无交流强电，确保设备使用安全。</w:t>
      </w:r>
    </w:p>
    <w:p>
      <w:pPr>
        <w:spacing w:line="360" w:lineRule="auto"/>
        <w:rPr>
          <w:rFonts w:cs="Arial" w:asciiTheme="majorHAnsi" w:hAnsiTheme="majorHAnsi" w:eastAsiaTheme="majorHAnsi"/>
          <w:color w:val="auto"/>
          <w:sz w:val="24"/>
          <w:szCs w:val="24"/>
        </w:rPr>
      </w:pPr>
      <w:r>
        <w:rPr>
          <w:rFonts w:hint="eastAsia" w:cs="微软雅黑" w:asciiTheme="majorHAnsi" w:hAnsiTheme="majorHAnsi" w:eastAsiaTheme="majorHAnsi"/>
          <w:color w:val="auto"/>
          <w:sz w:val="24"/>
          <w:szCs w:val="24"/>
        </w:rPr>
        <w:t>7 移液模块：高精度96道移液模块，</w:t>
      </w:r>
      <w:r>
        <w:rPr>
          <w:rFonts w:hint="eastAsia" w:cs="Arial" w:asciiTheme="majorHAnsi" w:hAnsiTheme="majorHAnsi" w:eastAsiaTheme="majorHAnsi"/>
          <w:color w:val="auto"/>
          <w:sz w:val="24"/>
          <w:szCs w:val="24"/>
        </w:rPr>
        <w:t>采用柔性无损取放、密封技术，避免冲撞式取放对加样通道的磨损，以延长加样通道的使用寿命</w:t>
      </w:r>
    </w:p>
    <w:p>
      <w:pPr>
        <w:spacing w:line="360" w:lineRule="auto"/>
        <w:rPr>
          <w:rFonts w:cs="Arial" w:asciiTheme="majorHAnsi" w:hAnsiTheme="majorHAnsi" w:eastAsiaTheme="majorHAnsi"/>
          <w:color w:val="auto"/>
          <w:sz w:val="24"/>
          <w:szCs w:val="24"/>
        </w:rPr>
      </w:pPr>
      <w:r>
        <w:rPr>
          <w:rFonts w:hint="eastAsia" w:asciiTheme="majorHAnsi" w:hAnsiTheme="majorHAnsi" w:eastAsiaTheme="majorHAnsi"/>
          <w:color w:val="auto"/>
          <w:sz w:val="24"/>
          <w:szCs w:val="24"/>
        </w:rPr>
        <w:t xml:space="preserve">8. </w:t>
      </w:r>
      <w:r>
        <w:rPr>
          <w:rFonts w:hint="eastAsia" w:cs="Arial" w:asciiTheme="majorHAnsi" w:hAnsiTheme="majorHAnsi" w:eastAsiaTheme="majorHAnsi"/>
          <w:color w:val="auto"/>
          <w:sz w:val="24"/>
          <w:szCs w:val="24"/>
        </w:rPr>
        <w:t>版位数：可支持6板位，板位上可安装多种类型载架和功能模块，如微孔板、试剂槽、吸头盒载架，温控模块、磁力模块等完成核酸提取所必备的模块。同一板位既可放置深孔/浅孔板，又可放置试剂槽、吸头盒等耗材，无载架类型限制。</w:t>
      </w:r>
    </w:p>
    <w:p>
      <w:pPr>
        <w:spacing w:line="360" w:lineRule="auto"/>
        <w:rPr>
          <w:rFonts w:cs="Arial" w:asciiTheme="majorHAnsi" w:hAnsiTheme="majorHAnsi" w:eastAsiaTheme="majorHAnsi"/>
          <w:color w:val="auto"/>
          <w:sz w:val="24"/>
          <w:szCs w:val="24"/>
        </w:rPr>
      </w:pPr>
      <w:r>
        <w:rPr>
          <w:rFonts w:hint="eastAsia" w:asciiTheme="majorHAnsi" w:hAnsiTheme="majorHAnsi" w:eastAsiaTheme="majorHAnsi"/>
          <w:color w:val="auto"/>
          <w:sz w:val="24"/>
          <w:szCs w:val="24"/>
        </w:rPr>
        <w:t xml:space="preserve">9. </w:t>
      </w:r>
      <w:r>
        <w:rPr>
          <w:rFonts w:hint="eastAsia" w:cs="Arial" w:asciiTheme="majorHAnsi" w:hAnsiTheme="majorHAnsi" w:eastAsiaTheme="majorHAnsi"/>
          <w:color w:val="auto"/>
          <w:sz w:val="24"/>
          <w:szCs w:val="24"/>
        </w:rPr>
        <w:t>适配耗材：支持多品牌通用耗材，允许用户通过公开市场购买推荐品牌、型号的枪头和板类适配耗材。</w:t>
      </w:r>
    </w:p>
    <w:p>
      <w:pPr>
        <w:spacing w:line="360" w:lineRule="auto"/>
        <w:rPr>
          <w:rFonts w:cs="Arial" w:asciiTheme="majorHAnsi" w:hAnsiTheme="majorHAnsi" w:eastAsiaTheme="majorHAnsi"/>
          <w:color w:val="auto"/>
          <w:sz w:val="24"/>
          <w:szCs w:val="24"/>
        </w:rPr>
      </w:pPr>
      <w:r>
        <w:rPr>
          <w:rFonts w:hint="eastAsia" w:cs="Arial" w:asciiTheme="majorHAnsi" w:hAnsiTheme="majorHAnsi" w:eastAsiaTheme="majorHAnsi"/>
          <w:color w:val="auto"/>
          <w:sz w:val="24"/>
          <w:szCs w:val="24"/>
        </w:rPr>
        <w:t>10. 设备使用触摸平板操作，可选全中文操作界面。可使用户自由设置工作站板位信息，设计所需实验流程，支持拖拽式编程方式，软件可在线更新，软件基于Android操作系统。</w:t>
      </w:r>
    </w:p>
    <w:p>
      <w:pPr>
        <w:spacing w:line="360" w:lineRule="auto"/>
        <w:rPr>
          <w:rFonts w:cs="Arial" w:asciiTheme="majorHAnsi" w:hAnsiTheme="majorHAnsi" w:eastAsiaTheme="majorHAnsi"/>
          <w:color w:val="auto"/>
          <w:sz w:val="24"/>
          <w:szCs w:val="24"/>
        </w:rPr>
      </w:pPr>
      <w:r>
        <w:rPr>
          <w:rFonts w:hint="eastAsia" w:asciiTheme="majorHAnsi" w:hAnsiTheme="majorHAnsi" w:eastAsiaTheme="majorHAnsi"/>
          <w:color w:val="auto"/>
          <w:sz w:val="24"/>
          <w:szCs w:val="24"/>
        </w:rPr>
        <w:t xml:space="preserve">11. </w:t>
      </w:r>
      <w:r>
        <w:rPr>
          <w:rFonts w:hint="eastAsia" w:cs="Arial" w:asciiTheme="majorHAnsi" w:hAnsiTheme="majorHAnsi" w:eastAsiaTheme="majorHAnsi"/>
          <w:color w:val="auto"/>
          <w:sz w:val="24"/>
          <w:szCs w:val="24"/>
        </w:rPr>
        <w:t>软件具备友好的编程界面，实现移液细节调节的简单化，用户仅需输入相关数据即可完成细节优化。提供友好的用户界面，利于无专业编程背景的用户进行方法开发。</w:t>
      </w:r>
    </w:p>
    <w:p>
      <w:pPr>
        <w:spacing w:line="360" w:lineRule="auto"/>
        <w:rPr>
          <w:rFonts w:cs="Arial" w:asciiTheme="majorHAnsi" w:hAnsiTheme="majorHAnsi" w:eastAsiaTheme="majorHAnsi"/>
          <w:color w:val="auto"/>
          <w:sz w:val="24"/>
          <w:szCs w:val="24"/>
        </w:rPr>
      </w:pPr>
      <w:r>
        <w:rPr>
          <w:rFonts w:hint="eastAsia" w:cs="Arial" w:asciiTheme="majorHAnsi" w:hAnsiTheme="majorHAnsi" w:eastAsiaTheme="majorHAnsi"/>
          <w:color w:val="auto"/>
          <w:sz w:val="24"/>
          <w:szCs w:val="24"/>
        </w:rPr>
        <w:t>12. 系统软件内置常用耗材数据库，用户可随时对新耗材进行定义，并添加到数据库中。</w:t>
      </w:r>
    </w:p>
    <w:p>
      <w:pPr>
        <w:spacing w:line="360" w:lineRule="auto"/>
        <w:rPr>
          <w:rFonts w:cs="Arial" w:asciiTheme="majorHAnsi" w:hAnsiTheme="majorHAnsi" w:eastAsiaTheme="majorHAnsi"/>
          <w:color w:val="auto"/>
          <w:sz w:val="24"/>
          <w:szCs w:val="24"/>
        </w:rPr>
      </w:pPr>
      <w:r>
        <w:rPr>
          <w:rFonts w:hint="eastAsia" w:asciiTheme="majorHAnsi" w:hAnsiTheme="majorHAnsi" w:eastAsiaTheme="majorHAnsi"/>
          <w:color w:val="auto"/>
          <w:sz w:val="24"/>
          <w:szCs w:val="24"/>
        </w:rPr>
        <w:t xml:space="preserve">13. </w:t>
      </w:r>
      <w:r>
        <w:rPr>
          <w:rFonts w:hint="eastAsia" w:cs="Arial" w:asciiTheme="majorHAnsi" w:hAnsiTheme="majorHAnsi" w:eastAsiaTheme="majorHAnsi"/>
          <w:color w:val="auto"/>
          <w:sz w:val="24"/>
          <w:szCs w:val="24"/>
        </w:rPr>
        <w:t>系统软件能自动计算移液的数据，自动计算移液完成前后来源板和目的板的体积，实现一吸多喷等功能，加快实验速度。</w:t>
      </w:r>
    </w:p>
    <w:p>
      <w:pPr>
        <w:spacing w:line="360" w:lineRule="auto"/>
        <w:rPr>
          <w:rFonts w:cs="Arial" w:asciiTheme="majorHAnsi" w:hAnsiTheme="majorHAnsi" w:eastAsiaTheme="majorHAnsi"/>
          <w:color w:val="auto"/>
          <w:sz w:val="24"/>
          <w:szCs w:val="24"/>
        </w:rPr>
      </w:pPr>
      <w:r>
        <w:rPr>
          <w:rFonts w:hint="eastAsia" w:asciiTheme="majorHAnsi" w:hAnsiTheme="majorHAnsi" w:eastAsiaTheme="majorHAnsi"/>
          <w:color w:val="auto"/>
          <w:sz w:val="24"/>
          <w:szCs w:val="24"/>
        </w:rPr>
        <w:t xml:space="preserve">14. </w:t>
      </w:r>
      <w:r>
        <w:rPr>
          <w:rFonts w:hint="eastAsia" w:cs="Arial" w:asciiTheme="majorHAnsi" w:hAnsiTheme="majorHAnsi" w:eastAsiaTheme="majorHAnsi"/>
          <w:color w:val="auto"/>
          <w:sz w:val="24"/>
          <w:szCs w:val="24"/>
        </w:rPr>
        <w:t>系统软件具有逻辑自检功能，能对方法编辑过程中的逻辑错误进行提示，并自动提供解决该错误的建议。</w:t>
      </w:r>
    </w:p>
    <w:p>
      <w:pPr>
        <w:rPr>
          <w:rFonts w:hint="eastAsia" w:cs="Arial" w:asciiTheme="majorHAnsi" w:hAnsiTheme="majorHAnsi" w:eastAsiaTheme="majorHAnsi"/>
          <w:color w:val="auto"/>
          <w:sz w:val="24"/>
          <w:szCs w:val="24"/>
        </w:rPr>
      </w:pPr>
      <w:r>
        <w:rPr>
          <w:rFonts w:hint="eastAsia" w:cs="Arial" w:asciiTheme="majorHAnsi" w:hAnsiTheme="majorHAnsi" w:eastAsiaTheme="majorHAnsi"/>
          <w:color w:val="auto"/>
          <w:sz w:val="24"/>
          <w:szCs w:val="24"/>
        </w:rPr>
        <w:t>15. 软件可定期在线升级</w:t>
      </w:r>
    </w:p>
    <w:p>
      <w:pPr>
        <w:rPr>
          <w:rFonts w:hint="eastAsia" w:cs="Arial" w:asciiTheme="majorHAnsi" w:hAnsiTheme="majorHAnsi" w:eastAsiaTheme="majorHAnsi"/>
          <w:color w:val="auto"/>
          <w:sz w:val="24"/>
          <w:szCs w:val="24"/>
        </w:rPr>
      </w:pPr>
      <w:r>
        <w:rPr>
          <w:rFonts w:hint="eastAsia" w:cs="Arial" w:asciiTheme="majorHAnsi" w:hAnsiTheme="majorHAnsi" w:eastAsiaTheme="majorHAnsi"/>
          <w:color w:val="auto"/>
          <w:sz w:val="24"/>
          <w:szCs w:val="24"/>
        </w:rPr>
        <w:br w:type="page"/>
      </w:r>
    </w:p>
    <w:p>
      <w:pPr>
        <w:pStyle w:val="4"/>
        <w:spacing w:line="360" w:lineRule="auto"/>
        <w:jc w:val="center"/>
        <w:rPr>
          <w:rFonts w:hint="default" w:ascii="宋体" w:hAnsi="宋体"/>
          <w:color w:val="auto"/>
          <w:szCs w:val="24"/>
        </w:rPr>
      </w:pPr>
      <w:bookmarkStart w:id="31" w:name="_Toc424557545"/>
      <w:bookmarkStart w:id="32" w:name="_Toc419207256"/>
      <w:bookmarkStart w:id="33" w:name="_Toc522588256"/>
      <w:r>
        <w:rPr>
          <w:rFonts w:hint="default"/>
          <w:color w:val="auto"/>
          <w:szCs w:val="24"/>
        </w:rPr>
        <w:t>5.医用</w:t>
      </w:r>
      <w:r>
        <w:rPr>
          <w:rFonts w:hint="eastAsia" w:ascii="宋体" w:hAnsi="宋体"/>
          <w:color w:val="auto"/>
          <w:szCs w:val="24"/>
        </w:rPr>
        <w:t>离心机</w:t>
      </w:r>
      <w:r>
        <w:rPr>
          <w:rFonts w:hint="default"/>
          <w:color w:val="auto"/>
          <w:szCs w:val="24"/>
        </w:rPr>
        <w:t>技术参数</w:t>
      </w:r>
    </w:p>
    <w:p>
      <w:pPr>
        <w:rPr>
          <w:rFonts w:hint="eastAsia"/>
          <w:color w:val="auto"/>
        </w:rPr>
      </w:pPr>
    </w:p>
    <w:bookmarkEnd w:id="31"/>
    <w:bookmarkEnd w:id="32"/>
    <w:p>
      <w:pPr>
        <w:pBdr>
          <w:top w:val="single" w:color="008080" w:sz="18" w:space="1"/>
        </w:pBdr>
        <w:spacing w:line="360" w:lineRule="auto"/>
        <w:rPr>
          <w:rFonts w:hint="eastAsia" w:ascii="宋体" w:hAnsi="宋体"/>
          <w:color w:val="auto"/>
          <w:sz w:val="24"/>
        </w:rPr>
      </w:pPr>
      <w:bookmarkStart w:id="34" w:name="_Toc373324565"/>
      <w:bookmarkStart w:id="35" w:name="_Toc373325789"/>
      <w:bookmarkStart w:id="36" w:name="_Toc424548476"/>
      <w:r>
        <w:rPr>
          <w:rFonts w:hint="eastAsia" w:ascii="宋体" w:hAnsi="宋体"/>
          <w:color w:val="auto"/>
          <w:sz w:val="24"/>
        </w:rPr>
        <w:t>1.简单易用的人机操作界面，实时显示全部运行信息和设置信息，方便用户观察设备运行状态。</w:t>
      </w:r>
    </w:p>
    <w:p>
      <w:pPr>
        <w:pBdr>
          <w:top w:val="single" w:color="008080" w:sz="18" w:space="1"/>
        </w:pBdr>
        <w:spacing w:line="360" w:lineRule="auto"/>
        <w:rPr>
          <w:rFonts w:hint="eastAsia" w:ascii="宋体" w:hAnsi="宋体"/>
          <w:color w:val="auto"/>
          <w:sz w:val="24"/>
        </w:rPr>
      </w:pPr>
      <w:r>
        <w:rPr>
          <w:rFonts w:hint="eastAsia" w:ascii="宋体" w:hAnsi="宋体"/>
          <w:color w:val="auto"/>
          <w:sz w:val="24"/>
        </w:rPr>
        <w:t>2.采用直流无刷电机，噪音低、干扰小、免维护。</w:t>
      </w:r>
    </w:p>
    <w:bookmarkEnd w:id="33"/>
    <w:bookmarkEnd w:id="34"/>
    <w:bookmarkEnd w:id="35"/>
    <w:bookmarkEnd w:id="36"/>
    <w:p>
      <w:pPr>
        <w:pBdr>
          <w:top w:val="single" w:color="008080" w:sz="18" w:space="1"/>
        </w:pBdr>
        <w:spacing w:line="360" w:lineRule="auto"/>
        <w:rPr>
          <w:rFonts w:ascii="宋体" w:hAnsi="宋体"/>
          <w:bCs/>
          <w:color w:val="auto"/>
          <w:sz w:val="24"/>
        </w:rPr>
      </w:pPr>
      <w:r>
        <w:rPr>
          <w:rFonts w:hint="eastAsia" w:ascii="宋体" w:hAnsi="宋体"/>
          <w:bCs/>
          <w:color w:val="auto"/>
          <w:sz w:val="24"/>
        </w:rPr>
        <w:t xml:space="preserve">3.转速设置范围： 2200~2800Rpm         </w:t>
      </w:r>
    </w:p>
    <w:p>
      <w:pPr>
        <w:pBdr>
          <w:top w:val="single" w:color="008080" w:sz="18" w:space="1"/>
        </w:pBdr>
        <w:spacing w:line="360" w:lineRule="auto"/>
        <w:rPr>
          <w:rFonts w:hint="eastAsia" w:ascii="宋体" w:hAnsi="宋体"/>
          <w:bCs/>
          <w:color w:val="auto"/>
          <w:sz w:val="24"/>
        </w:rPr>
      </w:pPr>
      <w:r>
        <w:rPr>
          <w:rFonts w:hint="eastAsia" w:ascii="宋体" w:hAnsi="宋体"/>
          <w:bCs/>
          <w:color w:val="auto"/>
          <w:sz w:val="24"/>
        </w:rPr>
        <w:t>4.时间设置：     15秒</w:t>
      </w:r>
      <w:r>
        <w:rPr>
          <w:rFonts w:ascii="宋体" w:hAnsi="宋体"/>
          <w:bCs/>
          <w:color w:val="auto"/>
          <w:sz w:val="24"/>
        </w:rPr>
        <w:t xml:space="preserve"> ~</w:t>
      </w:r>
      <w:r>
        <w:rPr>
          <w:rFonts w:hint="eastAsia" w:ascii="宋体" w:hAnsi="宋体"/>
          <w:bCs/>
          <w:color w:val="auto"/>
          <w:sz w:val="24"/>
        </w:rPr>
        <w:t>1分钟59秒</w:t>
      </w:r>
    </w:p>
    <w:p>
      <w:pPr>
        <w:pBdr>
          <w:top w:val="single" w:color="008080" w:sz="18" w:space="1"/>
        </w:pBdr>
        <w:spacing w:line="360" w:lineRule="auto"/>
        <w:rPr>
          <w:rFonts w:hint="eastAsia" w:ascii="宋体" w:hAnsi="宋体"/>
          <w:bCs/>
          <w:color w:val="auto"/>
          <w:sz w:val="24"/>
        </w:rPr>
      </w:pPr>
      <w:r>
        <w:rPr>
          <w:rFonts w:hint="eastAsia" w:ascii="宋体" w:hAnsi="宋体"/>
          <w:bCs/>
          <w:color w:val="auto"/>
          <w:sz w:val="24"/>
        </w:rPr>
        <w:t xml:space="preserve">5.最大相对离心力：550g               </w:t>
      </w:r>
    </w:p>
    <w:p>
      <w:pPr>
        <w:pBdr>
          <w:top w:val="single" w:color="008080" w:sz="18" w:space="1"/>
        </w:pBdr>
        <w:spacing w:line="360" w:lineRule="auto"/>
        <w:rPr>
          <w:rFonts w:ascii="宋体" w:hAnsi="宋体"/>
          <w:bCs/>
          <w:color w:val="auto"/>
          <w:sz w:val="24"/>
        </w:rPr>
      </w:pPr>
      <w:r>
        <w:rPr>
          <w:rFonts w:hint="eastAsia" w:ascii="宋体" w:hAnsi="宋体"/>
          <w:bCs/>
          <w:color w:val="auto"/>
          <w:sz w:val="24"/>
        </w:rPr>
        <w:t>6.加速时间：      ≤10秒（0至2800Rpm）</w:t>
      </w:r>
    </w:p>
    <w:p>
      <w:pPr>
        <w:pBdr>
          <w:top w:val="single" w:color="008080" w:sz="18" w:space="1"/>
        </w:pBdr>
        <w:spacing w:line="360" w:lineRule="auto"/>
        <w:rPr>
          <w:rFonts w:ascii="宋体" w:hAnsi="宋体"/>
          <w:bCs/>
          <w:color w:val="auto"/>
          <w:sz w:val="24"/>
        </w:rPr>
      </w:pPr>
      <w:r>
        <w:rPr>
          <w:rFonts w:hint="eastAsia" w:ascii="宋体" w:hAnsi="宋体"/>
          <w:bCs/>
          <w:color w:val="auto"/>
          <w:sz w:val="24"/>
        </w:rPr>
        <w:t xml:space="preserve">7.刹车时间：      ≤4秒（2800至0Rpm）    </w:t>
      </w:r>
    </w:p>
    <w:p>
      <w:pPr>
        <w:pBdr>
          <w:top w:val="single" w:color="008080" w:sz="18" w:space="1"/>
        </w:pBdr>
        <w:spacing w:line="360" w:lineRule="auto"/>
        <w:rPr>
          <w:rFonts w:hint="eastAsia" w:ascii="宋体" w:hAnsi="宋体"/>
          <w:bCs/>
          <w:color w:val="auto"/>
          <w:sz w:val="24"/>
        </w:rPr>
      </w:pPr>
      <w:r>
        <w:rPr>
          <w:rFonts w:hint="eastAsia" w:ascii="宋体" w:hAnsi="宋体"/>
          <w:bCs/>
          <w:color w:val="auto"/>
          <w:sz w:val="24"/>
        </w:rPr>
        <w:t>8.开盖停机功能：  支持</w:t>
      </w:r>
    </w:p>
    <w:p>
      <w:pPr>
        <w:pBdr>
          <w:top w:val="single" w:color="008080" w:sz="18" w:space="1"/>
        </w:pBdr>
        <w:spacing w:line="360" w:lineRule="auto"/>
        <w:rPr>
          <w:rFonts w:ascii="宋体" w:hAnsi="宋体"/>
          <w:bCs/>
          <w:color w:val="auto"/>
          <w:sz w:val="24"/>
        </w:rPr>
      </w:pPr>
      <w:r>
        <w:rPr>
          <w:rFonts w:hint="eastAsia" w:ascii="宋体" w:hAnsi="宋体"/>
          <w:bCs/>
          <w:color w:val="auto"/>
          <w:sz w:val="24"/>
        </w:rPr>
        <w:t xml:space="preserve">9.短运行功能：    支持               </w:t>
      </w:r>
    </w:p>
    <w:p>
      <w:pPr>
        <w:pBdr>
          <w:top w:val="single" w:color="008080" w:sz="18" w:space="1"/>
        </w:pBdr>
        <w:spacing w:line="360" w:lineRule="auto"/>
        <w:rPr>
          <w:rFonts w:hint="eastAsia" w:ascii="宋体" w:hAnsi="宋体"/>
          <w:bCs/>
          <w:color w:val="auto"/>
          <w:sz w:val="24"/>
        </w:rPr>
      </w:pPr>
      <w:r>
        <w:rPr>
          <w:rFonts w:hint="eastAsia" w:ascii="宋体" w:hAnsi="宋体"/>
          <w:bCs/>
          <w:color w:val="auto"/>
          <w:sz w:val="24"/>
        </w:rPr>
        <w:t>10.容量：         2块</w:t>
      </w:r>
      <w:r>
        <w:rPr>
          <w:rFonts w:hint="eastAsia" w:ascii="宋体" w:hAnsi="宋体"/>
          <w:color w:val="auto"/>
          <w:sz w:val="24"/>
        </w:rPr>
        <w:t>标准</w:t>
      </w:r>
      <w:r>
        <w:rPr>
          <w:rFonts w:ascii="宋体" w:hAnsi="宋体"/>
          <w:color w:val="auto"/>
          <w:sz w:val="24"/>
        </w:rPr>
        <w:t>PCR</w:t>
      </w:r>
      <w:r>
        <w:rPr>
          <w:rFonts w:hint="eastAsia" w:ascii="宋体" w:hAnsi="宋体"/>
          <w:color w:val="auto"/>
          <w:sz w:val="24"/>
        </w:rPr>
        <w:t>微孔板</w:t>
      </w:r>
    </w:p>
    <w:p>
      <w:pPr>
        <w:pBdr>
          <w:top w:val="single" w:color="008080" w:sz="18" w:space="1"/>
        </w:pBdr>
        <w:spacing w:line="360" w:lineRule="auto"/>
        <w:rPr>
          <w:rFonts w:ascii="宋体" w:hAnsi="宋体"/>
          <w:bCs/>
          <w:color w:val="auto"/>
          <w:sz w:val="24"/>
        </w:rPr>
      </w:pPr>
      <w:r>
        <w:rPr>
          <w:rFonts w:hint="eastAsia" w:ascii="宋体" w:hAnsi="宋体"/>
          <w:bCs/>
          <w:color w:val="auto"/>
          <w:sz w:val="24"/>
        </w:rPr>
        <w:t>11.输入功率：     45</w:t>
      </w:r>
      <w:r>
        <w:rPr>
          <w:rFonts w:ascii="宋体" w:hAnsi="宋体"/>
          <w:bCs/>
          <w:color w:val="auto"/>
          <w:sz w:val="24"/>
        </w:rPr>
        <w:t>W</w:t>
      </w:r>
      <w:r>
        <w:rPr>
          <w:rFonts w:hint="eastAsia" w:ascii="宋体" w:hAnsi="宋体"/>
          <w:bCs/>
          <w:color w:val="auto"/>
          <w:sz w:val="24"/>
        </w:rPr>
        <w:t xml:space="preserve">               </w:t>
      </w:r>
    </w:p>
    <w:p>
      <w:pPr>
        <w:rPr>
          <w:rFonts w:hint="eastAsia" w:ascii="宋体" w:hAnsi="宋体"/>
          <w:color w:val="auto"/>
          <w:sz w:val="24"/>
        </w:rPr>
      </w:pPr>
      <w:r>
        <w:rPr>
          <w:rFonts w:hint="eastAsia" w:ascii="宋体" w:hAnsi="宋体"/>
          <w:bCs/>
          <w:color w:val="auto"/>
          <w:sz w:val="24"/>
        </w:rPr>
        <w:t xml:space="preserve">12.电压：         </w:t>
      </w:r>
      <w:r>
        <w:rPr>
          <w:rFonts w:ascii="宋体" w:hAnsi="宋体"/>
          <w:color w:val="auto"/>
          <w:sz w:val="24"/>
        </w:rPr>
        <w:t>AC</w:t>
      </w:r>
      <w:r>
        <w:rPr>
          <w:rFonts w:hint="eastAsia" w:ascii="宋体" w:hAnsi="宋体"/>
          <w:color w:val="auto"/>
          <w:sz w:val="24"/>
        </w:rPr>
        <w:t>110~220V/50-60HZ</w:t>
      </w:r>
    </w:p>
    <w:p>
      <w:pPr>
        <w:rPr>
          <w:rFonts w:hint="eastAsia" w:ascii="宋体" w:hAnsi="宋体"/>
          <w:color w:val="auto"/>
          <w:sz w:val="24"/>
        </w:rPr>
      </w:pPr>
      <w:r>
        <w:rPr>
          <w:rFonts w:hint="eastAsia" w:ascii="宋体" w:hAnsi="宋体"/>
          <w:color w:val="auto"/>
          <w:sz w:val="24"/>
        </w:rPr>
        <w:br w:type="page"/>
      </w:r>
    </w:p>
    <w:p>
      <w:pPr>
        <w:pStyle w:val="4"/>
        <w:bidi w:val="0"/>
        <w:jc w:val="center"/>
        <w:rPr>
          <w:rFonts w:hint="eastAsia"/>
          <w:lang w:val="en-US" w:eastAsia="zh-CN"/>
        </w:rPr>
      </w:pPr>
      <w:r>
        <w:rPr>
          <w:rFonts w:hint="default"/>
          <w:lang w:eastAsia="zh-CN"/>
        </w:rPr>
        <w:t>6.智能化</w:t>
      </w:r>
      <w:r>
        <w:rPr>
          <w:rFonts w:hint="eastAsia"/>
          <w:lang w:val="en-US" w:eastAsia="zh-CN"/>
        </w:rPr>
        <w:t>封膜仪</w:t>
      </w:r>
      <w:r>
        <w:rPr>
          <w:rFonts w:hint="default"/>
          <w:lang w:eastAsia="zh-CN"/>
        </w:rPr>
        <w:t>技术</w:t>
      </w:r>
      <w:r>
        <w:rPr>
          <w:rFonts w:hint="eastAsia"/>
          <w:lang w:val="en-US" w:eastAsia="zh-CN"/>
        </w:rPr>
        <w:t>参数</w:t>
      </w:r>
    </w:p>
    <w:p>
      <w:pPr>
        <w:numPr>
          <w:ilvl w:val="0"/>
          <w:numId w:val="48"/>
        </w:numPr>
        <w:rPr>
          <w:rFonts w:hint="eastAsia"/>
          <w:sz w:val="32"/>
          <w:szCs w:val="40"/>
          <w:lang w:val="en-US" w:eastAsia="zh-CN"/>
        </w:rPr>
      </w:pPr>
      <w:r>
        <w:rPr>
          <w:rFonts w:hint="eastAsia"/>
          <w:sz w:val="32"/>
          <w:szCs w:val="40"/>
          <w:lang w:val="en-US" w:eastAsia="zh-CN"/>
        </w:rPr>
        <w:t>触屏显现，方便直观操作</w:t>
      </w:r>
    </w:p>
    <w:p>
      <w:pPr>
        <w:numPr>
          <w:ilvl w:val="0"/>
          <w:numId w:val="48"/>
        </w:numPr>
        <w:rPr>
          <w:rFonts w:hint="default"/>
          <w:sz w:val="32"/>
          <w:szCs w:val="40"/>
          <w:lang w:val="en-US" w:eastAsia="zh-CN"/>
        </w:rPr>
      </w:pPr>
      <w:r>
        <w:rPr>
          <w:rFonts w:hint="eastAsia"/>
          <w:sz w:val="32"/>
          <w:szCs w:val="40"/>
          <w:lang w:val="en-US" w:eastAsia="zh-CN"/>
        </w:rPr>
        <w:t>封膜紧密，无蒸发，一致性好</w:t>
      </w:r>
    </w:p>
    <w:p>
      <w:pPr>
        <w:numPr>
          <w:ilvl w:val="0"/>
          <w:numId w:val="48"/>
        </w:numPr>
        <w:rPr>
          <w:rFonts w:hint="default"/>
          <w:sz w:val="32"/>
          <w:szCs w:val="40"/>
          <w:lang w:val="en-US" w:eastAsia="zh-CN"/>
        </w:rPr>
      </w:pPr>
      <w:r>
        <w:rPr>
          <w:rFonts w:hint="eastAsia"/>
          <w:sz w:val="32"/>
          <w:szCs w:val="40"/>
          <w:lang w:val="en-US" w:eastAsia="zh-CN"/>
        </w:rPr>
        <w:t>快速高效，20秒完成一次平整封膜</w:t>
      </w:r>
    </w:p>
    <w:p>
      <w:pPr>
        <w:numPr>
          <w:ilvl w:val="0"/>
          <w:numId w:val="48"/>
        </w:numPr>
        <w:rPr>
          <w:rFonts w:hint="default"/>
          <w:sz w:val="32"/>
          <w:szCs w:val="40"/>
          <w:lang w:val="en-US" w:eastAsia="zh-CN"/>
        </w:rPr>
      </w:pPr>
      <w:r>
        <w:rPr>
          <w:rFonts w:hint="eastAsia"/>
          <w:sz w:val="32"/>
          <w:szCs w:val="40"/>
          <w:lang w:val="en-US" w:eastAsia="zh-CN"/>
        </w:rPr>
        <w:t>运行无噪音，工作舒适</w:t>
      </w:r>
    </w:p>
    <w:p>
      <w:pPr>
        <w:numPr>
          <w:ilvl w:val="0"/>
          <w:numId w:val="48"/>
        </w:numPr>
        <w:rPr>
          <w:rFonts w:hint="default"/>
          <w:sz w:val="32"/>
          <w:szCs w:val="40"/>
          <w:lang w:val="en-US" w:eastAsia="zh-CN"/>
        </w:rPr>
      </w:pPr>
      <w:r>
        <w:rPr>
          <w:rFonts w:hint="eastAsia"/>
          <w:sz w:val="32"/>
          <w:szCs w:val="40"/>
          <w:lang w:val="en-US" w:eastAsia="zh-CN"/>
        </w:rPr>
        <w:t>适配器方便更换，可根据实验要求进行定制</w:t>
      </w:r>
    </w:p>
    <w:p>
      <w:pPr>
        <w:numPr>
          <w:ilvl w:val="0"/>
          <w:numId w:val="48"/>
        </w:numPr>
        <w:rPr>
          <w:rFonts w:hint="default"/>
          <w:sz w:val="32"/>
          <w:szCs w:val="40"/>
          <w:lang w:val="en-US" w:eastAsia="zh-CN"/>
        </w:rPr>
      </w:pPr>
      <w:r>
        <w:rPr>
          <w:rFonts w:hint="eastAsia"/>
          <w:sz w:val="32"/>
          <w:szCs w:val="40"/>
          <w:lang w:val="en-US" w:eastAsia="zh-CN"/>
        </w:rPr>
        <w:t>PCR反应板：无裙边、半裙边、全裙边PCR反应板、酶标版（需选配）</w:t>
      </w:r>
    </w:p>
    <w:p>
      <w:pPr>
        <w:numPr>
          <w:ilvl w:val="0"/>
          <w:numId w:val="48"/>
        </w:numPr>
        <w:rPr>
          <w:rFonts w:hint="default"/>
          <w:sz w:val="32"/>
          <w:szCs w:val="40"/>
          <w:lang w:val="en-US" w:eastAsia="zh-CN"/>
        </w:rPr>
      </w:pPr>
      <w:r>
        <w:rPr>
          <w:rFonts w:hint="eastAsia"/>
          <w:sz w:val="32"/>
          <w:szCs w:val="40"/>
          <w:lang w:val="en-US" w:eastAsia="zh-CN"/>
        </w:rPr>
        <w:t>适配封板膜：PCR封板膜(压敏型）</w:t>
      </w:r>
    </w:p>
    <w:p>
      <w:pPr>
        <w:numPr>
          <w:ilvl w:val="0"/>
          <w:numId w:val="48"/>
        </w:numPr>
        <w:rPr>
          <w:rFonts w:hint="default"/>
          <w:sz w:val="32"/>
          <w:szCs w:val="40"/>
          <w:lang w:val="en-US" w:eastAsia="zh-CN"/>
        </w:rPr>
      </w:pPr>
      <w:r>
        <w:rPr>
          <w:rFonts w:hint="eastAsia"/>
          <w:sz w:val="32"/>
          <w:szCs w:val="40"/>
          <w:lang w:val="en-US" w:eastAsia="zh-CN"/>
        </w:rPr>
        <w:t>运行次数：1-99</w:t>
      </w:r>
    </w:p>
    <w:p>
      <w:pPr>
        <w:rPr>
          <w:rFonts w:hint="eastAsia"/>
          <w:sz w:val="32"/>
          <w:szCs w:val="40"/>
          <w:lang w:val="en-US" w:eastAsia="zh-CN"/>
        </w:rPr>
      </w:pPr>
      <w:r>
        <w:rPr>
          <w:rFonts w:hint="eastAsia"/>
          <w:sz w:val="32"/>
          <w:szCs w:val="40"/>
          <w:lang w:val="en-US" w:eastAsia="zh-CN"/>
        </w:rPr>
        <w:t>辊压位置：1-3</w:t>
      </w:r>
    </w:p>
    <w:p>
      <w:pPr>
        <w:rPr>
          <w:rFonts w:hint="eastAsia"/>
          <w:sz w:val="32"/>
          <w:szCs w:val="40"/>
          <w:lang w:val="en-US" w:eastAsia="zh-CN"/>
        </w:rPr>
      </w:pPr>
      <w:r>
        <w:rPr>
          <w:rFonts w:hint="eastAsia"/>
          <w:sz w:val="32"/>
          <w:szCs w:val="40"/>
          <w:lang w:val="en-US" w:eastAsia="zh-CN"/>
        </w:rPr>
        <w:br w:type="page"/>
      </w:r>
    </w:p>
    <w:p>
      <w:pPr>
        <w:widowControl/>
        <w:spacing w:before="100" w:beforeAutospacing="1" w:after="100" w:afterAutospacing="1"/>
        <w:jc w:val="center"/>
        <w:rPr>
          <w:rFonts w:hint="eastAsia"/>
          <w:b/>
          <w:sz w:val="28"/>
        </w:rPr>
      </w:pPr>
      <w:r>
        <w:rPr>
          <w:b/>
          <w:sz w:val="28"/>
        </w:rPr>
        <w:t>7.手动</w:t>
      </w:r>
      <w:r>
        <w:rPr>
          <w:rFonts w:hint="eastAsia"/>
          <w:b/>
          <w:sz w:val="28"/>
        </w:rPr>
        <w:t>单道可调移液器</w:t>
      </w:r>
      <w:r>
        <w:rPr>
          <w:rFonts w:hint="default"/>
          <w:b/>
          <w:sz w:val="28"/>
        </w:rPr>
        <w:t>1</w:t>
      </w:r>
      <w:r>
        <w:rPr>
          <w:rFonts w:hint="eastAsia"/>
          <w:b/>
          <w:sz w:val="28"/>
        </w:rPr>
        <w:t>技术参数</w:t>
      </w:r>
    </w:p>
    <w:p>
      <w:pPr>
        <w:spacing w:line="240" w:lineRule="atLeast"/>
        <w:jc w:val="left"/>
        <w:rPr>
          <w:rFonts w:ascii="宋体" w:hAnsi="宋体" w:cs="Arial"/>
        </w:rPr>
      </w:pPr>
      <w:r>
        <w:rPr>
          <w:rFonts w:hint="eastAsia" w:ascii="宋体" w:hAnsi="宋体" w:cs="Arial"/>
        </w:rPr>
        <w:t>1.可调单道移液器的量程涵盖：0.1-2.5ul, 0.5-10ul, 2-20ul, 5-50ul, 10-100ul, 20-200ul, 50-200ul, 100-1000ul, 200-1000ul, 1000-5000ul, 2-10ml</w:t>
      </w:r>
      <w:r>
        <w:rPr>
          <w:rFonts w:ascii="宋体" w:hAnsi="宋体" w:cs="Arial"/>
        </w:rPr>
        <w:t xml:space="preserve"> </w:t>
      </w:r>
    </w:p>
    <w:p>
      <w:pPr>
        <w:spacing w:line="240" w:lineRule="atLeast"/>
        <w:rPr>
          <w:rFonts w:hint="eastAsia" w:ascii="宋体" w:hAnsi="宋体" w:cs="Arial"/>
        </w:rPr>
      </w:pPr>
      <w:r>
        <w:rPr>
          <w:rFonts w:hint="eastAsia" w:ascii="宋体" w:hAnsi="宋体" w:cs="Arial"/>
        </w:rPr>
        <w:t>2.符合人体工程学设计，轻触推杆设计，使移液更轻松</w:t>
      </w:r>
    </w:p>
    <w:p>
      <w:pPr>
        <w:rPr>
          <w:rFonts w:ascii="宋体" w:hAnsi="宋体" w:cs="Arial"/>
        </w:rPr>
      </w:pPr>
      <w:r>
        <w:rPr>
          <w:rFonts w:hint="eastAsia" w:ascii="宋体" w:hAnsi="宋体" w:cs="Arial"/>
        </w:rPr>
        <w:t>3.轻松地旋转计数器旋钮选择分液量，计数器稳定不滑脱，避免锁定装置造成的繁琐操作</w:t>
      </w:r>
    </w:p>
    <w:p>
      <w:pPr>
        <w:spacing w:line="240" w:lineRule="atLeast"/>
        <w:rPr>
          <w:rFonts w:ascii="宋体" w:hAnsi="宋体" w:cs="Arial"/>
        </w:rPr>
      </w:pPr>
      <w:r>
        <w:rPr>
          <w:rFonts w:hint="eastAsia" w:ascii="宋体" w:hAnsi="宋体" w:cs="Arial"/>
        </w:rPr>
        <w:t>4.使用标准配备工具，可在实验室方便快捷地进行校准和维修</w:t>
      </w:r>
    </w:p>
    <w:p>
      <w:pPr>
        <w:spacing w:line="240" w:lineRule="atLeast"/>
        <w:rPr>
          <w:rFonts w:ascii="宋体" w:hAnsi="宋体" w:cs="Arial"/>
        </w:rPr>
      </w:pPr>
      <w:r>
        <w:rPr>
          <w:rFonts w:hint="eastAsia" w:ascii="宋体" w:hAnsi="宋体"/>
          <w:bCs/>
        </w:rPr>
        <w:t>5.</w:t>
      </w:r>
      <w:r>
        <w:rPr>
          <w:rFonts w:hint="eastAsia" w:ascii="宋体" w:hAnsi="宋体" w:cs="Arial"/>
          <w:kern w:val="0"/>
        </w:rPr>
        <w:t xml:space="preserve"> 数字视窗，令所设定量程一目了然   </w:t>
      </w:r>
    </w:p>
    <w:p>
      <w:pPr>
        <w:spacing w:line="240" w:lineRule="atLeast"/>
        <w:rPr>
          <w:rFonts w:hint="eastAsia" w:ascii="宋体" w:hAnsi="宋体" w:cs="Arial"/>
          <w:b/>
          <w:bCs/>
        </w:rPr>
      </w:pPr>
      <w:r>
        <w:rPr>
          <w:rFonts w:hint="eastAsia" w:ascii="宋体" w:hAnsi="宋体"/>
          <w:bCs/>
        </w:rPr>
        <w:t>6</w:t>
      </w:r>
      <w:r>
        <w:rPr>
          <w:rFonts w:hint="eastAsia" w:ascii="宋体" w:hAnsi="宋体" w:cs="Arial"/>
        </w:rPr>
        <w:t>.采用极佳的耐热材质，</w:t>
      </w:r>
      <w:r>
        <w:rPr>
          <w:rFonts w:hint="eastAsia" w:ascii="宋体" w:hAnsi="宋体" w:cs="Arial"/>
          <w:b/>
          <w:bCs/>
        </w:rPr>
        <w:t>下半支可高温高压灭菌</w:t>
      </w:r>
    </w:p>
    <w:p>
      <w:pPr>
        <w:spacing w:line="240" w:lineRule="atLeast"/>
        <w:rPr>
          <w:rFonts w:hint="eastAsia" w:ascii="宋体" w:hAnsi="宋体" w:cs="Arial"/>
        </w:rPr>
      </w:pPr>
      <w:r>
        <w:rPr>
          <w:rFonts w:hint="eastAsia" w:ascii="宋体" w:hAnsi="宋体" w:cs="Arial"/>
        </w:rPr>
        <w:t>7.活塞装置，可拆卸式组件便于维护，方便维修保养</w:t>
      </w:r>
    </w:p>
    <w:p>
      <w:pPr>
        <w:spacing w:line="240" w:lineRule="atLeast"/>
        <w:rPr>
          <w:rFonts w:hint="eastAsia" w:ascii="宋体" w:hAnsi="宋体" w:cs="Arial"/>
        </w:rPr>
      </w:pPr>
      <w:r>
        <w:rPr>
          <w:rFonts w:hint="eastAsia" w:ascii="宋体" w:hAnsi="宋体" w:cs="Arial"/>
        </w:rPr>
        <w:t>8.管嘴连件采用复合材料制成，具有高化学稳定性，密封性能优异</w:t>
      </w:r>
    </w:p>
    <w:p>
      <w:pPr>
        <w:spacing w:line="240" w:lineRule="atLeast"/>
        <w:rPr>
          <w:rFonts w:hint="eastAsia" w:ascii="宋体" w:hAnsi="宋体" w:cs="Arial"/>
        </w:rPr>
      </w:pPr>
      <w:r>
        <w:rPr>
          <w:rFonts w:hint="eastAsia" w:ascii="宋体" w:hAnsi="宋体" w:cs="Arial"/>
        </w:rPr>
        <w:t>9.管嘴推出器快捷简便，方便操作</w:t>
      </w:r>
      <w:r>
        <w:rPr>
          <w:rFonts w:ascii="宋体" w:hAnsi="宋体" w:cs="Arial"/>
        </w:rPr>
        <w:t xml:space="preserve"> </w:t>
      </w:r>
    </w:p>
    <w:p>
      <w:pPr>
        <w:spacing w:line="240" w:lineRule="atLeast"/>
        <w:rPr>
          <w:rFonts w:ascii="宋体" w:hAnsi="宋体" w:cs="Arial"/>
        </w:rPr>
      </w:pPr>
      <w:r>
        <w:rPr>
          <w:rFonts w:hint="eastAsia" w:ascii="宋体" w:hAnsi="宋体" w:cs="Arial"/>
        </w:rPr>
        <w:t>10.标配校准保养工具，易于维修保养</w:t>
      </w:r>
    </w:p>
    <w:p>
      <w:pPr>
        <w:rPr>
          <w:rFonts w:hint="eastAsia"/>
        </w:rPr>
      </w:pPr>
      <w:r>
        <w:rPr>
          <w:rFonts w:hint="eastAsia"/>
        </w:rPr>
        <w:t>12.精确的分液，每支移液器都按EN/ISO8655标准进行校准</w:t>
      </w:r>
    </w:p>
    <w:p>
      <w:pPr>
        <w:rPr>
          <w:rFonts w:hint="eastAsia"/>
        </w:rPr>
      </w:pPr>
      <w:r>
        <w:rPr>
          <w:rFonts w:hint="eastAsia"/>
        </w:rPr>
        <w:br w:type="page"/>
      </w:r>
    </w:p>
    <w:p>
      <w:pPr>
        <w:widowControl/>
        <w:spacing w:before="100" w:beforeAutospacing="1" w:after="100" w:afterAutospacing="1"/>
        <w:jc w:val="center"/>
        <w:rPr>
          <w:rFonts w:hint="eastAsia"/>
          <w:b/>
          <w:sz w:val="28"/>
        </w:rPr>
      </w:pPr>
      <w:r>
        <w:rPr>
          <w:rFonts w:hint="default"/>
          <w:b/>
          <w:sz w:val="28"/>
          <w:lang w:eastAsia="zh-CN"/>
        </w:rPr>
        <w:t>8.手动8通道可调移液器</w:t>
      </w:r>
      <w:r>
        <w:rPr>
          <w:rFonts w:hint="eastAsia"/>
          <w:b/>
          <w:sz w:val="28"/>
        </w:rPr>
        <w:t xml:space="preserve"> 技术参数</w:t>
      </w:r>
    </w:p>
    <w:p>
      <w:pPr>
        <w:spacing w:line="240" w:lineRule="atLeast"/>
        <w:jc w:val="left"/>
        <w:rPr>
          <w:rFonts w:ascii="宋体" w:hAnsi="宋体" w:cs="Arial"/>
        </w:rPr>
      </w:pPr>
      <w:r>
        <w:rPr>
          <w:rFonts w:hint="eastAsia" w:ascii="宋体" w:hAnsi="宋体" w:cs="Arial"/>
        </w:rPr>
        <w:t>1.多道移液器的量程涵盖： 0.5-10ul, 5-50ul, 50-300ul</w:t>
      </w:r>
      <w:r>
        <w:rPr>
          <w:rFonts w:ascii="宋体" w:hAnsi="宋体" w:cs="Arial"/>
        </w:rPr>
        <w:t xml:space="preserve"> </w:t>
      </w:r>
    </w:p>
    <w:p>
      <w:pPr>
        <w:spacing w:line="240" w:lineRule="atLeast"/>
        <w:rPr>
          <w:rFonts w:hint="eastAsia" w:ascii="宋体" w:hAnsi="宋体" w:cs="Arial"/>
        </w:rPr>
      </w:pPr>
      <w:r>
        <w:rPr>
          <w:rFonts w:hint="eastAsia" w:ascii="宋体" w:hAnsi="宋体" w:cs="Arial"/>
        </w:rPr>
        <w:t>2.符合人体工程学设计，轻触推杆设计，使移液更轻松</w:t>
      </w:r>
    </w:p>
    <w:p>
      <w:pPr>
        <w:rPr>
          <w:rFonts w:ascii="宋体" w:hAnsi="宋体" w:cs="Arial"/>
        </w:rPr>
      </w:pPr>
      <w:r>
        <w:rPr>
          <w:rFonts w:hint="eastAsia" w:ascii="宋体" w:hAnsi="宋体" w:cs="Arial"/>
        </w:rPr>
        <w:t>3.轻松地旋转计数器旋钮选择分液量，计数器稳定不滑脱，避免锁定装置造成的繁琐操作</w:t>
      </w:r>
    </w:p>
    <w:p>
      <w:pPr>
        <w:spacing w:line="240" w:lineRule="atLeast"/>
        <w:rPr>
          <w:rFonts w:ascii="宋体" w:hAnsi="宋体" w:cs="Arial"/>
        </w:rPr>
      </w:pPr>
      <w:r>
        <w:rPr>
          <w:rFonts w:hint="eastAsia" w:ascii="宋体" w:hAnsi="宋体" w:cs="Arial"/>
        </w:rPr>
        <w:t>4.使用标准配备工具，可在实验室方便快捷地进行校准和维修</w:t>
      </w:r>
    </w:p>
    <w:p>
      <w:pPr>
        <w:spacing w:line="240" w:lineRule="atLeast"/>
        <w:rPr>
          <w:rFonts w:hint="eastAsia" w:ascii="宋体" w:hAnsi="宋体" w:cs="Arial"/>
          <w:b/>
        </w:rPr>
      </w:pPr>
      <w:r>
        <w:rPr>
          <w:rFonts w:hint="eastAsia" w:ascii="宋体" w:hAnsi="宋体" w:cs="Arial"/>
          <w:lang w:val="en-US" w:eastAsia="zh-CN"/>
        </w:rPr>
        <w:t>5</w:t>
      </w:r>
      <w:r>
        <w:rPr>
          <w:rFonts w:hint="eastAsia" w:ascii="宋体" w:hAnsi="宋体" w:cs="Arial"/>
        </w:rPr>
        <w:t>.采用极佳的耐热材质，</w:t>
      </w:r>
      <w:r>
        <w:rPr>
          <w:rFonts w:hint="eastAsia" w:ascii="宋体" w:hAnsi="宋体" w:cs="Arial"/>
          <w:b/>
        </w:rPr>
        <w:t>下半支可高温高压灭菌</w:t>
      </w:r>
      <w:r>
        <w:rPr>
          <w:rFonts w:ascii="宋体" w:hAnsi="宋体" w:cs="Arial"/>
          <w:b/>
        </w:rPr>
        <w:t xml:space="preserve"> </w:t>
      </w:r>
    </w:p>
    <w:p>
      <w:pPr>
        <w:spacing w:line="240" w:lineRule="atLeast"/>
        <w:rPr>
          <w:rFonts w:hint="eastAsia" w:ascii="宋体" w:hAnsi="宋体" w:cs="Arial"/>
        </w:rPr>
      </w:pPr>
      <w:r>
        <w:rPr>
          <w:rFonts w:hint="eastAsia" w:ascii="宋体" w:hAnsi="宋体" w:cs="Arial"/>
          <w:lang w:val="en-US" w:eastAsia="zh-CN"/>
        </w:rPr>
        <w:t>6</w:t>
      </w:r>
      <w:r>
        <w:rPr>
          <w:rFonts w:hint="eastAsia" w:ascii="宋体" w:hAnsi="宋体" w:cs="Arial"/>
        </w:rPr>
        <w:t>.精确的分液，每支移液器都按EN/ISO8655标准进行校准</w:t>
      </w:r>
    </w:p>
    <w:p>
      <w:pPr>
        <w:spacing w:line="240" w:lineRule="atLeast"/>
        <w:rPr>
          <w:rFonts w:hint="eastAsia" w:ascii="宋体" w:hAnsi="宋体" w:cs="Arial"/>
        </w:rPr>
      </w:pPr>
      <w:r>
        <w:rPr>
          <w:rFonts w:hint="eastAsia" w:ascii="宋体" w:hAnsi="宋体" w:cs="Arial"/>
          <w:lang w:val="en-US" w:eastAsia="zh-CN"/>
        </w:rPr>
        <w:t>7</w:t>
      </w:r>
      <w:r>
        <w:rPr>
          <w:rFonts w:hint="eastAsia" w:ascii="宋体" w:hAnsi="宋体" w:cs="Arial"/>
        </w:rPr>
        <w:t>.各种量程的8道移液器适用于标准96孔板</w:t>
      </w:r>
    </w:p>
    <w:p>
      <w:pPr>
        <w:spacing w:line="240" w:lineRule="atLeast"/>
        <w:rPr>
          <w:rFonts w:ascii="宋体" w:hAnsi="宋体" w:cs="Arial"/>
        </w:rPr>
      </w:pPr>
      <w:r>
        <w:rPr>
          <w:rFonts w:hint="eastAsia" w:ascii="宋体" w:hAnsi="宋体" w:cs="Arial"/>
          <w:lang w:val="en-US" w:eastAsia="zh-CN"/>
        </w:rPr>
        <w:t>8</w:t>
      </w:r>
      <w:r>
        <w:rPr>
          <w:rFonts w:hint="eastAsia" w:ascii="宋体" w:hAnsi="宋体" w:cs="Arial"/>
        </w:rPr>
        <w:t>.移液器下半部分可360度旋转，方便移液</w:t>
      </w:r>
    </w:p>
    <w:p>
      <w:pPr>
        <w:spacing w:line="240" w:lineRule="atLeast"/>
        <w:rPr>
          <w:rFonts w:hint="eastAsia" w:ascii="宋体" w:hAnsi="宋体" w:cs="Arial"/>
        </w:rPr>
      </w:pPr>
      <w:r>
        <w:rPr>
          <w:rFonts w:hint="eastAsia" w:ascii="宋体" w:hAnsi="宋体" w:cs="Arial"/>
          <w:lang w:val="en-US" w:eastAsia="zh-CN"/>
        </w:rPr>
        <w:t>9</w:t>
      </w:r>
      <w:r>
        <w:rPr>
          <w:rFonts w:hint="eastAsia" w:ascii="宋体" w:hAnsi="宋体" w:cs="Arial"/>
        </w:rPr>
        <w:t>.每道管嘴都配有独立活塞装置，可拆卸式组件便于维护，方便维修保养</w:t>
      </w:r>
    </w:p>
    <w:p>
      <w:pPr>
        <w:rPr>
          <w:rFonts w:hint="eastAsia" w:ascii="宋体" w:hAnsi="宋体" w:cs="Arial"/>
        </w:rPr>
      </w:pPr>
      <w:r>
        <w:rPr>
          <w:rFonts w:hint="eastAsia" w:ascii="宋体" w:hAnsi="宋体" w:cs="Arial"/>
          <w:lang w:val="en-US" w:eastAsia="zh-CN"/>
        </w:rPr>
        <w:t>10</w:t>
      </w:r>
      <w:r>
        <w:rPr>
          <w:rFonts w:hint="eastAsia" w:ascii="宋体" w:hAnsi="宋体" w:cs="Arial"/>
        </w:rPr>
        <w:t>.管嘴连件采用复合材料制成，具有高化学稳定性，密封性能优异</w:t>
      </w:r>
    </w:p>
    <w:p>
      <w:pPr>
        <w:rPr>
          <w:rFonts w:hint="eastAsia" w:ascii="宋体" w:hAnsi="宋体" w:cs="Arial"/>
        </w:rPr>
      </w:pPr>
      <w:r>
        <w:rPr>
          <w:rFonts w:hint="eastAsia" w:ascii="宋体" w:hAnsi="宋体" w:cs="Arial"/>
        </w:rPr>
        <w:br w:type="page"/>
      </w:r>
    </w:p>
    <w:p>
      <w:pPr>
        <w:jc w:val="center"/>
        <w:rPr>
          <w:rFonts w:hint="eastAsia" w:ascii="Arial" w:hAnsi="Arial" w:eastAsia="FangSong_GB2312" w:cs="Arial"/>
          <w:b/>
          <w:sz w:val="28"/>
          <w:szCs w:val="28"/>
        </w:rPr>
      </w:pPr>
      <w:r>
        <w:rPr>
          <w:rFonts w:hint="eastAsia" w:ascii="仿宋" w:hAnsi="仿宋" w:eastAsia="仿宋"/>
          <w:b/>
          <w:sz w:val="28"/>
          <w:szCs w:val="28"/>
          <w:lang w:val="en-US" w:eastAsia="zh-CN"/>
        </w:rPr>
        <w:t>9.</w:t>
      </w:r>
      <w:r>
        <w:rPr>
          <w:rFonts w:hint="eastAsia" w:ascii="仿宋" w:hAnsi="仿宋" w:eastAsia="仿宋"/>
          <w:b/>
          <w:sz w:val="28"/>
          <w:szCs w:val="28"/>
        </w:rPr>
        <w:t>荧光定量聚合酶链反应（PCR）检测</w:t>
      </w:r>
      <w:r>
        <w:rPr>
          <w:rFonts w:hint="eastAsia" w:ascii="仿宋" w:hAnsi="仿宋" w:eastAsia="仿宋"/>
          <w:b/>
          <w:sz w:val="28"/>
          <w:szCs w:val="28"/>
          <w:lang w:eastAsia="zh-CN"/>
        </w:rPr>
        <w:t>系统</w:t>
      </w:r>
      <w:r>
        <w:rPr>
          <w:rFonts w:hint="eastAsia" w:ascii="仿宋" w:hAnsi="仿宋" w:eastAsia="仿宋"/>
          <w:b/>
          <w:sz w:val="28"/>
          <w:szCs w:val="28"/>
          <w:lang w:val="en-US" w:eastAsia="zh-CN"/>
        </w:rPr>
        <w:t>技术参数</w:t>
      </w:r>
      <w:r>
        <w:rPr>
          <w:rFonts w:ascii="FangSong_GB2312" w:hAnsi="FangSong_GB2312" w:eastAsia="FangSong_GB2312" w:cs="Arial"/>
          <w:b/>
          <w:sz w:val="28"/>
          <w:szCs w:val="28"/>
        </w:rPr>
        <w:t xml:space="preserve"> </w:t>
      </w:r>
    </w:p>
    <w:p>
      <w:pPr>
        <w:spacing w:line="360" w:lineRule="auto"/>
        <w:rPr>
          <w:rFonts w:ascii="Arial" w:hAnsi="Arial" w:eastAsia="FangSong_GB2312" w:cs="Arial"/>
          <w:sz w:val="28"/>
          <w:szCs w:val="28"/>
        </w:rPr>
      </w:pPr>
      <w:r>
        <w:rPr>
          <w:rFonts w:hint="eastAsia" w:ascii="Arial" w:hAnsi="Arial" w:eastAsia="FangSong_GB2312" w:cs="Arial"/>
          <w:sz w:val="28"/>
          <w:szCs w:val="28"/>
        </w:rPr>
        <w:t>1</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样品容量：</w:t>
      </w:r>
      <w:r>
        <w:rPr>
          <w:rFonts w:hint="eastAsia" w:ascii="Arial" w:hAnsi="Arial" w:eastAsia="FangSong_GB2312" w:cs="Arial"/>
          <w:sz w:val="28"/>
          <w:szCs w:val="28"/>
        </w:rPr>
        <w:t>96x0.2ml</w:t>
      </w:r>
      <w:r>
        <w:rPr>
          <w:rFonts w:hint="eastAsia" w:ascii="FangSong_GB2312" w:hAnsi="FangSong_GB2312" w:eastAsia="FangSong_GB2312" w:cs="Arial"/>
          <w:sz w:val="28"/>
          <w:szCs w:val="28"/>
        </w:rPr>
        <w:t>，可使用标准规格</w:t>
      </w:r>
      <w:r>
        <w:rPr>
          <w:rFonts w:hint="eastAsia" w:ascii="Arial" w:hAnsi="Arial" w:eastAsia="FangSong_GB2312" w:cs="Arial"/>
          <w:sz w:val="28"/>
          <w:szCs w:val="28"/>
        </w:rPr>
        <w:t>96</w:t>
      </w:r>
      <w:r>
        <w:rPr>
          <w:rFonts w:hint="eastAsia" w:ascii="FangSong_GB2312" w:hAnsi="FangSong_GB2312" w:eastAsia="FangSong_GB2312" w:cs="Arial"/>
          <w:sz w:val="28"/>
          <w:szCs w:val="28"/>
        </w:rPr>
        <w:t>孔板</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2</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耗材类型：耗材开放可使用</w:t>
      </w:r>
      <w:r>
        <w:rPr>
          <w:rFonts w:hint="eastAsia" w:ascii="Arial" w:hAnsi="Arial" w:eastAsia="FangSong_GB2312" w:cs="Arial"/>
          <w:sz w:val="28"/>
          <w:szCs w:val="28"/>
        </w:rPr>
        <w:t>0.2ml</w:t>
      </w:r>
      <w:r>
        <w:rPr>
          <w:rFonts w:hint="eastAsia" w:ascii="FangSong_GB2312" w:hAnsi="FangSong_GB2312" w:eastAsia="FangSong_GB2312" w:cs="Arial"/>
          <w:sz w:val="28"/>
          <w:szCs w:val="28"/>
        </w:rPr>
        <w:t>单管、八联管、</w:t>
      </w:r>
      <w:r>
        <w:rPr>
          <w:rFonts w:hint="eastAsia" w:ascii="Arial" w:hAnsi="Arial" w:eastAsia="FangSong_GB2312" w:cs="Arial"/>
          <w:sz w:val="28"/>
          <w:szCs w:val="28"/>
        </w:rPr>
        <w:t>96</w:t>
      </w:r>
      <w:r>
        <w:rPr>
          <w:rFonts w:hint="eastAsia" w:ascii="FangSong_GB2312" w:hAnsi="FangSong_GB2312" w:eastAsia="FangSong_GB2312" w:cs="Arial"/>
          <w:sz w:val="28"/>
          <w:szCs w:val="28"/>
        </w:rPr>
        <w:t>孔板等</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3</w:t>
      </w:r>
      <w:r>
        <w:rPr>
          <w:rFonts w:hint="eastAsia" w:ascii="Arial" w:hAnsi="Arial" w:eastAsia="FangSong_GB2312" w:cs="Arial"/>
          <w:sz w:val="28"/>
          <w:szCs w:val="28"/>
          <w:lang w:eastAsia="zh-CN"/>
        </w:rPr>
        <w:t>、</w:t>
      </w:r>
      <w:r>
        <w:rPr>
          <w:rFonts w:ascii="FangSong_GB2312" w:hAnsi="FangSong_GB2312" w:eastAsia="FangSong_GB2312" w:cs="Arial"/>
          <w:sz w:val="28"/>
          <w:szCs w:val="28"/>
        </w:rPr>
        <w:t>反应体系：</w:t>
      </w:r>
      <w:r>
        <w:rPr>
          <w:rFonts w:hAnsi="FangSong_GB2312" w:eastAsia="FangSong_GB2312" w:cs="Arial"/>
          <w:sz w:val="28"/>
          <w:szCs w:val="28"/>
          <w:lang w:val="en-US"/>
        </w:rPr>
        <w:t>1</w:t>
      </w:r>
      <w:r>
        <w:rPr>
          <w:rFonts w:hint="eastAsia" w:ascii="Arial" w:hAnsi="Arial" w:eastAsia="FangSong_GB2312" w:cs="Arial"/>
          <w:sz w:val="28"/>
          <w:szCs w:val="28"/>
        </w:rPr>
        <w:t>5-100ul</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4</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光源：带有滤光片的</w:t>
      </w:r>
      <w:r>
        <w:rPr>
          <w:rFonts w:hint="eastAsia" w:ascii="Arial" w:hAnsi="Arial" w:eastAsia="FangSong_GB2312" w:cs="Arial"/>
          <w:sz w:val="28"/>
          <w:szCs w:val="28"/>
        </w:rPr>
        <w:t>LED</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5</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检测器：</w:t>
      </w:r>
      <w:r>
        <w:rPr>
          <w:rFonts w:hint="eastAsia" w:ascii="Arial" w:hAnsi="Arial" w:eastAsia="FangSong_GB2312" w:cs="Arial"/>
          <w:sz w:val="28"/>
          <w:szCs w:val="28"/>
        </w:rPr>
        <w:t>PMT</w:t>
      </w:r>
      <w:r>
        <w:rPr>
          <w:rFonts w:hint="eastAsia" w:ascii="FangSong_GB2312" w:hAnsi="FangSong_GB2312" w:eastAsia="FangSong_GB2312" w:cs="Arial"/>
          <w:sz w:val="28"/>
          <w:szCs w:val="28"/>
        </w:rPr>
        <w:t>光电倍增管检测器</w:t>
      </w:r>
    </w:p>
    <w:p>
      <w:pPr>
        <w:spacing w:line="360" w:lineRule="auto"/>
        <w:rPr>
          <w:rFonts w:ascii="Arial" w:hAnsi="Arial" w:eastAsia="FangSong_GB2312" w:cs="Arial"/>
          <w:sz w:val="28"/>
          <w:szCs w:val="28"/>
        </w:rPr>
      </w:pPr>
      <w:r>
        <w:rPr>
          <w:rFonts w:hint="eastAsia" w:ascii="Arial" w:hAnsi="Arial" w:eastAsia="FangSong_GB2312" w:cs="Arial"/>
          <w:sz w:val="28"/>
          <w:szCs w:val="28"/>
        </w:rPr>
        <w:t>6</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升降温速率：</w:t>
      </w:r>
      <w:r>
        <w:rPr>
          <w:rFonts w:hint="eastAsia" w:ascii="FangSong_GB2312" w:hAnsi="FangSong_GB2312" w:cs="Arial"/>
          <w:sz w:val="28"/>
          <w:szCs w:val="28"/>
          <w:lang w:eastAsia="zh-CN"/>
        </w:rPr>
        <w:t>≥</w:t>
      </w:r>
      <w:r>
        <w:rPr>
          <w:rFonts w:hint="eastAsia" w:ascii="FangSong_GB2312" w:hAnsi="FangSong_GB2312" w:eastAsia="FangSong_GB2312" w:cs="Arial"/>
          <w:sz w:val="28"/>
          <w:szCs w:val="28"/>
          <w:lang w:val="en-US" w:eastAsia="zh-CN"/>
        </w:rPr>
        <w:t>4</w:t>
      </w:r>
      <w:r>
        <w:rPr>
          <w:rFonts w:hint="eastAsia" w:ascii="FangSong_GB2312" w:hAnsi="FangSong_GB2312" w:eastAsia="FangSong_GB2312" w:cs="Arial"/>
          <w:sz w:val="28"/>
          <w:szCs w:val="28"/>
        </w:rPr>
        <w:t>℃</w:t>
      </w:r>
      <w:r>
        <w:rPr>
          <w:rFonts w:hint="eastAsia" w:ascii="Arial" w:hAnsi="Arial" w:eastAsia="FangSong_GB2312" w:cs="Arial"/>
          <w:sz w:val="28"/>
          <w:szCs w:val="28"/>
        </w:rPr>
        <w:t>/s(max)</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7</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模块工作温度范围：</w:t>
      </w:r>
      <w:r>
        <w:rPr>
          <w:rFonts w:hint="eastAsia" w:ascii="Arial" w:hAnsi="Arial" w:eastAsia="FangSong_GB2312" w:cs="Arial"/>
          <w:sz w:val="28"/>
          <w:szCs w:val="28"/>
        </w:rPr>
        <w:t>4~105</w:t>
      </w:r>
      <w:r>
        <w:rPr>
          <w:rFonts w:hint="eastAsia" w:ascii="FangSong_GB2312" w:hAnsi="FangSong_GB2312" w:eastAsia="FangSong_GB2312" w:cs="Arial"/>
          <w:sz w:val="28"/>
          <w:szCs w:val="28"/>
        </w:rPr>
        <w:t>℃（最小设置温度：</w:t>
      </w:r>
      <w:r>
        <w:rPr>
          <w:rFonts w:hint="eastAsia" w:ascii="Arial" w:hAnsi="Arial" w:eastAsia="FangSong_GB2312" w:cs="Arial"/>
          <w:sz w:val="28"/>
          <w:szCs w:val="28"/>
        </w:rPr>
        <w:t>0.1</w:t>
      </w:r>
      <w:r>
        <w:rPr>
          <w:rFonts w:hint="eastAsia" w:ascii="FangSong_GB2312" w:hAnsi="FangSong_GB2312" w:eastAsia="FangSong_GB2312" w:cs="Arial"/>
          <w:sz w:val="28"/>
          <w:szCs w:val="28"/>
        </w:rPr>
        <w:t>℃）具有</w:t>
      </w:r>
      <w:r>
        <w:rPr>
          <w:rFonts w:hint="eastAsia" w:ascii="Arial" w:hAnsi="Arial" w:eastAsia="FangSong_GB2312" w:cs="Arial"/>
          <w:sz w:val="28"/>
          <w:szCs w:val="28"/>
        </w:rPr>
        <w:t>SOAK</w:t>
      </w:r>
      <w:r>
        <w:rPr>
          <w:rFonts w:hint="eastAsia" w:ascii="FangSong_GB2312" w:hAnsi="FangSong_GB2312" w:eastAsia="FangSong_GB2312" w:cs="Arial"/>
          <w:sz w:val="28"/>
          <w:szCs w:val="28"/>
        </w:rPr>
        <w:t>低温保存功能</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8</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温控精度≤±</w:t>
      </w:r>
      <w:r>
        <w:rPr>
          <w:rFonts w:hint="eastAsia" w:ascii="Arial" w:hAnsi="Arial" w:eastAsia="FangSong_GB2312" w:cs="Arial"/>
          <w:sz w:val="28"/>
          <w:szCs w:val="28"/>
        </w:rPr>
        <w:t>0.1</w:t>
      </w:r>
      <w:r>
        <w:rPr>
          <w:rFonts w:hint="eastAsia" w:ascii="FangSong_GB2312" w:hAnsi="FangSong_GB2312" w:eastAsia="FangSong_GB2312" w:cs="Arial"/>
          <w:sz w:val="28"/>
          <w:szCs w:val="28"/>
        </w:rPr>
        <w:t>℃</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9</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控温模式：</w:t>
      </w:r>
      <w:r>
        <w:rPr>
          <w:rFonts w:hint="eastAsia" w:ascii="Arial" w:hAnsi="Arial" w:eastAsia="FangSong_GB2312" w:cs="Arial"/>
          <w:sz w:val="28"/>
          <w:szCs w:val="28"/>
        </w:rPr>
        <w:t>BLOCK</w:t>
      </w:r>
      <w:r>
        <w:rPr>
          <w:rFonts w:hint="eastAsia" w:ascii="FangSong_GB2312" w:hAnsi="FangSong_GB2312" w:eastAsia="FangSong_GB2312" w:cs="Arial"/>
          <w:sz w:val="28"/>
          <w:szCs w:val="28"/>
        </w:rPr>
        <w:t>、模拟</w:t>
      </w:r>
      <w:r>
        <w:rPr>
          <w:rFonts w:hint="eastAsia" w:ascii="Arial" w:hAnsi="Arial" w:eastAsia="FangSong_GB2312" w:cs="Arial"/>
          <w:sz w:val="28"/>
          <w:szCs w:val="28"/>
        </w:rPr>
        <w:t>Tube</w:t>
      </w:r>
      <w:r>
        <w:rPr>
          <w:rFonts w:hint="eastAsia" w:ascii="FangSong_GB2312" w:hAnsi="FangSong_GB2312" w:eastAsia="FangSong_GB2312" w:cs="Arial"/>
          <w:sz w:val="28"/>
          <w:szCs w:val="28"/>
        </w:rPr>
        <w:t>模式（依据加液量自动控制）</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10</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梯度温度范围：</w:t>
      </w:r>
      <w:r>
        <w:rPr>
          <w:rFonts w:hint="eastAsia" w:ascii="Arial" w:hAnsi="Arial" w:eastAsia="FangSong_GB2312" w:cs="Arial"/>
          <w:sz w:val="28"/>
          <w:szCs w:val="28"/>
        </w:rPr>
        <w:t>1-3</w:t>
      </w:r>
      <w:r>
        <w:rPr>
          <w:rFonts w:hint="default" w:ascii="Arial" w:hAnsi="Arial" w:eastAsia="FangSong_GB2312" w:cs="Arial"/>
          <w:sz w:val="28"/>
          <w:szCs w:val="28"/>
          <w:lang w:val="en-US"/>
        </w:rPr>
        <w:t>0</w:t>
      </w:r>
      <w:r>
        <w:rPr>
          <w:rFonts w:hint="eastAsia" w:ascii="FangSong_GB2312" w:hAnsi="FangSong_GB2312" w:eastAsia="FangSong_GB2312" w:cs="Arial"/>
          <w:sz w:val="28"/>
          <w:szCs w:val="28"/>
        </w:rPr>
        <w:t>℃</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11</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激发光波长：</w:t>
      </w:r>
      <w:r>
        <w:rPr>
          <w:rFonts w:hint="eastAsia" w:ascii="Arial" w:hAnsi="Arial" w:eastAsia="FangSong_GB2312" w:cs="Arial"/>
          <w:sz w:val="28"/>
          <w:szCs w:val="28"/>
        </w:rPr>
        <w:t>300-800nm</w:t>
      </w:r>
      <w:r>
        <w:rPr>
          <w:rFonts w:hint="eastAsia" w:ascii="FangSong_GB2312" w:hAnsi="FangSong_GB2312" w:eastAsia="FangSong_GB2312" w:cs="Arial"/>
          <w:sz w:val="28"/>
          <w:szCs w:val="28"/>
        </w:rPr>
        <w:t>，检测波长：</w:t>
      </w:r>
      <w:r>
        <w:rPr>
          <w:rFonts w:hint="eastAsia" w:ascii="Arial" w:hAnsi="Arial" w:eastAsia="FangSong_GB2312" w:cs="Arial"/>
          <w:sz w:val="28"/>
          <w:szCs w:val="28"/>
        </w:rPr>
        <w:t>500-800nm</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12</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扫描模式：全板扫描，指定行扫描</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13</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扫描时间：</w:t>
      </w:r>
      <w:r>
        <w:rPr>
          <w:rFonts w:hint="eastAsia" w:ascii="Arial" w:hAnsi="Arial" w:eastAsia="FangSong_GB2312" w:cs="Arial"/>
          <w:sz w:val="28"/>
          <w:szCs w:val="28"/>
        </w:rPr>
        <w:t>96</w:t>
      </w:r>
      <w:r>
        <w:rPr>
          <w:rFonts w:hint="eastAsia" w:ascii="FangSong_GB2312" w:hAnsi="FangSong_GB2312" w:eastAsia="FangSong_GB2312" w:cs="Arial"/>
          <w:sz w:val="28"/>
          <w:szCs w:val="28"/>
        </w:rPr>
        <w:t>孔双色扫描</w:t>
      </w:r>
      <w:r>
        <w:rPr>
          <w:rFonts w:hint="default" w:hAnsi="FangSong_GB2312" w:eastAsia="FangSong_GB2312" w:cs="Arial"/>
          <w:sz w:val="28"/>
          <w:szCs w:val="28"/>
          <w:lang w:val="en-US"/>
        </w:rPr>
        <w:t>6</w:t>
      </w:r>
      <w:r>
        <w:rPr>
          <w:rFonts w:hint="eastAsia" w:ascii="Arial" w:hAnsi="Arial" w:eastAsia="FangSong_GB2312" w:cs="Arial"/>
          <w:sz w:val="28"/>
          <w:szCs w:val="28"/>
        </w:rPr>
        <w:t>s</w:t>
      </w:r>
    </w:p>
    <w:p>
      <w:pPr>
        <w:spacing w:line="360" w:lineRule="auto"/>
        <w:rPr>
          <w:rFonts w:ascii="Arial" w:hAnsi="Arial" w:eastAsia="FangSong_GB2312" w:cs="Arial"/>
          <w:sz w:val="28"/>
          <w:szCs w:val="28"/>
        </w:rPr>
      </w:pPr>
      <w:r>
        <w:rPr>
          <w:rFonts w:hint="eastAsia" w:ascii="Arial" w:hAnsi="Arial" w:eastAsia="FangSong_GB2312" w:cs="Arial"/>
          <w:sz w:val="28"/>
          <w:szCs w:val="28"/>
        </w:rPr>
        <w:t>14</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编程：每个程序段可设置多达</w:t>
      </w:r>
      <w:r>
        <w:rPr>
          <w:rFonts w:hint="eastAsia" w:ascii="Arial" w:hAnsi="Arial" w:eastAsia="FangSong_GB2312" w:cs="Arial"/>
          <w:sz w:val="28"/>
          <w:szCs w:val="28"/>
        </w:rPr>
        <w:t>20</w:t>
      </w:r>
      <w:r>
        <w:rPr>
          <w:rFonts w:hint="eastAsia" w:ascii="FangSong_GB2312" w:hAnsi="FangSong_GB2312" w:eastAsia="FangSong_GB2312" w:cs="Arial"/>
          <w:sz w:val="28"/>
          <w:szCs w:val="28"/>
        </w:rPr>
        <w:t>个温控程序节，最大循环数</w:t>
      </w:r>
      <w:r>
        <w:rPr>
          <w:rFonts w:hint="eastAsia" w:ascii="Arial" w:hAnsi="Arial" w:eastAsia="FangSong_GB2312" w:cs="Arial"/>
          <w:sz w:val="28"/>
          <w:szCs w:val="28"/>
        </w:rPr>
        <w:t>99</w:t>
      </w:r>
      <w:r>
        <w:rPr>
          <w:rFonts w:hint="eastAsia" w:ascii="FangSong_GB2312" w:hAnsi="FangSong_GB2312" w:eastAsia="FangSong_GB2312" w:cs="Arial"/>
          <w:sz w:val="28"/>
          <w:szCs w:val="28"/>
        </w:rPr>
        <w:t>个</w:t>
      </w:r>
    </w:p>
    <w:p>
      <w:pPr>
        <w:spacing w:line="360" w:lineRule="auto"/>
        <w:rPr>
          <w:rFonts w:hint="eastAsia" w:ascii="Arial" w:hAnsi="Arial" w:eastAsia="FangSong_GB2312" w:cs="Arial"/>
          <w:sz w:val="28"/>
          <w:szCs w:val="28"/>
        </w:rPr>
      </w:pPr>
      <w:r>
        <w:rPr>
          <w:rFonts w:hint="eastAsia" w:ascii="Arial" w:hAnsi="Arial" w:eastAsia="FangSong_GB2312" w:cs="Arial"/>
          <w:sz w:val="28"/>
          <w:szCs w:val="28"/>
        </w:rPr>
        <w:t>15</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数据分析模式：定性</w:t>
      </w:r>
      <w:r>
        <w:rPr>
          <w:rFonts w:hint="eastAsia" w:ascii="Arial" w:hAnsi="Arial" w:eastAsia="FangSong_GB2312" w:cs="Arial"/>
          <w:sz w:val="28"/>
          <w:szCs w:val="28"/>
        </w:rPr>
        <w:t>/</w:t>
      </w:r>
      <w:r>
        <w:rPr>
          <w:rFonts w:hint="eastAsia" w:ascii="FangSong_GB2312" w:hAnsi="FangSong_GB2312" w:eastAsia="FangSong_GB2312" w:cs="Arial"/>
          <w:sz w:val="28"/>
          <w:szCs w:val="28"/>
        </w:rPr>
        <w:t>绝对定量、相对定量、标准曲线、熔解曲线、高分辨率熔解曲线（</w:t>
      </w:r>
      <w:r>
        <w:rPr>
          <w:rFonts w:hint="eastAsia" w:ascii="Arial" w:hAnsi="Arial" w:eastAsia="FangSong_GB2312" w:cs="Arial"/>
          <w:sz w:val="28"/>
          <w:szCs w:val="28"/>
        </w:rPr>
        <w:t>HRM</w:t>
      </w:r>
      <w:r>
        <w:rPr>
          <w:rFonts w:hint="eastAsia" w:ascii="FangSong_GB2312" w:hAnsi="FangSong_GB2312" w:eastAsia="FangSong_GB2312" w:cs="Arial"/>
          <w:sz w:val="28"/>
          <w:szCs w:val="28"/>
        </w:rPr>
        <w:t>）、等位基因鉴定、等温扩增等</w:t>
      </w:r>
    </w:p>
    <w:p>
      <w:pPr>
        <w:rPr>
          <w:rFonts w:hint="eastAsia" w:ascii="FangSong_GB2312" w:hAnsi="FangSong_GB2312" w:eastAsia="FangSong_GB2312" w:cs="Arial"/>
          <w:sz w:val="28"/>
          <w:szCs w:val="28"/>
        </w:rPr>
      </w:pPr>
      <w:r>
        <w:rPr>
          <w:rFonts w:hint="eastAsia" w:ascii="Arial" w:hAnsi="Arial" w:eastAsia="FangSong_GB2312" w:cs="Arial"/>
          <w:sz w:val="28"/>
          <w:szCs w:val="28"/>
        </w:rPr>
        <w:t>16</w:t>
      </w:r>
      <w:r>
        <w:rPr>
          <w:rFonts w:hint="eastAsia" w:ascii="Arial" w:hAnsi="Arial" w:eastAsia="FangSong_GB2312" w:cs="Arial"/>
          <w:sz w:val="28"/>
          <w:szCs w:val="28"/>
          <w:lang w:eastAsia="zh-CN"/>
        </w:rPr>
        <w:t>、</w:t>
      </w:r>
      <w:r>
        <w:rPr>
          <w:rFonts w:hint="eastAsia" w:ascii="FangSong_GB2312" w:hAnsi="FangSong_GB2312" w:eastAsia="FangSong_GB2312" w:cs="Arial"/>
          <w:sz w:val="28"/>
          <w:szCs w:val="28"/>
        </w:rPr>
        <w:t>数据导出：</w:t>
      </w:r>
      <w:r>
        <w:rPr>
          <w:rFonts w:hint="eastAsia" w:ascii="Arial" w:hAnsi="Arial" w:eastAsia="FangSong_GB2312" w:cs="Arial"/>
          <w:sz w:val="28"/>
          <w:szCs w:val="28"/>
        </w:rPr>
        <w:t xml:space="preserve">Excel, TXT, </w:t>
      </w:r>
      <w:r>
        <w:rPr>
          <w:rFonts w:hint="eastAsia" w:ascii="FangSong_GB2312" w:hAnsi="FangSong_GB2312" w:eastAsia="FangSong_GB2312" w:cs="Arial"/>
          <w:sz w:val="28"/>
          <w:szCs w:val="28"/>
        </w:rPr>
        <w:t xml:space="preserve">或 </w:t>
      </w:r>
      <w:r>
        <w:rPr>
          <w:rFonts w:hint="eastAsia" w:ascii="Arial" w:hAnsi="Arial" w:eastAsia="FangSong_GB2312" w:cs="Arial"/>
          <w:sz w:val="28"/>
          <w:szCs w:val="28"/>
        </w:rPr>
        <w:t>Csv</w:t>
      </w:r>
      <w:r>
        <w:rPr>
          <w:rFonts w:hint="eastAsia" w:ascii="Arial" w:hAnsi="Arial" w:eastAsia="FangSong_GB2312" w:cs="Arial"/>
          <w:sz w:val="28"/>
          <w:szCs w:val="28"/>
          <w:lang w:val="en-US" w:eastAsia="zh-CN"/>
        </w:rPr>
        <w:t xml:space="preserve"> ;</w:t>
      </w:r>
      <w:r>
        <w:rPr>
          <w:rFonts w:hint="eastAsia" w:ascii="FangSong_GB2312" w:hAnsi="FangSong_GB2312" w:eastAsia="FangSong_GB2312" w:cs="Arial"/>
          <w:sz w:val="28"/>
          <w:szCs w:val="28"/>
        </w:rPr>
        <w:t>支持</w:t>
      </w:r>
      <w:r>
        <w:rPr>
          <w:rFonts w:hint="eastAsia" w:ascii="Arial" w:hAnsi="Arial" w:eastAsia="FangSong_GB2312" w:cs="Arial"/>
          <w:sz w:val="28"/>
          <w:szCs w:val="28"/>
        </w:rPr>
        <w:t>USB</w:t>
      </w:r>
      <w:r>
        <w:rPr>
          <w:rFonts w:hint="eastAsia" w:ascii="FangSong_GB2312" w:hAnsi="FangSong_GB2312" w:eastAsia="FangSong_GB2312" w:cs="Arial"/>
          <w:sz w:val="28"/>
          <w:szCs w:val="28"/>
        </w:rPr>
        <w:t>、</w:t>
      </w:r>
      <w:r>
        <w:rPr>
          <w:rFonts w:hint="eastAsia" w:ascii="Arial" w:hAnsi="Arial" w:eastAsia="FangSong_GB2312" w:cs="Arial"/>
          <w:sz w:val="28"/>
          <w:szCs w:val="28"/>
        </w:rPr>
        <w:t>RS232</w:t>
      </w:r>
      <w:r>
        <w:rPr>
          <w:rFonts w:hint="eastAsia" w:ascii="FangSong_GB2312" w:hAnsi="FangSong_GB2312" w:eastAsia="FangSong_GB2312" w:cs="Arial"/>
          <w:sz w:val="28"/>
          <w:szCs w:val="28"/>
        </w:rPr>
        <w:t>数据接口和蓝牙接口</w:t>
      </w:r>
    </w:p>
    <w:p>
      <w:pPr>
        <w:rPr>
          <w:rFonts w:hint="eastAsia" w:ascii="FangSong_GB2312" w:hAnsi="FangSong_GB2312" w:eastAsia="FangSong_GB2312" w:cs="Arial"/>
          <w:sz w:val="28"/>
          <w:szCs w:val="28"/>
        </w:rPr>
      </w:pPr>
    </w:p>
    <w:p>
      <w:pPr>
        <w:rPr>
          <w:rFonts w:hint="eastAsia" w:ascii="FangSong_GB2312" w:hAnsi="FangSong_GB2312" w:eastAsia="FangSong_GB2312" w:cs="Arial"/>
          <w:sz w:val="28"/>
          <w:szCs w:val="28"/>
        </w:rPr>
      </w:pPr>
      <w:r>
        <w:rPr>
          <w:rFonts w:hint="eastAsia" w:ascii="FangSong_GB2312" w:hAnsi="FangSong_GB2312" w:eastAsia="FangSong_GB2312" w:cs="Arial"/>
          <w:sz w:val="28"/>
          <w:szCs w:val="28"/>
        </w:rPr>
        <w:br w:type="page"/>
      </w:r>
    </w:p>
    <w:p>
      <w:pPr>
        <w:spacing w:line="219" w:lineRule="auto"/>
        <w:ind w:left="335"/>
        <w:rPr>
          <w:rFonts w:ascii="宋体" w:hAnsi="宋体" w:eastAsia="宋体" w:cs="宋体"/>
          <w:sz w:val="32"/>
          <w:szCs w:val="32"/>
        </w:rPr>
      </w:pPr>
      <w:r>
        <w:rPr>
          <w:rFonts w:hint="eastAsia" w:cs="宋体"/>
          <w:b/>
          <w:bCs/>
          <w:spacing w:val="-23"/>
          <w:w w:val="95"/>
          <w:sz w:val="32"/>
          <w:szCs w:val="32"/>
          <w:lang w:val="en-US" w:eastAsia="zh-CN"/>
        </w:rPr>
        <w:t>10.全自动医用PCR分析系统</w:t>
      </w:r>
      <w:r>
        <w:rPr>
          <w:rFonts w:ascii="宋体" w:hAnsi="宋体" w:eastAsia="宋体" w:cs="宋体"/>
          <w:b/>
          <w:bCs/>
          <w:spacing w:val="-23"/>
          <w:w w:val="95"/>
          <w:sz w:val="32"/>
          <w:szCs w:val="32"/>
        </w:rPr>
        <w:t>技术参数</w:t>
      </w:r>
    </w:p>
    <w:tbl>
      <w:tblPr>
        <w:tblStyle w:val="13"/>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61" w:type="dxa"/>
            <w:noWrap w:val="0"/>
            <w:vAlign w:val="center"/>
          </w:tcPr>
          <w:p>
            <w:pPr>
              <w:rPr>
                <w:rFonts w:hint="eastAsia" w:ascii="宋体" w:hAnsi="宋体" w:eastAsia="宋体" w:cs="宋体"/>
                <w:sz w:val="24"/>
                <w:szCs w:val="28"/>
              </w:rPr>
            </w:pPr>
            <w:r>
              <w:rPr>
                <w:rFonts w:hint="eastAsia" w:ascii="宋体" w:hAnsi="宋体" w:eastAsia="宋体" w:cs="宋体"/>
                <w:sz w:val="24"/>
                <w:szCs w:val="28"/>
              </w:rPr>
              <w:t>技术参数名称</w:t>
            </w:r>
          </w:p>
        </w:tc>
        <w:tc>
          <w:tcPr>
            <w:tcW w:w="6655" w:type="dxa"/>
            <w:noWrap w:val="0"/>
            <w:vAlign w:val="center"/>
          </w:tcPr>
          <w:p>
            <w:pPr>
              <w:jc w:val="center"/>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61" w:type="dxa"/>
            <w:noWrap w:val="0"/>
            <w:vAlign w:val="center"/>
          </w:tcPr>
          <w:p>
            <w:pPr>
              <w:rPr>
                <w:rFonts w:hint="eastAsia" w:ascii="宋体" w:hAnsi="宋体" w:eastAsia="宋体" w:cs="宋体"/>
                <w:b/>
                <w:sz w:val="24"/>
                <w:szCs w:val="28"/>
              </w:rPr>
            </w:pPr>
            <w:r>
              <w:rPr>
                <w:spacing w:val="-15"/>
                <w:sz w:val="24"/>
              </w:rPr>
              <w:t>★</w:t>
            </w:r>
            <w:r>
              <w:rPr>
                <w:rFonts w:hint="eastAsia" w:ascii="宋体" w:hAnsi="宋体" w:eastAsia="宋体" w:cs="宋体"/>
                <w:b/>
                <w:sz w:val="24"/>
                <w:szCs w:val="28"/>
              </w:rPr>
              <w:t>激发光源</w:t>
            </w:r>
          </w:p>
        </w:tc>
        <w:tc>
          <w:tcPr>
            <w:tcW w:w="6655" w:type="dxa"/>
            <w:noWrap w:val="0"/>
            <w:vAlign w:val="center"/>
          </w:tcPr>
          <w:p>
            <w:pPr>
              <w:rPr>
                <w:rFonts w:hint="eastAsia" w:ascii="宋体" w:hAnsi="宋体" w:eastAsia="宋体" w:cs="宋体"/>
                <w:sz w:val="24"/>
                <w:szCs w:val="28"/>
              </w:rPr>
            </w:pPr>
            <w:r>
              <w:rPr>
                <w:rFonts w:hint="eastAsia" w:ascii="宋体" w:hAnsi="宋体" w:eastAsia="宋体" w:cs="宋体"/>
                <w:sz w:val="24"/>
                <w:szCs w:val="28"/>
              </w:rPr>
              <w:t xml:space="preserve">    大功率LED光源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61" w:type="dxa"/>
            <w:noWrap w:val="0"/>
            <w:vAlign w:val="center"/>
          </w:tcPr>
          <w:p>
            <w:pPr>
              <w:rPr>
                <w:rFonts w:hint="eastAsia" w:ascii="宋体" w:hAnsi="宋体" w:eastAsia="宋体" w:cs="宋体"/>
                <w:b/>
                <w:sz w:val="24"/>
                <w:szCs w:val="28"/>
              </w:rPr>
            </w:pPr>
            <w:r>
              <w:rPr>
                <w:spacing w:val="-15"/>
                <w:sz w:val="24"/>
              </w:rPr>
              <w:t>★</w:t>
            </w:r>
            <w:r>
              <w:rPr>
                <w:rFonts w:hint="eastAsia" w:ascii="宋体" w:hAnsi="宋体" w:eastAsia="宋体" w:cs="宋体"/>
                <w:b/>
                <w:sz w:val="24"/>
                <w:szCs w:val="28"/>
              </w:rPr>
              <w:t>检测器</w:t>
            </w:r>
          </w:p>
        </w:tc>
        <w:tc>
          <w:tcPr>
            <w:tcW w:w="6655" w:type="dxa"/>
            <w:noWrap w:val="0"/>
            <w:vAlign w:val="center"/>
          </w:tcPr>
          <w:p>
            <w:pPr>
              <w:jc w:val="center"/>
              <w:rPr>
                <w:rFonts w:hint="eastAsia" w:ascii="宋体" w:hAnsi="宋体" w:eastAsia="宋体" w:cs="宋体"/>
                <w:sz w:val="24"/>
                <w:szCs w:val="28"/>
              </w:rPr>
            </w:pPr>
            <w:r>
              <w:rPr>
                <w:rFonts w:hint="eastAsia" w:ascii="宋体" w:hAnsi="宋体" w:eastAsia="宋体" w:cs="宋体"/>
                <w:sz w:val="24"/>
                <w:szCs w:val="28"/>
              </w:rPr>
              <w:t>高灵敏度光电传感器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color w:val="000000"/>
                <w:sz w:val="24"/>
                <w:szCs w:val="28"/>
              </w:rPr>
            </w:pPr>
            <w:r>
              <w:rPr>
                <w:spacing w:val="-15"/>
                <w:sz w:val="24"/>
              </w:rPr>
              <w:t>★</w:t>
            </w:r>
            <w:r>
              <w:rPr>
                <w:rFonts w:hint="eastAsia" w:ascii="宋体" w:hAnsi="宋体" w:eastAsia="宋体" w:cs="宋体"/>
                <w:b/>
                <w:color w:val="000000"/>
                <w:sz w:val="24"/>
                <w:szCs w:val="28"/>
              </w:rPr>
              <w:t>样本容量</w:t>
            </w:r>
          </w:p>
        </w:tc>
        <w:tc>
          <w:tcPr>
            <w:tcW w:w="6655" w:type="dxa"/>
            <w:noWrap w:val="0"/>
            <w:vAlign w:val="center"/>
          </w:tcPr>
          <w:p>
            <w:pPr>
              <w:jc w:val="center"/>
              <w:rPr>
                <w:rFonts w:hint="eastAsia" w:ascii="宋体" w:hAnsi="宋体" w:eastAsia="宋体" w:cs="宋体"/>
                <w:color w:val="000000"/>
                <w:sz w:val="24"/>
                <w:szCs w:val="28"/>
              </w:rPr>
            </w:pPr>
            <w:r>
              <w:rPr>
                <w:rFonts w:hint="eastAsia" w:ascii="宋体" w:hAnsi="宋体" w:eastAsia="宋体" w:cs="宋体"/>
                <w:color w:val="000000"/>
                <w:sz w:val="24"/>
                <w:szCs w:val="28"/>
              </w:rPr>
              <w:t xml:space="preserve">96孔＊0.2ml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荧光检测波长</w:t>
            </w:r>
          </w:p>
          <w:p>
            <w:pPr>
              <w:rPr>
                <w:rFonts w:hint="eastAsia" w:ascii="宋体" w:hAnsi="宋体" w:eastAsia="宋体" w:cs="宋体"/>
                <w:b/>
                <w:color w:val="000000"/>
                <w:sz w:val="24"/>
                <w:szCs w:val="28"/>
              </w:rPr>
            </w:pPr>
          </w:p>
        </w:tc>
        <w:tc>
          <w:tcPr>
            <w:tcW w:w="6655" w:type="dxa"/>
            <w:noWrap w:val="0"/>
            <w:vAlign w:val="center"/>
          </w:tcPr>
          <w:p>
            <w:pPr>
              <w:snapToGrid w:val="0"/>
              <w:jc w:val="center"/>
              <w:rPr>
                <w:rFonts w:hint="eastAsia" w:ascii="宋体" w:hAnsi="宋体" w:eastAsia="宋体" w:cs="宋体"/>
                <w:color w:val="000000"/>
                <w:sz w:val="24"/>
                <w:szCs w:val="28"/>
              </w:rPr>
            </w:pPr>
            <w:r>
              <w:rPr>
                <w:rFonts w:hint="eastAsia" w:ascii="宋体" w:hAnsi="宋体" w:eastAsia="宋体" w:cs="宋体"/>
                <w:color w:val="000000"/>
                <w:sz w:val="24"/>
                <w:szCs w:val="28"/>
              </w:rPr>
              <w:t>4-6通道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61" w:type="dxa"/>
            <w:noWrap w:val="0"/>
            <w:vAlign w:val="center"/>
          </w:tcPr>
          <w:p>
            <w:pPr>
              <w:rPr>
                <w:rFonts w:hint="eastAsia" w:ascii="宋体" w:hAnsi="宋体" w:eastAsia="宋体" w:cs="宋体"/>
                <w:b/>
                <w:color w:val="000000"/>
                <w:sz w:val="24"/>
                <w:szCs w:val="28"/>
              </w:rPr>
            </w:pPr>
            <w:r>
              <w:rPr>
                <w:spacing w:val="-15"/>
                <w:sz w:val="24"/>
              </w:rPr>
              <w:t>★</w:t>
            </w:r>
            <w:r>
              <w:rPr>
                <w:rFonts w:hint="eastAsia" w:ascii="宋体" w:hAnsi="宋体" w:eastAsia="宋体" w:cs="宋体"/>
                <w:b/>
                <w:color w:val="000000"/>
                <w:sz w:val="24"/>
                <w:szCs w:val="28"/>
              </w:rPr>
              <w:t>法规使用年限</w:t>
            </w:r>
          </w:p>
        </w:tc>
        <w:tc>
          <w:tcPr>
            <w:tcW w:w="6655" w:type="dxa"/>
            <w:noWrap w:val="0"/>
            <w:vAlign w:val="center"/>
          </w:tcPr>
          <w:p>
            <w:pPr>
              <w:snapToGrid w:val="0"/>
              <w:jc w:val="center"/>
              <w:rPr>
                <w:rFonts w:hint="eastAsia" w:ascii="宋体" w:hAnsi="宋体" w:eastAsia="宋体" w:cs="宋体"/>
                <w:color w:val="000000"/>
                <w:sz w:val="24"/>
                <w:szCs w:val="28"/>
              </w:rPr>
            </w:pPr>
            <w:r>
              <w:rPr>
                <w:rFonts w:hint="eastAsia" w:ascii="宋体" w:hAnsi="宋体" w:eastAsia="宋体" w:cs="宋体"/>
                <w:color w:val="000000"/>
                <w:sz w:val="24"/>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161" w:type="dxa"/>
            <w:noWrap w:val="0"/>
            <w:vAlign w:val="center"/>
          </w:tcPr>
          <w:p>
            <w:pPr>
              <w:rPr>
                <w:rFonts w:hint="eastAsia" w:ascii="宋体" w:hAnsi="宋体" w:eastAsia="宋体" w:cs="宋体"/>
                <w:b/>
                <w:color w:val="000000"/>
                <w:sz w:val="24"/>
                <w:szCs w:val="28"/>
              </w:rPr>
            </w:pPr>
            <w:r>
              <w:rPr>
                <w:spacing w:val="-15"/>
                <w:sz w:val="24"/>
              </w:rPr>
              <w:t>★</w:t>
            </w:r>
            <w:r>
              <w:rPr>
                <w:rFonts w:hint="eastAsia" w:ascii="宋体" w:hAnsi="宋体" w:eastAsia="宋体" w:cs="宋体"/>
                <w:b/>
                <w:color w:val="000000"/>
                <w:sz w:val="24"/>
                <w:szCs w:val="28"/>
              </w:rPr>
              <w:t>运行控制</w:t>
            </w:r>
          </w:p>
        </w:tc>
        <w:tc>
          <w:tcPr>
            <w:tcW w:w="6655" w:type="dxa"/>
            <w:noWrap w:val="0"/>
            <w:vAlign w:val="center"/>
          </w:tcPr>
          <w:p>
            <w:pPr>
              <w:snapToGrid w:val="0"/>
              <w:jc w:val="center"/>
              <w:rPr>
                <w:rFonts w:hint="eastAsia" w:ascii="宋体" w:hAnsi="宋体" w:eastAsia="宋体" w:cs="宋体"/>
                <w:color w:val="000000"/>
                <w:sz w:val="24"/>
                <w:szCs w:val="28"/>
              </w:rPr>
            </w:pPr>
            <w:r>
              <w:rPr>
                <w:rFonts w:hint="eastAsia" w:ascii="宋体" w:hAnsi="宋体" w:eastAsia="宋体" w:cs="宋体"/>
                <w:color w:val="000000"/>
                <w:sz w:val="24"/>
                <w:szCs w:val="28"/>
              </w:rPr>
              <w:t>一台电脑可连多台机器，控制运行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适用试剂</w:t>
            </w:r>
          </w:p>
        </w:tc>
        <w:tc>
          <w:tcPr>
            <w:tcW w:w="6655" w:type="dxa"/>
            <w:noWrap w:val="0"/>
            <w:vAlign w:val="center"/>
          </w:tcPr>
          <w:p>
            <w:pPr>
              <w:snapToGrid w:val="0"/>
              <w:jc w:val="center"/>
              <w:rPr>
                <w:rFonts w:hint="eastAsia" w:ascii="宋体" w:hAnsi="宋体" w:eastAsia="宋体" w:cs="宋体"/>
                <w:color w:val="000000"/>
                <w:sz w:val="24"/>
                <w:szCs w:val="28"/>
              </w:rPr>
            </w:pPr>
            <w:r>
              <w:rPr>
                <w:rFonts w:hint="eastAsia" w:ascii="宋体" w:hAnsi="宋体" w:eastAsia="宋体" w:cs="宋体"/>
                <w:color w:val="000000"/>
                <w:sz w:val="24"/>
                <w:szCs w:val="28"/>
              </w:rPr>
              <w:t>适配市场上的绝大多数厂商试剂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sz w:val="24"/>
                <w:szCs w:val="28"/>
              </w:rPr>
            </w:pPr>
            <w:r>
              <w:rPr>
                <w:rFonts w:hint="eastAsia" w:ascii="宋体" w:hAnsi="宋体" w:eastAsia="宋体" w:cs="宋体"/>
                <w:b/>
                <w:sz w:val="24"/>
                <w:szCs w:val="28"/>
              </w:rPr>
              <w:t>可检测的荧光素及染料</w:t>
            </w:r>
          </w:p>
        </w:tc>
        <w:tc>
          <w:tcPr>
            <w:tcW w:w="6655" w:type="dxa"/>
            <w:noWrap w:val="0"/>
            <w:vAlign w:val="center"/>
          </w:tcPr>
          <w:p>
            <w:pPr>
              <w:snapToGrid w:val="0"/>
              <w:jc w:val="left"/>
              <w:rPr>
                <w:rFonts w:hint="eastAsia" w:ascii="宋体" w:hAnsi="宋体" w:eastAsia="宋体" w:cs="宋体"/>
                <w:szCs w:val="21"/>
              </w:rPr>
            </w:pPr>
            <w:r>
              <w:rPr>
                <w:rFonts w:hint="eastAsia" w:ascii="宋体" w:hAnsi="宋体" w:eastAsia="宋体" w:cs="宋体"/>
                <w:szCs w:val="21"/>
              </w:rPr>
              <w:t>FAM,SYBR，VIC, HEX, Joe, TET，TMRA，CY3，ROX, Texas Red, CY5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sz w:val="24"/>
                <w:szCs w:val="28"/>
              </w:rPr>
            </w:pPr>
            <w:r>
              <w:rPr>
                <w:rFonts w:hint="eastAsia" w:ascii="宋体" w:hAnsi="宋体" w:eastAsia="宋体" w:cs="宋体"/>
                <w:b/>
                <w:sz w:val="24"/>
                <w:szCs w:val="28"/>
              </w:rPr>
              <w:t>检测方式</w:t>
            </w:r>
          </w:p>
        </w:tc>
        <w:tc>
          <w:tcPr>
            <w:tcW w:w="6655" w:type="dxa"/>
            <w:noWrap w:val="0"/>
            <w:vAlign w:val="center"/>
          </w:tcPr>
          <w:p>
            <w:pPr>
              <w:snapToGrid w:val="0"/>
              <w:rPr>
                <w:rFonts w:hint="eastAsia" w:ascii="宋体" w:hAnsi="宋体" w:eastAsia="宋体" w:cs="宋体"/>
                <w:sz w:val="24"/>
              </w:rPr>
            </w:pPr>
            <w:r>
              <w:rPr>
                <w:rFonts w:hint="eastAsia" w:ascii="宋体" w:hAnsi="宋体" w:eastAsia="宋体" w:cs="宋体"/>
                <w:sz w:val="24"/>
              </w:rPr>
              <w:t>反应管的底部侧面激发、检测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sz w:val="24"/>
                <w:szCs w:val="28"/>
              </w:rPr>
            </w:pPr>
            <w:r>
              <w:rPr>
                <w:spacing w:val="-15"/>
                <w:sz w:val="24"/>
              </w:rPr>
              <w:t>★</w:t>
            </w:r>
            <w:r>
              <w:rPr>
                <w:rFonts w:hint="eastAsia" w:ascii="宋体" w:hAnsi="宋体" w:eastAsia="宋体" w:cs="宋体"/>
                <w:b/>
                <w:sz w:val="24"/>
                <w:szCs w:val="28"/>
              </w:rPr>
              <w:t>激发、检测光的传输模式</w:t>
            </w:r>
          </w:p>
        </w:tc>
        <w:tc>
          <w:tcPr>
            <w:tcW w:w="6655" w:type="dxa"/>
            <w:noWrap w:val="0"/>
            <w:vAlign w:val="center"/>
          </w:tcPr>
          <w:p>
            <w:pPr>
              <w:snapToGrid w:val="0"/>
              <w:rPr>
                <w:rFonts w:hint="eastAsia" w:ascii="宋体" w:hAnsi="宋体" w:eastAsia="宋体" w:cs="宋体"/>
                <w:sz w:val="24"/>
              </w:rPr>
            </w:pPr>
            <w:r>
              <w:rPr>
                <w:rFonts w:hint="eastAsia" w:ascii="宋体" w:hAnsi="宋体" w:eastAsia="宋体" w:cs="宋体"/>
                <w:sz w:val="24"/>
              </w:rPr>
              <w:t>每一反应孔独立的光纤传输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szCs w:val="21"/>
              </w:rPr>
            </w:pPr>
            <w:r>
              <w:rPr>
                <w:rFonts w:hint="eastAsia" w:ascii="宋体" w:hAnsi="宋体" w:eastAsia="宋体" w:cs="宋体"/>
                <w:b/>
                <w:szCs w:val="21"/>
              </w:rPr>
              <w:t>软件应用模式</w:t>
            </w:r>
          </w:p>
        </w:tc>
        <w:tc>
          <w:tcPr>
            <w:tcW w:w="6655" w:type="dxa"/>
            <w:noWrap w:val="0"/>
            <w:vAlign w:val="center"/>
          </w:tcPr>
          <w:p>
            <w:pPr>
              <w:snapToGrid w:val="0"/>
              <w:rPr>
                <w:rFonts w:hint="eastAsia" w:ascii="宋体" w:hAnsi="宋体" w:eastAsia="宋体" w:cs="宋体"/>
                <w:sz w:val="24"/>
              </w:rPr>
            </w:pPr>
            <w:r>
              <w:rPr>
                <w:rFonts w:hint="eastAsia" w:ascii="宋体" w:hAnsi="宋体" w:eastAsia="宋体" w:cs="宋体"/>
                <w:sz w:val="24"/>
              </w:rPr>
              <w:t>定量/定性、</w:t>
            </w:r>
            <w:r>
              <w:rPr>
                <w:rFonts w:hint="eastAsia" w:ascii="宋体" w:hAnsi="宋体" w:eastAsia="宋体" w:cs="宋体"/>
                <w:b/>
                <w:sz w:val="24"/>
              </w:rPr>
              <w:t>熔解曲线、多管多项目分析</w:t>
            </w:r>
            <w:r>
              <w:rPr>
                <w:rFonts w:hint="eastAsia" w:ascii="宋体" w:hAnsi="宋体" w:eastAsia="宋体" w:cs="宋体"/>
                <w:sz w:val="24"/>
              </w:rPr>
              <w:t>、相对定量、等位基因、</w:t>
            </w:r>
            <w:r>
              <w:rPr>
                <w:rFonts w:hint="eastAsia" w:ascii="宋体" w:hAnsi="宋体" w:eastAsia="宋体" w:cs="宋体"/>
                <w:b/>
                <w:sz w:val="24"/>
              </w:rPr>
              <w:t>HRM</w:t>
            </w:r>
            <w:r>
              <w:rPr>
                <w:rFonts w:hint="eastAsia" w:ascii="宋体" w:hAnsi="宋体" w:eastAsia="宋体" w:cs="宋体"/>
                <w:sz w:val="24"/>
              </w:rPr>
              <w:t>、SAT实时荧光等温扩增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sz w:val="24"/>
                <w:szCs w:val="28"/>
              </w:rPr>
            </w:pPr>
            <w:r>
              <w:rPr>
                <w:rFonts w:hint="eastAsia" w:ascii="宋体" w:hAnsi="宋体" w:eastAsia="宋体" w:cs="宋体"/>
                <w:b/>
                <w:sz w:val="24"/>
                <w:szCs w:val="28"/>
              </w:rPr>
              <w:t>模块温度范围</w:t>
            </w:r>
          </w:p>
        </w:tc>
        <w:tc>
          <w:tcPr>
            <w:tcW w:w="6655" w:type="dxa"/>
            <w:noWrap w:val="0"/>
            <w:vAlign w:val="center"/>
          </w:tcPr>
          <w:p>
            <w:pPr>
              <w:jc w:val="center"/>
              <w:rPr>
                <w:rFonts w:hint="eastAsia" w:ascii="宋体" w:hAnsi="宋体" w:eastAsia="宋体" w:cs="宋体"/>
                <w:sz w:val="24"/>
                <w:szCs w:val="28"/>
              </w:rPr>
            </w:pPr>
            <w:r>
              <w:rPr>
                <w:rFonts w:hint="eastAsia" w:ascii="宋体" w:hAnsi="宋体" w:eastAsia="宋体" w:cs="宋体"/>
                <w:sz w:val="24"/>
                <w:szCs w:val="28"/>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sz w:val="24"/>
                <w:szCs w:val="28"/>
              </w:rPr>
            </w:pPr>
            <w:r>
              <w:rPr>
                <w:rFonts w:hint="eastAsia" w:ascii="宋体" w:hAnsi="宋体" w:eastAsia="宋体" w:cs="宋体"/>
                <w:b/>
                <w:sz w:val="24"/>
                <w:szCs w:val="28"/>
              </w:rPr>
              <w:t>检测动力学范围</w:t>
            </w:r>
          </w:p>
        </w:tc>
        <w:tc>
          <w:tcPr>
            <w:tcW w:w="6655" w:type="dxa"/>
            <w:noWrap w:val="0"/>
            <w:vAlign w:val="center"/>
          </w:tcPr>
          <w:p>
            <w:pPr>
              <w:jc w:val="center"/>
              <w:rPr>
                <w:rFonts w:hint="eastAsia" w:ascii="宋体" w:hAnsi="宋体" w:eastAsia="宋体" w:cs="宋体"/>
                <w:sz w:val="30"/>
                <w:szCs w:val="30"/>
                <w:vertAlign w:val="superscript"/>
              </w:rPr>
            </w:pPr>
            <w:r>
              <w:rPr>
                <w:rFonts w:hint="eastAsia" w:ascii="宋体" w:hAnsi="宋体" w:eastAsia="宋体" w:cs="宋体"/>
                <w:sz w:val="30"/>
                <w:szCs w:val="30"/>
              </w:rPr>
              <w:t>10</w:t>
            </w:r>
            <w:r>
              <w:rPr>
                <w:rFonts w:hint="eastAsia" w:ascii="宋体" w:hAnsi="宋体" w:eastAsia="宋体" w:cs="宋体"/>
                <w:sz w:val="30"/>
                <w:szCs w:val="30"/>
                <w:vertAlign w:val="superscript"/>
              </w:rPr>
              <w:t>0</w:t>
            </w:r>
            <w:r>
              <w:rPr>
                <w:rFonts w:hint="eastAsia" w:ascii="宋体" w:hAnsi="宋体" w:eastAsia="宋体" w:cs="宋体"/>
                <w:sz w:val="30"/>
                <w:szCs w:val="30"/>
                <w:vertAlign w:val="superscript"/>
              </w:rPr>
              <w:softHyphen/>
            </w:r>
            <w:r>
              <w:rPr>
                <w:rFonts w:hint="eastAsia" w:ascii="宋体" w:hAnsi="宋体" w:eastAsia="宋体" w:cs="宋体"/>
                <w:sz w:val="30"/>
                <w:szCs w:val="30"/>
              </w:rPr>
              <w:t>-10</w:t>
            </w:r>
            <w:r>
              <w:rPr>
                <w:rFonts w:hint="eastAsia" w:ascii="宋体" w:hAnsi="宋体" w:eastAsia="宋体" w:cs="宋体"/>
                <w:color w:val="000000"/>
                <w:sz w:val="30"/>
                <w:szCs w:val="30"/>
                <w:vertAlign w:val="super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sz w:val="24"/>
                <w:szCs w:val="28"/>
              </w:rPr>
            </w:pPr>
            <w:r>
              <w:rPr>
                <w:rFonts w:hint="eastAsia" w:ascii="宋体" w:hAnsi="宋体" w:eastAsia="宋体" w:cs="宋体"/>
                <w:b/>
                <w:sz w:val="24"/>
                <w:szCs w:val="28"/>
              </w:rPr>
              <w:t>最小检测模板</w:t>
            </w:r>
          </w:p>
        </w:tc>
        <w:tc>
          <w:tcPr>
            <w:tcW w:w="6655" w:type="dxa"/>
            <w:noWrap w:val="0"/>
            <w:vAlign w:val="center"/>
          </w:tcPr>
          <w:p>
            <w:pPr>
              <w:jc w:val="center"/>
              <w:rPr>
                <w:rFonts w:hint="eastAsia" w:ascii="宋体" w:hAnsi="宋体" w:eastAsia="宋体" w:cs="宋体"/>
                <w:sz w:val="24"/>
                <w:szCs w:val="28"/>
              </w:rPr>
            </w:pPr>
            <w:r>
              <w:rPr>
                <w:rFonts w:hint="eastAsia" w:ascii="宋体" w:hAnsi="宋体" w:eastAsia="宋体" w:cs="宋体"/>
                <w:sz w:val="24"/>
                <w:szCs w:val="28"/>
              </w:rPr>
              <w:t>单个拷贝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反应容积</w:t>
            </w:r>
          </w:p>
        </w:tc>
        <w:tc>
          <w:tcPr>
            <w:tcW w:w="6655" w:type="dxa"/>
            <w:noWrap w:val="0"/>
            <w:vAlign w:val="center"/>
          </w:tcPr>
          <w:p>
            <w:pPr>
              <w:jc w:val="center"/>
              <w:rPr>
                <w:rFonts w:hint="eastAsia" w:ascii="宋体" w:hAnsi="宋体" w:eastAsia="宋体" w:cs="宋体"/>
                <w:color w:val="000000"/>
                <w:sz w:val="24"/>
                <w:szCs w:val="28"/>
              </w:rPr>
            </w:pPr>
            <w:r>
              <w:rPr>
                <w:rFonts w:hint="eastAsia" w:ascii="宋体" w:hAnsi="宋体" w:eastAsia="宋体" w:cs="宋体"/>
                <w:color w:val="000000"/>
                <w:sz w:val="24"/>
                <w:szCs w:val="28"/>
              </w:rPr>
              <w:t>15ul-100ul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控温模式</w:t>
            </w:r>
          </w:p>
        </w:tc>
        <w:tc>
          <w:tcPr>
            <w:tcW w:w="6655" w:type="dxa"/>
            <w:noWrap w:val="0"/>
            <w:vAlign w:val="center"/>
          </w:tcPr>
          <w:p>
            <w:pPr>
              <w:jc w:val="center"/>
              <w:rPr>
                <w:rFonts w:hint="eastAsia" w:ascii="宋体" w:hAnsi="宋体" w:eastAsia="宋体" w:cs="宋体"/>
                <w:color w:val="000000"/>
                <w:sz w:val="24"/>
                <w:szCs w:val="28"/>
              </w:rPr>
            </w:pPr>
            <w:r>
              <w:rPr>
                <w:rFonts w:hint="eastAsia" w:ascii="宋体" w:hAnsi="宋体" w:eastAsia="宋体" w:cs="宋体"/>
                <w:color w:val="000000"/>
                <w:sz w:val="24"/>
                <w:szCs w:val="28"/>
              </w:rPr>
              <w:t>半导体热电模块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61" w:type="dxa"/>
            <w:noWrap w:val="0"/>
            <w:vAlign w:val="center"/>
          </w:tcPr>
          <w:p>
            <w:pPr>
              <w:rPr>
                <w:rFonts w:hint="eastAsia" w:ascii="宋体" w:hAnsi="宋体" w:eastAsia="宋体" w:cs="宋体"/>
                <w:b/>
                <w:color w:val="000000"/>
                <w:sz w:val="24"/>
                <w:szCs w:val="28"/>
              </w:rPr>
            </w:pPr>
            <w:r>
              <w:rPr>
                <w:spacing w:val="-15"/>
                <w:sz w:val="24"/>
              </w:rPr>
              <w:t>★</w:t>
            </w:r>
            <w:r>
              <w:rPr>
                <w:rFonts w:hint="eastAsia" w:ascii="宋体" w:hAnsi="宋体" w:eastAsia="宋体" w:cs="宋体"/>
                <w:b/>
                <w:color w:val="000000"/>
                <w:sz w:val="24"/>
                <w:szCs w:val="28"/>
              </w:rPr>
              <w:t>温控精度</w:t>
            </w:r>
          </w:p>
          <w:p>
            <w:pPr>
              <w:rPr>
                <w:rFonts w:hint="eastAsia" w:ascii="宋体" w:hAnsi="宋体" w:eastAsia="宋体" w:cs="宋体"/>
                <w:b/>
                <w:color w:val="000000"/>
                <w:sz w:val="24"/>
                <w:szCs w:val="28"/>
              </w:rPr>
            </w:pPr>
            <w:r>
              <w:rPr>
                <w:rFonts w:hint="eastAsia" w:ascii="宋体" w:hAnsi="宋体" w:eastAsia="宋体" w:cs="宋体"/>
                <w:b/>
                <w:color w:val="000000"/>
                <w:sz w:val="24"/>
                <w:szCs w:val="28"/>
              </w:rPr>
              <w:t>（HRM高分辨熔解曲线）</w:t>
            </w:r>
          </w:p>
        </w:tc>
        <w:tc>
          <w:tcPr>
            <w:tcW w:w="6655" w:type="dxa"/>
            <w:noWrap w:val="0"/>
            <w:vAlign w:val="center"/>
          </w:tcPr>
          <w:p>
            <w:pPr>
              <w:jc w:val="center"/>
              <w:rPr>
                <w:rFonts w:hint="eastAsia" w:ascii="宋体" w:hAnsi="宋体" w:eastAsia="宋体" w:cs="宋体"/>
                <w:color w:val="000000"/>
                <w:sz w:val="24"/>
                <w:szCs w:val="28"/>
              </w:rPr>
            </w:pPr>
            <w:r>
              <w:rPr>
                <w:rFonts w:hint="eastAsia" w:ascii="宋体" w:hAnsi="宋体" w:eastAsia="宋体" w:cs="宋体"/>
                <w:color w:val="000000"/>
                <w:sz w:val="24"/>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样品间温度</w:t>
            </w:r>
          </w:p>
          <w:p>
            <w:pPr>
              <w:rPr>
                <w:rFonts w:hint="eastAsia" w:ascii="宋体" w:hAnsi="宋体" w:eastAsia="宋体" w:cs="宋体"/>
                <w:b/>
                <w:color w:val="000000"/>
                <w:sz w:val="24"/>
                <w:szCs w:val="28"/>
              </w:rPr>
            </w:pPr>
            <w:r>
              <w:rPr>
                <w:rFonts w:hint="eastAsia" w:ascii="宋体" w:hAnsi="宋体" w:eastAsia="宋体" w:cs="宋体"/>
                <w:b/>
                <w:color w:val="000000"/>
                <w:sz w:val="24"/>
                <w:szCs w:val="28"/>
              </w:rPr>
              <w:t>均匀性</w:t>
            </w:r>
          </w:p>
        </w:tc>
        <w:tc>
          <w:tcPr>
            <w:tcW w:w="6655" w:type="dxa"/>
            <w:noWrap w:val="0"/>
            <w:vAlign w:val="center"/>
          </w:tcPr>
          <w:p>
            <w:pPr>
              <w:jc w:val="center"/>
              <w:rPr>
                <w:rFonts w:hint="eastAsia" w:ascii="宋体" w:hAnsi="宋体" w:eastAsia="宋体" w:cs="宋体"/>
                <w:color w:val="000000"/>
                <w:sz w:val="24"/>
                <w:szCs w:val="28"/>
              </w:rPr>
            </w:pPr>
            <w:r>
              <w:rPr>
                <w:rFonts w:hint="eastAsia" w:ascii="宋体" w:hAnsi="宋体" w:eastAsia="宋体" w:cs="宋体"/>
                <w:color w:val="000000"/>
                <w:sz w:val="24"/>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重量</w:t>
            </w:r>
          </w:p>
        </w:tc>
        <w:tc>
          <w:tcPr>
            <w:tcW w:w="6655"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体积(W*D*H)</w:t>
            </w:r>
          </w:p>
        </w:tc>
        <w:tc>
          <w:tcPr>
            <w:tcW w:w="6655"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386mm*534mm*258mm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断电保护</w:t>
            </w:r>
          </w:p>
        </w:tc>
        <w:tc>
          <w:tcPr>
            <w:tcW w:w="6655"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有断电保护功能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输入电源</w:t>
            </w:r>
          </w:p>
        </w:tc>
        <w:tc>
          <w:tcPr>
            <w:tcW w:w="6655"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AC200V-240V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61" w:type="dxa"/>
            <w:noWrap w:val="0"/>
            <w:vAlign w:val="center"/>
          </w:tcPr>
          <w:p>
            <w:pPr>
              <w:rPr>
                <w:rFonts w:hint="eastAsia" w:ascii="宋体" w:hAnsi="宋体" w:eastAsia="宋体" w:cs="宋体"/>
                <w:szCs w:val="21"/>
              </w:rPr>
            </w:pPr>
            <w:r>
              <w:rPr>
                <w:rFonts w:hint="eastAsia" w:ascii="宋体" w:hAnsi="宋体" w:eastAsia="宋体" w:cs="宋体"/>
                <w:b/>
                <w:sz w:val="24"/>
                <w:szCs w:val="28"/>
              </w:rPr>
              <w:t>耗能</w:t>
            </w:r>
          </w:p>
        </w:tc>
        <w:tc>
          <w:tcPr>
            <w:tcW w:w="6655" w:type="dxa"/>
            <w:noWrap w:val="0"/>
            <w:vAlign w:val="center"/>
          </w:tcPr>
          <w:p>
            <w:pPr>
              <w:jc w:val="center"/>
              <w:rPr>
                <w:rFonts w:hint="eastAsia" w:ascii="宋体" w:hAnsi="宋体" w:eastAsia="宋体" w:cs="宋体"/>
                <w:sz w:val="24"/>
              </w:rPr>
            </w:pPr>
            <w:r>
              <w:rPr>
                <w:rFonts w:hint="eastAsia" w:ascii="宋体" w:hAnsi="宋体" w:eastAsia="宋体" w:cs="宋体"/>
                <w:sz w:val="24"/>
              </w:rPr>
              <w:t>≤850VA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61" w:type="dxa"/>
            <w:noWrap w:val="0"/>
            <w:vAlign w:val="center"/>
          </w:tcPr>
          <w:p>
            <w:pPr>
              <w:rPr>
                <w:rFonts w:hint="eastAsia" w:ascii="宋体" w:hAnsi="宋体" w:eastAsia="宋体" w:cs="宋体"/>
                <w:b/>
                <w:color w:val="000000"/>
                <w:sz w:val="24"/>
                <w:szCs w:val="28"/>
              </w:rPr>
            </w:pPr>
            <w:r>
              <w:rPr>
                <w:rFonts w:hint="eastAsia" w:ascii="宋体" w:hAnsi="宋体" w:eastAsia="宋体" w:cs="宋体"/>
                <w:b/>
                <w:color w:val="000000"/>
                <w:sz w:val="24"/>
                <w:szCs w:val="28"/>
              </w:rPr>
              <w:t>操作系统</w:t>
            </w:r>
          </w:p>
        </w:tc>
        <w:tc>
          <w:tcPr>
            <w:tcW w:w="6655" w:type="dxa"/>
            <w:noWrap w:val="0"/>
            <w:vAlign w:val="center"/>
          </w:tcPr>
          <w:p>
            <w:pPr>
              <w:snapToGrid w:val="0"/>
              <w:rPr>
                <w:rFonts w:hint="eastAsia" w:ascii="宋体" w:hAnsi="宋体" w:eastAsia="宋体" w:cs="宋体"/>
                <w:color w:val="000000"/>
                <w:sz w:val="24"/>
              </w:rPr>
            </w:pPr>
            <w:r>
              <w:rPr>
                <w:rFonts w:hint="eastAsia" w:ascii="宋体" w:hAnsi="宋体" w:eastAsia="宋体" w:cs="宋体"/>
                <w:color w:val="000000"/>
                <w:sz w:val="24"/>
              </w:rPr>
              <w:t>中、英文Win 7/8/10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61" w:type="dxa"/>
            <w:noWrap w:val="0"/>
            <w:vAlign w:val="center"/>
          </w:tcPr>
          <w:p>
            <w:pPr>
              <w:rPr>
                <w:rFonts w:hint="eastAsia" w:ascii="宋体" w:hAnsi="宋体" w:eastAsia="宋体" w:cs="宋体"/>
                <w:b/>
                <w:sz w:val="24"/>
                <w:szCs w:val="28"/>
              </w:rPr>
            </w:pPr>
            <w:r>
              <w:rPr>
                <w:spacing w:val="-15"/>
                <w:sz w:val="24"/>
              </w:rPr>
              <w:t>★</w:t>
            </w:r>
            <w:r>
              <w:rPr>
                <w:rFonts w:hint="eastAsia" w:ascii="宋体" w:hAnsi="宋体" w:eastAsia="宋体" w:cs="宋体"/>
                <w:b/>
                <w:sz w:val="24"/>
                <w:szCs w:val="28"/>
              </w:rPr>
              <w:t>热 盖</w:t>
            </w:r>
          </w:p>
        </w:tc>
        <w:tc>
          <w:tcPr>
            <w:tcW w:w="6655" w:type="dxa"/>
            <w:noWrap w:val="0"/>
            <w:vAlign w:val="center"/>
          </w:tcPr>
          <w:p>
            <w:pPr>
              <w:jc w:val="center"/>
              <w:rPr>
                <w:rFonts w:hint="eastAsia" w:ascii="宋体" w:hAnsi="宋体" w:eastAsia="宋体" w:cs="宋体"/>
                <w:sz w:val="24"/>
              </w:rPr>
            </w:pPr>
            <w:r>
              <w:rPr>
                <w:rFonts w:hint="eastAsia" w:ascii="宋体" w:hAnsi="宋体" w:eastAsia="宋体" w:cs="宋体"/>
                <w:sz w:val="24"/>
              </w:rPr>
              <w:t>电子自动热盖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61" w:type="dxa"/>
            <w:noWrap w:val="0"/>
            <w:vAlign w:val="center"/>
          </w:tcPr>
          <w:p>
            <w:pPr>
              <w:rPr>
                <w:rFonts w:hint="eastAsia" w:ascii="宋体" w:hAnsi="宋体" w:eastAsia="宋体" w:cs="宋体"/>
                <w:b/>
                <w:sz w:val="24"/>
                <w:szCs w:val="28"/>
              </w:rPr>
            </w:pPr>
            <w:r>
              <w:rPr>
                <w:rFonts w:hint="eastAsia" w:ascii="宋体" w:hAnsi="宋体" w:eastAsia="宋体" w:cs="宋体"/>
                <w:b/>
                <w:sz w:val="24"/>
                <w:szCs w:val="28"/>
              </w:rPr>
              <w:t>操作软件</w:t>
            </w:r>
          </w:p>
        </w:tc>
        <w:tc>
          <w:tcPr>
            <w:tcW w:w="6655" w:type="dxa"/>
            <w:noWrap w:val="0"/>
            <w:vAlign w:val="center"/>
          </w:tcPr>
          <w:p>
            <w:pPr>
              <w:jc w:val="center"/>
              <w:rPr>
                <w:rFonts w:hint="eastAsia" w:ascii="宋体" w:hAnsi="宋体" w:eastAsia="宋体" w:cs="宋体"/>
                <w:sz w:val="24"/>
                <w:szCs w:val="28"/>
              </w:rPr>
            </w:pPr>
            <w:r>
              <w:rPr>
                <w:rFonts w:hint="eastAsia" w:ascii="宋体" w:hAnsi="宋体" w:eastAsia="宋体" w:cs="宋体"/>
                <w:sz w:val="24"/>
                <w:szCs w:val="28"/>
              </w:rPr>
              <w:t>全中文/全英文</w:t>
            </w:r>
          </w:p>
        </w:tc>
      </w:tr>
    </w:tbl>
    <w:p>
      <w:pPr>
        <w:rPr>
          <w:rFonts w:hint="eastAsia" w:ascii="FangSong_GB2312" w:hAnsi="FangSong_GB2312" w:eastAsia="FangSong_GB2312" w:cs="Arial"/>
          <w:sz w:val="28"/>
          <w:szCs w:val="28"/>
          <w:lang w:val="en-US" w:eastAsia="zh-CN"/>
        </w:rPr>
      </w:pPr>
      <w:r>
        <w:rPr>
          <w:rFonts w:hint="eastAsia" w:ascii="FangSong_GB2312" w:hAnsi="FangSong_GB2312" w:eastAsia="FangSong_GB2312" w:cs="Arial"/>
          <w:sz w:val="28"/>
          <w:szCs w:val="28"/>
          <w:lang w:val="en-US" w:eastAsia="zh-CN"/>
        </w:rPr>
        <w:br w:type="page"/>
      </w:r>
    </w:p>
    <w:p>
      <w:pPr>
        <w:pStyle w:val="4"/>
        <w:bidi w:val="0"/>
        <w:jc w:val="center"/>
        <w:rPr>
          <w:rFonts w:hint="eastAsia"/>
          <w:lang w:val="en-US" w:eastAsia="zh-CN"/>
        </w:rPr>
      </w:pPr>
      <w:r>
        <w:rPr>
          <w:rFonts w:hint="eastAsia"/>
          <w:lang w:val="en-US" w:eastAsia="zh-CN"/>
        </w:rPr>
        <w:t>11.PCR板压板机技术参数</w:t>
      </w:r>
    </w:p>
    <w:p>
      <w:pPr>
        <w:numPr>
          <w:ilvl w:val="0"/>
          <w:numId w:val="49"/>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电动加载，齿轮转动，压紧后可自动反转。</w:t>
      </w:r>
    </w:p>
    <w:p>
      <w:pPr>
        <w:numPr>
          <w:ilvl w:val="0"/>
          <w:numId w:val="49"/>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压盖高度可以随意调节以适配不同高度耗材</w:t>
      </w:r>
    </w:p>
    <w:p>
      <w:pPr>
        <w:numPr>
          <w:ilvl w:val="0"/>
          <w:numId w:val="49"/>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最大负载25-40mm</w:t>
      </w:r>
    </w:p>
    <w:p>
      <w:pPr>
        <w:numPr>
          <w:ilvl w:val="0"/>
          <w:numId w:val="49"/>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有效行程20-40mm</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测试速度0-150/min</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widowControl w:val="0"/>
        <w:numPr>
          <w:ilvl w:val="0"/>
          <w:numId w:val="0"/>
        </w:numPr>
        <w:adjustRightInd w:val="0"/>
        <w:snapToGrid w:val="0"/>
        <w:spacing w:line="300" w:lineRule="auto"/>
        <w:jc w:val="left"/>
        <w:rPr>
          <w:rFonts w:hint="default" w:ascii="Arial" w:hAnsi="Arial" w:eastAsia="黑体" w:cs="Arial"/>
          <w:i w:val="0"/>
          <w:color w:val="000000"/>
          <w:kern w:val="0"/>
          <w:sz w:val="21"/>
          <w:szCs w:val="21"/>
          <w:u w:val="none"/>
          <w:lang w:val="en-US" w:eastAsia="zh-CN" w:bidi="ar"/>
        </w:rPr>
      </w:pPr>
      <w:r>
        <w:rPr>
          <w:rFonts w:hint="eastAsia" w:cs="宋体"/>
          <w:color w:val="262626"/>
          <w:kern w:val="0"/>
          <w:sz w:val="28"/>
          <w:szCs w:val="28"/>
          <w:lang w:val="en-US" w:eastAsia="zh-CN" w:bidi="ar"/>
        </w:rPr>
        <w:t>12.</w:t>
      </w:r>
      <w:r>
        <w:rPr>
          <w:rFonts w:hint="eastAsia" w:ascii="宋体" w:hAnsi="宋体" w:eastAsia="宋体" w:cs="宋体"/>
          <w:color w:val="262626"/>
          <w:kern w:val="0"/>
          <w:sz w:val="28"/>
          <w:szCs w:val="28"/>
          <w:lang w:val="en-US" w:eastAsia="zh-CN" w:bidi="ar"/>
        </w:rPr>
        <w:t>微孔板离心机</w:t>
      </w:r>
      <w:r>
        <w:rPr>
          <w:rFonts w:hint="eastAsia" w:cs="宋体"/>
          <w:color w:val="262626"/>
          <w:kern w:val="0"/>
          <w:sz w:val="28"/>
          <w:szCs w:val="28"/>
          <w:lang w:val="en-US" w:eastAsia="zh-CN" w:bidi="ar"/>
        </w:rPr>
        <w:t>技术参数</w:t>
      </w:r>
    </w:p>
    <w:p>
      <w:pPr>
        <w:widowControl w:val="0"/>
        <w:numPr>
          <w:ilvl w:val="0"/>
          <w:numId w:val="0"/>
        </w:numPr>
        <w:adjustRightInd w:val="0"/>
        <w:snapToGrid w:val="0"/>
        <w:spacing w:line="300" w:lineRule="auto"/>
        <w:jc w:val="left"/>
        <w:rPr>
          <w:rFonts w:hint="default" w:ascii="Arial" w:hAnsi="Arial" w:eastAsia="黑体" w:cs="Arial"/>
          <w:i w:val="0"/>
          <w:color w:val="000000"/>
          <w:kern w:val="0"/>
          <w:sz w:val="21"/>
          <w:szCs w:val="21"/>
          <w:u w:val="none"/>
          <w:lang w:val="en-US" w:eastAsia="zh-CN" w:bidi="ar"/>
        </w:rPr>
      </w:pPr>
    </w:p>
    <w:p>
      <w:pPr>
        <w:widowControl w:val="0"/>
        <w:numPr>
          <w:ilvl w:val="0"/>
          <w:numId w:val="0"/>
        </w:numPr>
        <w:adjustRightInd w:val="0"/>
        <w:snapToGrid w:val="0"/>
        <w:spacing w:line="300" w:lineRule="auto"/>
        <w:jc w:val="left"/>
        <w:rPr>
          <w:rFonts w:hint="default" w:ascii="Arial" w:hAnsi="Arial" w:eastAsia="黑体" w:cs="Arial"/>
          <w:i w:val="0"/>
          <w:color w:val="000000"/>
          <w:kern w:val="0"/>
          <w:sz w:val="21"/>
          <w:szCs w:val="21"/>
          <w:u w:val="none"/>
          <w:lang w:val="en-US" w:eastAsia="zh-CN" w:bidi="ar"/>
        </w:rPr>
      </w:pPr>
    </w:p>
    <w:p>
      <w:pPr>
        <w:widowControl w:val="0"/>
        <w:numPr>
          <w:ilvl w:val="0"/>
          <w:numId w:val="0"/>
        </w:numPr>
        <w:adjustRightInd w:val="0"/>
        <w:snapToGrid w:val="0"/>
        <w:spacing w:line="300" w:lineRule="auto"/>
        <w:jc w:val="left"/>
        <w:rPr>
          <w:rFonts w:hint="default" w:ascii="Arial" w:hAnsi="Arial" w:eastAsia="黑体" w:cs="Arial"/>
          <w:i w:val="0"/>
          <w:color w:val="auto"/>
          <w:kern w:val="0"/>
          <w:sz w:val="21"/>
          <w:szCs w:val="21"/>
          <w:u w:val="none"/>
          <w:lang w:val="en-US" w:eastAsia="zh-CN" w:bidi="ar"/>
        </w:rPr>
      </w:pPr>
    </w:p>
    <w:p>
      <w:pPr>
        <w:rPr>
          <w:rFonts w:hint="eastAsia" w:ascii="宋体" w:hAnsi="宋体" w:eastAsia="宋体" w:cs="宋体"/>
          <w:b w:val="0"/>
          <w:bCs w:val="0"/>
          <w:i w:val="0"/>
          <w:iCs w:val="0"/>
          <w:caps w:val="0"/>
          <w:color w:val="auto"/>
          <w:spacing w:val="0"/>
          <w:sz w:val="21"/>
          <w:szCs w:val="21"/>
          <w:shd w:val="clear" w:fill="FFFFFF"/>
          <w:lang w:val="en-US" w:eastAsia="zh-CN"/>
        </w:rPr>
      </w:pPr>
      <w:r>
        <w:rPr>
          <w:rFonts w:hint="eastAsia" w:ascii="宋体" w:hAnsi="宋体" w:eastAsia="宋体" w:cs="宋体"/>
          <w:b w:val="0"/>
          <w:bCs w:val="0"/>
          <w:i w:val="0"/>
          <w:iCs w:val="0"/>
          <w:caps w:val="0"/>
          <w:color w:val="auto"/>
          <w:spacing w:val="0"/>
          <w:sz w:val="21"/>
          <w:szCs w:val="21"/>
          <w:shd w:val="clear" w:fill="FFFFFF"/>
          <w:lang w:val="en-US" w:eastAsia="zh-CN"/>
        </w:rPr>
        <w:t>1.</w:t>
      </w:r>
      <w:r>
        <w:rPr>
          <w:rStyle w:val="16"/>
          <w:rFonts w:hint="eastAsia" w:ascii="宋体" w:hAnsi="宋体" w:eastAsia="宋体" w:cs="宋体"/>
          <w:b w:val="0"/>
          <w:bCs w:val="0"/>
          <w:color w:val="auto"/>
          <w:sz w:val="21"/>
          <w:szCs w:val="21"/>
          <w:shd w:val="clear" w:color="auto" w:fill="FFFFFF"/>
          <w:lang w:eastAsia="zh-CN"/>
        </w:rPr>
        <w:t>※</w:t>
      </w:r>
      <w:r>
        <w:rPr>
          <w:rFonts w:hint="eastAsia" w:ascii="宋体" w:hAnsi="宋体" w:eastAsia="宋体" w:cs="宋体"/>
          <w:b w:val="0"/>
          <w:bCs w:val="0"/>
          <w:i w:val="0"/>
          <w:iCs w:val="0"/>
          <w:caps w:val="0"/>
          <w:color w:val="auto"/>
          <w:spacing w:val="0"/>
          <w:sz w:val="21"/>
          <w:szCs w:val="21"/>
          <w:shd w:val="clear" w:fill="FFFFFF"/>
          <w:lang w:val="en-US" w:eastAsia="zh-CN"/>
        </w:rPr>
        <w:t>采用高强度一体成形金属外壳，安全性能好美观大方，让仪器运行更稳定</w:t>
      </w:r>
    </w:p>
    <w:p>
      <w:pPr>
        <w:rPr>
          <w:rFonts w:hint="eastAsia" w:ascii="宋体" w:hAnsi="宋体" w:eastAsia="宋体" w:cs="宋体"/>
          <w:b w:val="0"/>
          <w:bCs w:val="0"/>
          <w:i w:val="0"/>
          <w:iCs w:val="0"/>
          <w:caps w:val="0"/>
          <w:color w:val="auto"/>
          <w:spacing w:val="0"/>
          <w:sz w:val="21"/>
          <w:szCs w:val="21"/>
          <w:shd w:val="clear" w:fill="FFFFFF"/>
          <w:lang w:val="en-US" w:eastAsia="zh-CN"/>
        </w:rPr>
      </w:pPr>
      <w:r>
        <w:rPr>
          <w:rFonts w:hint="eastAsia" w:ascii="宋体" w:hAnsi="宋体" w:eastAsia="宋体" w:cs="宋体"/>
          <w:b w:val="0"/>
          <w:bCs w:val="0"/>
          <w:i w:val="0"/>
          <w:iCs w:val="0"/>
          <w:caps w:val="0"/>
          <w:color w:val="auto"/>
          <w:spacing w:val="0"/>
          <w:sz w:val="21"/>
          <w:szCs w:val="21"/>
          <w:shd w:val="clear" w:fill="FFFFFF"/>
          <w:lang w:val="en-US" w:eastAsia="zh-CN"/>
        </w:rPr>
        <w:t>2.</w:t>
      </w:r>
      <w:r>
        <w:rPr>
          <w:rStyle w:val="16"/>
          <w:rFonts w:hint="eastAsia" w:ascii="宋体" w:hAnsi="宋体" w:eastAsia="宋体" w:cs="宋体"/>
          <w:b w:val="0"/>
          <w:bCs w:val="0"/>
          <w:color w:val="auto"/>
          <w:sz w:val="21"/>
          <w:szCs w:val="21"/>
          <w:shd w:val="clear" w:color="auto" w:fill="FFFFFF"/>
          <w:lang w:eastAsia="zh-CN"/>
        </w:rPr>
        <w:t>※</w:t>
      </w:r>
      <w:r>
        <w:rPr>
          <w:rFonts w:hint="eastAsia" w:ascii="宋体" w:hAnsi="宋体" w:eastAsia="宋体" w:cs="宋体"/>
          <w:b w:val="0"/>
          <w:bCs w:val="0"/>
          <w:i w:val="0"/>
          <w:iCs w:val="0"/>
          <w:caps w:val="0"/>
          <w:color w:val="auto"/>
          <w:spacing w:val="0"/>
          <w:sz w:val="21"/>
          <w:szCs w:val="21"/>
          <w:shd w:val="clear" w:fill="FFFFFF"/>
          <w:lang w:val="en-US" w:eastAsia="zh-CN"/>
        </w:rPr>
        <w:t>采用全息背投显示技术，配备全屏触摸按键让操作更加随心所欲</w:t>
      </w:r>
    </w:p>
    <w:p>
      <w:pPr>
        <w:rPr>
          <w:rFonts w:hint="eastAsia" w:ascii="宋体" w:hAnsi="宋体" w:eastAsia="宋体" w:cs="宋体"/>
          <w:b w:val="0"/>
          <w:bCs w:val="0"/>
          <w:i w:val="0"/>
          <w:iCs w:val="0"/>
          <w:caps w:val="0"/>
          <w:color w:val="auto"/>
          <w:spacing w:val="0"/>
          <w:sz w:val="21"/>
          <w:szCs w:val="21"/>
          <w:shd w:val="clear" w:fill="FFFFFF"/>
          <w:lang w:val="en-US" w:eastAsia="zh-CN"/>
        </w:rPr>
      </w:pPr>
      <w:r>
        <w:rPr>
          <w:rFonts w:hint="eastAsia" w:ascii="宋体" w:hAnsi="宋体" w:eastAsia="宋体" w:cs="宋体"/>
          <w:b w:val="0"/>
          <w:bCs w:val="0"/>
          <w:i w:val="0"/>
          <w:iCs w:val="0"/>
          <w:caps w:val="0"/>
          <w:color w:val="auto"/>
          <w:spacing w:val="0"/>
          <w:sz w:val="21"/>
          <w:szCs w:val="21"/>
          <w:shd w:val="clear" w:fill="FFFFFF"/>
          <w:lang w:val="en-US" w:eastAsia="zh-CN"/>
        </w:rPr>
        <w:t>3.  适用于带裙边及不带裙边的各种标准PCR微孔板</w:t>
      </w:r>
    </w:p>
    <w:p>
      <w:pPr>
        <w:rPr>
          <w:rFonts w:hint="eastAsia" w:ascii="宋体" w:hAnsi="宋体" w:eastAsia="宋体" w:cs="宋体"/>
          <w:b w:val="0"/>
          <w:bCs w:val="0"/>
          <w:i w:val="0"/>
          <w:iCs w:val="0"/>
          <w:caps w:val="0"/>
          <w:color w:val="auto"/>
          <w:spacing w:val="0"/>
          <w:sz w:val="21"/>
          <w:szCs w:val="21"/>
          <w:shd w:val="clear" w:fill="FFFFFF"/>
          <w:lang w:val="en-US" w:eastAsia="zh-CN"/>
        </w:rPr>
      </w:pPr>
      <w:r>
        <w:rPr>
          <w:rFonts w:hint="eastAsia" w:ascii="宋体" w:hAnsi="宋体" w:eastAsia="宋体" w:cs="宋体"/>
          <w:b w:val="0"/>
          <w:bCs w:val="0"/>
          <w:i w:val="0"/>
          <w:iCs w:val="0"/>
          <w:caps w:val="0"/>
          <w:color w:val="auto"/>
          <w:spacing w:val="0"/>
          <w:sz w:val="21"/>
          <w:szCs w:val="21"/>
          <w:shd w:val="clear" w:fill="FFFFFF"/>
          <w:lang w:val="en-US" w:eastAsia="zh-CN"/>
        </w:rPr>
        <w:t>4.  点动和定时转动结合，使实验适用范围更广</w:t>
      </w:r>
    </w:p>
    <w:p>
      <w:pPr>
        <w:rPr>
          <w:rFonts w:hint="eastAsia" w:ascii="宋体" w:hAnsi="宋体" w:eastAsia="宋体" w:cs="宋体"/>
          <w:b w:val="0"/>
          <w:bCs w:val="0"/>
          <w:i w:val="0"/>
          <w:iCs w:val="0"/>
          <w:caps w:val="0"/>
          <w:color w:val="auto"/>
          <w:spacing w:val="0"/>
          <w:sz w:val="21"/>
          <w:szCs w:val="21"/>
          <w:shd w:val="clear" w:color="auto" w:fill="auto"/>
          <w:lang w:val="en-US" w:eastAsia="zh-CN"/>
        </w:rPr>
      </w:pPr>
      <w:r>
        <w:rPr>
          <w:rFonts w:hint="eastAsia" w:ascii="宋体" w:hAnsi="宋体" w:eastAsia="宋体" w:cs="宋体"/>
          <w:b w:val="0"/>
          <w:bCs w:val="0"/>
          <w:i w:val="0"/>
          <w:iCs w:val="0"/>
          <w:caps w:val="0"/>
          <w:color w:val="auto"/>
          <w:spacing w:val="0"/>
          <w:sz w:val="21"/>
          <w:szCs w:val="21"/>
          <w:shd w:val="clear" w:color="auto" w:fill="auto"/>
          <w:lang w:val="en-US" w:eastAsia="zh-CN"/>
        </w:rPr>
        <w:t>5.</w:t>
      </w:r>
      <w:r>
        <w:rPr>
          <w:rStyle w:val="16"/>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i w:val="0"/>
          <w:iCs w:val="0"/>
          <w:caps w:val="0"/>
          <w:color w:val="auto"/>
          <w:spacing w:val="0"/>
          <w:sz w:val="21"/>
          <w:szCs w:val="21"/>
          <w:shd w:val="clear" w:color="auto" w:fill="auto"/>
          <w:lang w:val="en-US" w:eastAsia="zh-CN"/>
        </w:rPr>
        <w:t>转速可调试节300-3000rpm</w:t>
      </w:r>
    </w:p>
    <w:p>
      <w:pPr>
        <w:rPr>
          <w:rFonts w:hint="eastAsia" w:ascii="宋体" w:hAnsi="宋体" w:eastAsia="宋体" w:cs="宋体"/>
          <w:b w:val="0"/>
          <w:bCs w:val="0"/>
          <w:i w:val="0"/>
          <w:iCs w:val="0"/>
          <w:caps w:val="0"/>
          <w:color w:val="auto"/>
          <w:spacing w:val="0"/>
          <w:sz w:val="21"/>
          <w:szCs w:val="21"/>
          <w:shd w:val="clear" w:color="auto" w:fill="auto"/>
          <w:lang w:val="en-US" w:eastAsia="zh-CN"/>
        </w:rPr>
      </w:pPr>
      <w:r>
        <w:rPr>
          <w:rFonts w:hint="eastAsia" w:ascii="宋体" w:hAnsi="宋体" w:eastAsia="宋体" w:cs="宋体"/>
          <w:b w:val="0"/>
          <w:bCs w:val="0"/>
          <w:i w:val="0"/>
          <w:iCs w:val="0"/>
          <w:caps w:val="0"/>
          <w:color w:val="auto"/>
          <w:spacing w:val="0"/>
          <w:sz w:val="21"/>
          <w:szCs w:val="21"/>
          <w:shd w:val="clear" w:color="auto" w:fill="auto"/>
          <w:lang w:val="en-US" w:eastAsia="zh-CN"/>
        </w:rPr>
        <w:t>6.  设置95°c翻盖打开，方便放取微孔板</w:t>
      </w:r>
    </w:p>
    <w:p>
      <w:pPr>
        <w:rPr>
          <w:rFonts w:hint="eastAsia" w:ascii="宋体" w:hAnsi="宋体" w:eastAsia="宋体" w:cs="宋体"/>
          <w:b w:val="0"/>
          <w:bCs w:val="0"/>
          <w:i w:val="0"/>
          <w:iCs w:val="0"/>
          <w:caps w:val="0"/>
          <w:color w:val="auto"/>
          <w:spacing w:val="0"/>
          <w:sz w:val="21"/>
          <w:szCs w:val="21"/>
          <w:shd w:val="clear" w:color="auto" w:fill="auto"/>
        </w:rPr>
      </w:pPr>
      <w:r>
        <w:rPr>
          <w:rFonts w:hint="eastAsia" w:ascii="宋体" w:hAnsi="宋体" w:eastAsia="宋体" w:cs="宋体"/>
          <w:b w:val="0"/>
          <w:bCs w:val="0"/>
          <w:i w:val="0"/>
          <w:iCs w:val="0"/>
          <w:caps w:val="0"/>
          <w:color w:val="auto"/>
          <w:spacing w:val="0"/>
          <w:sz w:val="21"/>
          <w:szCs w:val="21"/>
          <w:shd w:val="clear" w:color="auto" w:fill="auto"/>
          <w:lang w:val="en-US" w:eastAsia="zh-CN"/>
        </w:rPr>
        <w:t xml:space="preserve">7.  </w:t>
      </w:r>
      <w:r>
        <w:rPr>
          <w:rFonts w:hint="eastAsia" w:ascii="宋体" w:hAnsi="宋体" w:eastAsia="宋体" w:cs="宋体"/>
          <w:b w:val="0"/>
          <w:bCs w:val="0"/>
          <w:i w:val="0"/>
          <w:iCs w:val="0"/>
          <w:caps w:val="0"/>
          <w:color w:val="auto"/>
          <w:spacing w:val="0"/>
          <w:sz w:val="21"/>
          <w:szCs w:val="21"/>
          <w:shd w:val="clear" w:color="auto" w:fill="auto"/>
        </w:rPr>
        <w:t>容量</w:t>
      </w:r>
      <w:r>
        <w:rPr>
          <w:rFonts w:hint="eastAsia" w:ascii="宋体" w:hAnsi="宋体" w:eastAsia="宋体" w:cs="宋体"/>
          <w:b w:val="0"/>
          <w:bCs w:val="0"/>
          <w:i w:val="0"/>
          <w:iCs w:val="0"/>
          <w:caps w:val="0"/>
          <w:color w:val="auto"/>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shd w:val="clear" w:color="auto" w:fill="auto"/>
        </w:rPr>
        <w:t>2×96孔PCR板</w:t>
      </w:r>
    </w:p>
    <w:p>
      <w:pPr>
        <w:rPr>
          <w:rFonts w:hint="eastAsia" w:ascii="宋体" w:hAnsi="宋体" w:eastAsia="宋体" w:cs="宋体"/>
          <w:b w:val="0"/>
          <w:bCs w:val="0"/>
          <w:i w:val="0"/>
          <w:iCs w:val="0"/>
          <w:caps w:val="0"/>
          <w:color w:val="auto"/>
          <w:spacing w:val="0"/>
          <w:sz w:val="21"/>
          <w:szCs w:val="21"/>
          <w:shd w:val="clear" w:color="auto" w:fill="auto"/>
        </w:rPr>
      </w:pPr>
      <w:r>
        <w:rPr>
          <w:rFonts w:hint="eastAsia" w:ascii="宋体" w:hAnsi="宋体" w:eastAsia="宋体" w:cs="宋体"/>
          <w:b w:val="0"/>
          <w:bCs w:val="0"/>
          <w:i w:val="0"/>
          <w:iCs w:val="0"/>
          <w:caps w:val="0"/>
          <w:color w:val="auto"/>
          <w:spacing w:val="0"/>
          <w:sz w:val="21"/>
          <w:szCs w:val="21"/>
          <w:shd w:val="clear" w:color="auto" w:fill="auto"/>
          <w:lang w:val="en-US" w:eastAsia="zh-CN"/>
        </w:rPr>
        <w:t xml:space="preserve">8.  </w:t>
      </w:r>
      <w:r>
        <w:rPr>
          <w:rFonts w:hint="eastAsia" w:ascii="宋体" w:hAnsi="宋体" w:eastAsia="宋体" w:cs="宋体"/>
          <w:b w:val="0"/>
          <w:bCs w:val="0"/>
          <w:i w:val="0"/>
          <w:iCs w:val="0"/>
          <w:caps w:val="0"/>
          <w:color w:val="auto"/>
          <w:spacing w:val="0"/>
          <w:sz w:val="21"/>
          <w:szCs w:val="21"/>
          <w:shd w:val="clear" w:color="auto" w:fill="auto"/>
        </w:rPr>
        <w:t>转速</w:t>
      </w:r>
      <w:r>
        <w:rPr>
          <w:rFonts w:hint="eastAsia" w:ascii="宋体" w:hAnsi="宋体" w:eastAsia="宋体" w:cs="宋体"/>
          <w:b w:val="0"/>
          <w:bCs w:val="0"/>
          <w:i w:val="0"/>
          <w:iCs w:val="0"/>
          <w:caps w:val="0"/>
          <w:color w:val="auto"/>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shd w:val="clear" w:color="auto" w:fill="auto"/>
        </w:rPr>
        <w:t>300-3000rpm</w:t>
      </w:r>
    </w:p>
    <w:p>
      <w:pPr>
        <w:rPr>
          <w:rFonts w:hint="eastAsia" w:ascii="宋体" w:hAnsi="宋体" w:eastAsia="宋体" w:cs="宋体"/>
          <w:b w:val="0"/>
          <w:bCs w:val="0"/>
          <w:i w:val="0"/>
          <w:iCs w:val="0"/>
          <w:caps w:val="0"/>
          <w:color w:val="181818"/>
          <w:spacing w:val="0"/>
          <w:sz w:val="21"/>
          <w:szCs w:val="21"/>
          <w:shd w:val="clear" w:color="auto" w:fill="auto"/>
        </w:rPr>
      </w:pP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9.  </w:t>
      </w:r>
      <w:r>
        <w:rPr>
          <w:rFonts w:hint="eastAsia" w:ascii="宋体" w:hAnsi="宋体" w:eastAsia="宋体" w:cs="宋体"/>
          <w:b w:val="0"/>
          <w:bCs w:val="0"/>
          <w:i w:val="0"/>
          <w:iCs w:val="0"/>
          <w:caps w:val="0"/>
          <w:color w:val="181818"/>
          <w:spacing w:val="0"/>
          <w:sz w:val="21"/>
          <w:szCs w:val="21"/>
          <w:shd w:val="clear" w:color="auto" w:fill="auto"/>
        </w:rPr>
        <w:t>相对离心力</w:t>
      </w: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181818"/>
          <w:spacing w:val="0"/>
          <w:sz w:val="21"/>
          <w:szCs w:val="21"/>
          <w:shd w:val="clear" w:color="auto" w:fill="auto"/>
        </w:rPr>
        <w:t>627g（2,500rpm）</w:t>
      </w:r>
    </w:p>
    <w:p>
      <w:pPr>
        <w:rPr>
          <w:rFonts w:hint="eastAsia" w:ascii="宋体" w:hAnsi="宋体" w:eastAsia="宋体" w:cs="宋体"/>
          <w:b w:val="0"/>
          <w:bCs w:val="0"/>
          <w:i w:val="0"/>
          <w:iCs w:val="0"/>
          <w:caps w:val="0"/>
          <w:color w:val="181818"/>
          <w:spacing w:val="0"/>
          <w:sz w:val="21"/>
          <w:szCs w:val="21"/>
          <w:shd w:val="clear" w:color="auto" w:fill="auto"/>
        </w:rPr>
      </w:pP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10. </w:t>
      </w:r>
      <w:r>
        <w:rPr>
          <w:rFonts w:hint="eastAsia" w:ascii="宋体" w:hAnsi="宋体" w:eastAsia="宋体" w:cs="宋体"/>
          <w:b w:val="0"/>
          <w:bCs w:val="0"/>
          <w:i w:val="0"/>
          <w:iCs w:val="0"/>
          <w:caps w:val="0"/>
          <w:color w:val="181818"/>
          <w:spacing w:val="0"/>
          <w:sz w:val="21"/>
          <w:szCs w:val="21"/>
          <w:shd w:val="clear" w:color="auto" w:fill="auto"/>
        </w:rPr>
        <w:t>样品处理量</w:t>
      </w: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181818"/>
          <w:spacing w:val="0"/>
          <w:sz w:val="21"/>
          <w:szCs w:val="21"/>
          <w:shd w:val="clear" w:color="auto" w:fill="auto"/>
        </w:rPr>
        <w:t>2块微孔板</w:t>
      </w:r>
    </w:p>
    <w:p>
      <w:pPr>
        <w:rPr>
          <w:rFonts w:hint="eastAsia" w:ascii="宋体" w:hAnsi="宋体" w:eastAsia="宋体" w:cs="宋体"/>
          <w:b w:val="0"/>
          <w:bCs w:val="0"/>
          <w:i w:val="0"/>
          <w:iCs w:val="0"/>
          <w:caps w:val="0"/>
          <w:color w:val="181818"/>
          <w:spacing w:val="0"/>
          <w:sz w:val="21"/>
          <w:szCs w:val="21"/>
          <w:shd w:val="clear" w:color="auto" w:fill="auto"/>
        </w:rPr>
      </w:pP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11. </w:t>
      </w:r>
      <w:r>
        <w:rPr>
          <w:rFonts w:hint="eastAsia" w:ascii="宋体" w:hAnsi="宋体" w:eastAsia="宋体" w:cs="宋体"/>
          <w:b w:val="0"/>
          <w:bCs w:val="0"/>
          <w:i w:val="0"/>
          <w:iCs w:val="0"/>
          <w:caps w:val="0"/>
          <w:color w:val="181818"/>
          <w:spacing w:val="0"/>
          <w:sz w:val="21"/>
          <w:szCs w:val="21"/>
          <w:shd w:val="clear" w:color="auto" w:fill="auto"/>
        </w:rPr>
        <w:t>转子固定方式</w:t>
      </w: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181818"/>
          <w:spacing w:val="0"/>
          <w:sz w:val="21"/>
          <w:szCs w:val="21"/>
          <w:shd w:val="clear" w:color="auto" w:fill="auto"/>
        </w:rPr>
        <w:t>垂直固定</w:t>
      </w:r>
    </w:p>
    <w:p>
      <w:pPr>
        <w:rPr>
          <w:rFonts w:hint="eastAsia" w:ascii="宋体" w:hAnsi="宋体" w:eastAsia="宋体" w:cs="宋体"/>
          <w:b w:val="0"/>
          <w:bCs w:val="0"/>
          <w:i w:val="0"/>
          <w:iCs w:val="0"/>
          <w:caps w:val="0"/>
          <w:color w:val="181818"/>
          <w:spacing w:val="0"/>
          <w:sz w:val="21"/>
          <w:szCs w:val="21"/>
          <w:shd w:val="clear" w:color="auto" w:fill="auto"/>
        </w:rPr>
      </w:pP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12. </w:t>
      </w:r>
      <w:r>
        <w:rPr>
          <w:rFonts w:hint="eastAsia" w:ascii="宋体" w:hAnsi="宋体" w:eastAsia="宋体" w:cs="宋体"/>
          <w:b w:val="0"/>
          <w:bCs w:val="0"/>
          <w:i w:val="0"/>
          <w:iCs w:val="0"/>
          <w:caps w:val="0"/>
          <w:color w:val="181818"/>
          <w:spacing w:val="0"/>
          <w:sz w:val="21"/>
          <w:szCs w:val="21"/>
          <w:shd w:val="clear" w:color="auto" w:fill="auto"/>
        </w:rPr>
        <w:t>外形尺寸</w:t>
      </w: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181818"/>
          <w:spacing w:val="0"/>
          <w:sz w:val="21"/>
          <w:szCs w:val="21"/>
          <w:shd w:val="clear" w:color="auto" w:fill="auto"/>
        </w:rPr>
        <w:t>200×200×200</w:t>
      </w:r>
    </w:p>
    <w:p>
      <w:pPr>
        <w:rPr>
          <w:rFonts w:hint="eastAsia" w:ascii="宋体" w:hAnsi="宋体" w:eastAsia="宋体" w:cs="宋体"/>
          <w:b w:val="0"/>
          <w:bCs w:val="0"/>
          <w:i w:val="0"/>
          <w:iCs w:val="0"/>
          <w:caps w:val="0"/>
          <w:color w:val="181818"/>
          <w:spacing w:val="0"/>
          <w:sz w:val="21"/>
          <w:szCs w:val="21"/>
          <w:shd w:val="clear" w:color="auto" w:fill="auto"/>
          <w:lang w:val="en-US" w:eastAsia="zh-CN"/>
        </w:rPr>
      </w:pP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13. </w:t>
      </w:r>
      <w:r>
        <w:rPr>
          <w:rFonts w:hint="eastAsia" w:ascii="宋体" w:hAnsi="宋体" w:eastAsia="宋体" w:cs="宋体"/>
          <w:b w:val="0"/>
          <w:bCs w:val="0"/>
          <w:i w:val="0"/>
          <w:iCs w:val="0"/>
          <w:caps w:val="0"/>
          <w:color w:val="181818"/>
          <w:spacing w:val="0"/>
          <w:sz w:val="21"/>
          <w:szCs w:val="21"/>
          <w:shd w:val="clear" w:color="auto" w:fill="auto"/>
        </w:rPr>
        <w:t>重量</w:t>
      </w:r>
      <w:r>
        <w:rPr>
          <w:rFonts w:hint="eastAsia" w:ascii="宋体" w:hAnsi="宋体" w:eastAsia="宋体" w:cs="宋体"/>
          <w:b w:val="0"/>
          <w:bCs w:val="0"/>
          <w:i w:val="0"/>
          <w:iCs w:val="0"/>
          <w:caps w:val="0"/>
          <w:color w:val="181818"/>
          <w:spacing w:val="0"/>
          <w:sz w:val="21"/>
          <w:szCs w:val="21"/>
          <w:shd w:val="clear" w:color="auto" w:fill="auto"/>
          <w:lang w:val="en-US" w:eastAsia="zh-CN"/>
        </w:rPr>
        <w:t xml:space="preserve"> </w:t>
      </w:r>
      <w:r>
        <w:rPr>
          <w:rFonts w:hint="eastAsia" w:ascii="宋体" w:hAnsi="宋体" w:eastAsia="宋体" w:cs="宋体"/>
          <w:b w:val="0"/>
          <w:bCs w:val="0"/>
          <w:i w:val="0"/>
          <w:iCs w:val="0"/>
          <w:caps w:val="0"/>
          <w:color w:val="181818"/>
          <w:spacing w:val="0"/>
          <w:sz w:val="21"/>
          <w:szCs w:val="21"/>
          <w:shd w:val="clear" w:color="auto" w:fill="auto"/>
        </w:rPr>
        <w:t>4.18 KG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spacing w:line="300" w:lineRule="auto"/>
        <w:jc w:val="center"/>
        <w:rPr>
          <w:rFonts w:hint="default" w:ascii="Calibri" w:hAnsi="Calibri" w:eastAsia="宋体" w:cs="Calibri"/>
          <w:b/>
          <w:sz w:val="36"/>
          <w:szCs w:val="36"/>
          <w:lang w:val="en-US" w:eastAsia="zh-CN"/>
        </w:rPr>
      </w:pPr>
      <w:r>
        <w:rPr>
          <w:rFonts w:hint="eastAsia" w:ascii="Calibri" w:hAnsi="Calibri" w:cs="Calibri"/>
          <w:b/>
          <w:sz w:val="36"/>
          <w:szCs w:val="36"/>
          <w:lang w:val="en-US" w:eastAsia="zh-CN"/>
        </w:rPr>
        <w:t>13.</w:t>
      </w:r>
      <w:r>
        <w:rPr>
          <w:rFonts w:hint="eastAsia" w:ascii="Calibri" w:hAnsi="Calibri" w:cs="Calibri"/>
          <w:b/>
          <w:sz w:val="36"/>
          <w:szCs w:val="36"/>
        </w:rPr>
        <w:t>手动单通道可调移液器</w:t>
      </w:r>
      <w:r>
        <w:rPr>
          <w:rFonts w:hint="eastAsia" w:ascii="Calibri" w:hAnsi="Calibri" w:cs="Calibri"/>
          <w:b/>
          <w:sz w:val="36"/>
          <w:szCs w:val="36"/>
          <w:lang w:val="en-US" w:eastAsia="zh-CN"/>
        </w:rPr>
        <w:t>2技术参数</w:t>
      </w:r>
    </w:p>
    <w:p>
      <w:pPr>
        <w:jc w:val="left"/>
        <w:rPr>
          <w:rFonts w:ascii="Calibri" w:hAnsi="Calibri" w:cs="Calibri"/>
        </w:rPr>
      </w:pPr>
    </w:p>
    <w:p>
      <w:pPr>
        <w:jc w:val="left"/>
        <w:rPr>
          <w:rFonts w:ascii="Calibri" w:hAnsi="Calibri" w:cs="Calibri"/>
        </w:rPr>
      </w:pPr>
    </w:p>
    <w:p>
      <w:pPr>
        <w:jc w:val="left"/>
        <w:rPr>
          <w:rFonts w:ascii="Calibri" w:hAnsi="Calibri" w:cs="Calibri"/>
        </w:rPr>
      </w:pPr>
      <w:r>
        <w:rPr>
          <w:rFonts w:hint="eastAsia" w:ascii="Calibri" w:hAnsi="Calibri" w:cs="Calibri"/>
        </w:rPr>
        <w:t xml:space="preserve"> </w:t>
      </w:r>
    </w:p>
    <w:p>
      <w:pPr>
        <w:jc w:val="left"/>
        <w:rPr>
          <w:rFonts w:ascii="Calibri" w:hAnsi="Calibri" w:cs="Calibri"/>
          <w:color w:val="auto"/>
          <w:highlight w:val="none"/>
        </w:rPr>
      </w:pPr>
      <w:r>
        <w:rPr>
          <w:rFonts w:ascii="Calibri" w:hAnsi="Calibri" w:cs="Calibri"/>
        </w:rPr>
        <w:t>规</w:t>
      </w:r>
      <w:r>
        <w:rPr>
          <w:rFonts w:ascii="Calibri" w:hAnsi="Calibri" w:cs="Calibri"/>
          <w:color w:val="auto"/>
          <w:highlight w:val="none"/>
        </w:rPr>
        <w:t>格和技术参数</w:t>
      </w:r>
    </w:p>
    <w:p>
      <w:pPr>
        <w:rPr>
          <w:rFonts w:ascii="Calibri" w:hAnsi="Calibri" w:cs="Calibri"/>
          <w:color w:val="auto"/>
          <w:highlight w:val="none"/>
        </w:rPr>
      </w:pPr>
    </w:p>
    <w:tbl>
      <w:tblPr>
        <w:tblStyle w:val="13"/>
        <w:tblW w:w="8983" w:type="dxa"/>
        <w:tblInd w:w="-72" w:type="dxa"/>
        <w:tblLayout w:type="fixed"/>
        <w:tblCellMar>
          <w:top w:w="0" w:type="dxa"/>
          <w:left w:w="108" w:type="dxa"/>
          <w:bottom w:w="0" w:type="dxa"/>
          <w:right w:w="108" w:type="dxa"/>
        </w:tblCellMar>
      </w:tblPr>
      <w:tblGrid>
        <w:gridCol w:w="980"/>
        <w:gridCol w:w="980"/>
        <w:gridCol w:w="888"/>
        <w:gridCol w:w="990"/>
        <w:gridCol w:w="1185"/>
        <w:gridCol w:w="1305"/>
        <w:gridCol w:w="2655"/>
      </w:tblGrid>
      <w:tr>
        <w:tblPrEx>
          <w:tblCellMar>
            <w:top w:w="0" w:type="dxa"/>
            <w:left w:w="108" w:type="dxa"/>
            <w:bottom w:w="0" w:type="dxa"/>
            <w:right w:w="108" w:type="dxa"/>
          </w:tblCellMar>
        </w:tblPrEx>
        <w:trPr>
          <w:trHeight w:val="255" w:hRule="atLeast"/>
        </w:trPr>
        <w:tc>
          <w:tcPr>
            <w:tcW w:w="980" w:type="dxa"/>
            <w:tcBorders>
              <w:top w:val="single" w:color="auto" w:sz="2" w:space="0"/>
              <w:left w:val="single" w:color="auto" w:sz="2" w:space="0"/>
              <w:bottom w:val="single" w:color="auto" w:sz="2" w:space="0"/>
              <w:right w:val="single" w:color="auto" w:sz="2" w:space="0"/>
            </w:tcBorders>
            <w:noWrap w:val="0"/>
            <w:vAlign w:val="top"/>
          </w:tcPr>
          <w:p>
            <w:pPr>
              <w:widowControl/>
              <w:rPr>
                <w:rFonts w:ascii="Calibri" w:hAnsi="Calibri" w:cs="Calibri"/>
                <w:color w:val="auto"/>
                <w:kern w:val="0"/>
                <w:sz w:val="18"/>
                <w:szCs w:val="18"/>
                <w:highlight w:val="none"/>
              </w:rPr>
            </w:pPr>
            <w:r>
              <w:rPr>
                <w:rFonts w:ascii="Calibri" w:hAnsi="Calibri" w:cs="Calibri"/>
                <w:color w:val="auto"/>
                <w:kern w:val="0"/>
                <w:sz w:val="18"/>
                <w:szCs w:val="18"/>
                <w:highlight w:val="none"/>
              </w:rPr>
              <w:t>量程</w:t>
            </w:r>
          </w:p>
        </w:tc>
        <w:tc>
          <w:tcPr>
            <w:tcW w:w="980" w:type="dxa"/>
            <w:tcBorders>
              <w:top w:val="single" w:color="auto" w:sz="2" w:space="0"/>
              <w:left w:val="single" w:color="auto" w:sz="2" w:space="0"/>
              <w:bottom w:val="single" w:color="auto" w:sz="2" w:space="0"/>
              <w:right w:val="single" w:color="auto" w:sz="2" w:space="0"/>
            </w:tcBorders>
            <w:noWrap/>
            <w:vAlign w:val="top"/>
          </w:tcPr>
          <w:p>
            <w:pPr>
              <w:widowControl/>
              <w:rPr>
                <w:rFonts w:ascii="Calibri" w:hAnsi="Calibri" w:cs="Calibri"/>
                <w:color w:val="auto"/>
                <w:kern w:val="0"/>
                <w:sz w:val="18"/>
                <w:szCs w:val="18"/>
                <w:highlight w:val="none"/>
              </w:rPr>
            </w:pPr>
            <w:r>
              <w:rPr>
                <w:rFonts w:ascii="Calibri" w:hAnsi="Calibri" w:cs="Calibri"/>
                <w:color w:val="auto"/>
                <w:kern w:val="0"/>
                <w:sz w:val="18"/>
                <w:szCs w:val="18"/>
                <w:highlight w:val="none"/>
              </w:rPr>
              <w:t>增量</w:t>
            </w:r>
          </w:p>
        </w:tc>
        <w:tc>
          <w:tcPr>
            <w:tcW w:w="888" w:type="dxa"/>
            <w:tcBorders>
              <w:top w:val="single" w:color="auto" w:sz="2" w:space="0"/>
              <w:left w:val="single" w:color="auto" w:sz="2" w:space="0"/>
              <w:bottom w:val="single" w:color="auto" w:sz="2" w:space="0"/>
              <w:right w:val="single" w:color="auto" w:sz="2" w:space="0"/>
            </w:tcBorders>
            <w:noWrap/>
            <w:vAlign w:val="top"/>
          </w:tcPr>
          <w:p>
            <w:pPr>
              <w:widowControl/>
              <w:rPr>
                <w:rFonts w:ascii="Calibri" w:hAnsi="Calibri" w:cs="Calibri"/>
                <w:color w:val="auto"/>
                <w:kern w:val="0"/>
                <w:sz w:val="18"/>
                <w:szCs w:val="18"/>
                <w:highlight w:val="none"/>
              </w:rPr>
            </w:pPr>
            <w:r>
              <w:rPr>
                <w:rFonts w:ascii="Calibri" w:hAnsi="Calibri" w:cs="Calibri"/>
                <w:color w:val="auto"/>
                <w:kern w:val="0"/>
                <w:sz w:val="18"/>
                <w:szCs w:val="18"/>
                <w:highlight w:val="none"/>
              </w:rPr>
              <w:t>体积</w:t>
            </w:r>
          </w:p>
          <w:p>
            <w:pPr>
              <w:rPr>
                <w:rFonts w:ascii="Calibri" w:hAnsi="Calibri" w:cs="Calibri"/>
                <w:color w:val="auto"/>
                <w:kern w:val="0"/>
                <w:sz w:val="18"/>
                <w:szCs w:val="18"/>
                <w:highlight w:val="none"/>
              </w:rPr>
            </w:pPr>
            <w:r>
              <w:rPr>
                <w:rFonts w:ascii="Calibri" w:hAnsi="Calibri" w:cs="Calibri"/>
                <w:color w:val="auto"/>
                <w:sz w:val="18"/>
                <w:szCs w:val="18"/>
                <w:highlight w:val="none"/>
              </w:rPr>
              <w:t>μl</w:t>
            </w:r>
          </w:p>
        </w:tc>
        <w:tc>
          <w:tcPr>
            <w:tcW w:w="990" w:type="dxa"/>
            <w:tcBorders>
              <w:top w:val="single" w:color="auto" w:sz="2" w:space="0"/>
              <w:left w:val="single" w:color="auto" w:sz="2" w:space="0"/>
              <w:bottom w:val="single" w:color="auto" w:sz="2" w:space="0"/>
              <w:right w:val="single" w:color="auto" w:sz="2" w:space="0"/>
            </w:tcBorders>
            <w:noWrap/>
            <w:vAlign w:val="top"/>
          </w:tcPr>
          <w:p>
            <w:pPr>
              <w:widowControl/>
              <w:rPr>
                <w:rFonts w:ascii="Calibri" w:hAnsi="Calibri" w:cs="Calibri"/>
                <w:color w:val="auto"/>
                <w:kern w:val="0"/>
                <w:sz w:val="18"/>
                <w:szCs w:val="18"/>
                <w:highlight w:val="none"/>
              </w:rPr>
            </w:pPr>
            <w:r>
              <w:rPr>
                <w:rFonts w:ascii="Calibri" w:hAnsi="Calibri" w:cs="Calibri"/>
                <w:color w:val="auto"/>
                <w:kern w:val="0"/>
                <w:sz w:val="18"/>
                <w:szCs w:val="18"/>
                <w:highlight w:val="none"/>
              </w:rPr>
              <w:t>准确度</w:t>
            </w:r>
          </w:p>
          <w:p>
            <w:pPr>
              <w:widowControl/>
              <w:rPr>
                <w:rFonts w:ascii="Calibri" w:hAnsi="Calibri" w:cs="Calibri"/>
                <w:color w:val="auto"/>
                <w:kern w:val="0"/>
                <w:sz w:val="18"/>
                <w:szCs w:val="18"/>
                <w:highlight w:val="none"/>
              </w:rPr>
            </w:pPr>
            <w:r>
              <w:rPr>
                <w:rFonts w:ascii="Calibri" w:hAnsi="Calibri" w:cs="Calibri"/>
                <w:color w:val="auto"/>
                <w:kern w:val="0"/>
                <w:sz w:val="18"/>
                <w:szCs w:val="18"/>
                <w:highlight w:val="none"/>
              </w:rPr>
              <w:t>%</w:t>
            </w:r>
          </w:p>
        </w:tc>
        <w:tc>
          <w:tcPr>
            <w:tcW w:w="1185" w:type="dxa"/>
            <w:tcBorders>
              <w:top w:val="single" w:color="auto" w:sz="2" w:space="0"/>
              <w:left w:val="single" w:color="auto" w:sz="2" w:space="0"/>
              <w:bottom w:val="single" w:color="auto" w:sz="2" w:space="0"/>
              <w:right w:val="single" w:color="auto" w:sz="2" w:space="0"/>
            </w:tcBorders>
            <w:noWrap/>
            <w:vAlign w:val="top"/>
          </w:tcPr>
          <w:p>
            <w:pPr>
              <w:widowControl/>
              <w:rPr>
                <w:rFonts w:ascii="Calibri" w:hAnsi="Calibri" w:cs="Calibri"/>
                <w:color w:val="auto"/>
                <w:kern w:val="0"/>
                <w:sz w:val="18"/>
                <w:szCs w:val="18"/>
                <w:highlight w:val="none"/>
              </w:rPr>
            </w:pPr>
            <w:r>
              <w:rPr>
                <w:rFonts w:ascii="Calibri" w:hAnsi="Calibri" w:cs="Calibri"/>
                <w:color w:val="auto"/>
                <w:kern w:val="0"/>
                <w:sz w:val="18"/>
                <w:szCs w:val="18"/>
                <w:highlight w:val="none"/>
              </w:rPr>
              <w:t>精确度</w:t>
            </w:r>
          </w:p>
          <w:p>
            <w:pPr>
              <w:widowControl/>
              <w:rPr>
                <w:rFonts w:ascii="Calibri" w:hAnsi="Calibri" w:cs="Calibri"/>
                <w:color w:val="auto"/>
                <w:kern w:val="0"/>
                <w:sz w:val="18"/>
                <w:szCs w:val="18"/>
                <w:highlight w:val="none"/>
              </w:rPr>
            </w:pPr>
            <w:r>
              <w:rPr>
                <w:rFonts w:ascii="Calibri" w:hAnsi="Calibri" w:cs="Calibri"/>
                <w:color w:val="auto"/>
                <w:kern w:val="0"/>
                <w:sz w:val="18"/>
                <w:szCs w:val="18"/>
                <w:highlight w:val="none"/>
              </w:rPr>
              <w:t>CV%</w:t>
            </w:r>
          </w:p>
        </w:tc>
        <w:tc>
          <w:tcPr>
            <w:tcW w:w="1305" w:type="dxa"/>
            <w:tcBorders>
              <w:top w:val="single" w:color="auto" w:sz="2" w:space="0"/>
              <w:left w:val="single" w:color="auto" w:sz="2" w:space="0"/>
              <w:bottom w:val="single" w:color="auto" w:sz="2" w:space="0"/>
              <w:right w:val="single" w:color="auto" w:sz="2" w:space="0"/>
            </w:tcBorders>
            <w:noWrap/>
            <w:vAlign w:val="top"/>
          </w:tcPr>
          <w:p>
            <w:pPr>
              <w:widowControl/>
              <w:rPr>
                <w:rFonts w:ascii="Calibri" w:hAnsi="Calibri" w:cs="Calibri"/>
                <w:color w:val="auto"/>
                <w:kern w:val="0"/>
                <w:sz w:val="18"/>
                <w:szCs w:val="18"/>
                <w:highlight w:val="none"/>
              </w:rPr>
            </w:pPr>
            <w:r>
              <w:rPr>
                <w:rFonts w:ascii="Calibri" w:hAnsi="Calibri" w:cs="Calibri"/>
                <w:color w:val="auto"/>
                <w:kern w:val="0"/>
                <w:sz w:val="18"/>
                <w:szCs w:val="18"/>
                <w:highlight w:val="none"/>
              </w:rPr>
              <w:t>颜色标记</w:t>
            </w:r>
          </w:p>
        </w:tc>
        <w:tc>
          <w:tcPr>
            <w:tcW w:w="2655" w:type="dxa"/>
            <w:tcBorders>
              <w:top w:val="single" w:color="auto" w:sz="2" w:space="0"/>
              <w:left w:val="single" w:color="auto" w:sz="2" w:space="0"/>
              <w:bottom w:val="single" w:color="auto" w:sz="2" w:space="0"/>
              <w:right w:val="single" w:color="auto" w:sz="2" w:space="0"/>
            </w:tcBorders>
            <w:noWrap/>
            <w:vAlign w:val="top"/>
          </w:tcPr>
          <w:p>
            <w:pPr>
              <w:rPr>
                <w:rFonts w:ascii="Calibri" w:hAnsi="Calibri" w:cs="Calibri"/>
                <w:color w:val="auto"/>
                <w:kern w:val="0"/>
                <w:sz w:val="18"/>
                <w:szCs w:val="18"/>
                <w:highlight w:val="none"/>
              </w:rPr>
            </w:pPr>
            <w:r>
              <w:rPr>
                <w:rFonts w:ascii="Calibri" w:hAnsi="Calibri" w:cs="Calibri"/>
                <w:color w:val="auto"/>
                <w:kern w:val="0"/>
                <w:sz w:val="18"/>
                <w:szCs w:val="18"/>
                <w:highlight w:val="none"/>
              </w:rPr>
              <w:t>配套枪头</w:t>
            </w:r>
          </w:p>
          <w:p>
            <w:pPr>
              <w:widowControl/>
              <w:rPr>
                <w:rFonts w:ascii="Calibri" w:hAnsi="Calibri" w:cs="Calibri"/>
                <w:color w:val="auto"/>
                <w:kern w:val="0"/>
                <w:sz w:val="18"/>
                <w:szCs w:val="18"/>
                <w:highlight w:val="none"/>
              </w:rPr>
            </w:pPr>
          </w:p>
        </w:tc>
      </w:tr>
      <w:tr>
        <w:tblPrEx>
          <w:tblCellMar>
            <w:top w:w="0" w:type="dxa"/>
            <w:left w:w="108" w:type="dxa"/>
            <w:bottom w:w="0" w:type="dxa"/>
            <w:right w:w="108" w:type="dxa"/>
          </w:tblCellMar>
        </w:tblPrEx>
        <w:trPr>
          <w:trHeight w:val="255" w:hRule="atLeast"/>
        </w:trPr>
        <w:tc>
          <w:tcPr>
            <w:tcW w:w="980" w:type="dxa"/>
            <w:tcBorders>
              <w:top w:val="single" w:color="auto" w:sz="2" w:space="0"/>
              <w:left w:val="single" w:color="auto" w:sz="2" w:space="0"/>
              <w:bottom w:val="single" w:color="auto" w:sz="2" w:space="0"/>
              <w:right w:val="single" w:color="auto" w:sz="2" w:space="0"/>
            </w:tcBorders>
            <w:noWrap w:val="0"/>
            <w:vAlign w:val="top"/>
          </w:tcPr>
          <w:p>
            <w:pPr>
              <w:widowControl/>
              <w:jc w:val="left"/>
              <w:rPr>
                <w:rFonts w:ascii="Calibri" w:hAnsi="Calibri" w:cs="Calibri"/>
                <w:color w:val="auto"/>
                <w:kern w:val="0"/>
                <w:sz w:val="18"/>
                <w:szCs w:val="18"/>
                <w:highlight w:val="none"/>
              </w:rPr>
            </w:pPr>
            <w:r>
              <w:rPr>
                <w:rFonts w:ascii="Calibri" w:hAnsi="Calibri" w:cs="Calibri"/>
                <w:color w:val="auto"/>
                <w:kern w:val="0"/>
                <w:sz w:val="18"/>
                <w:szCs w:val="18"/>
                <w:highlight w:val="none"/>
              </w:rPr>
              <w:t>1-10</w:t>
            </w:r>
          </w:p>
        </w:tc>
        <w:tc>
          <w:tcPr>
            <w:tcW w:w="980" w:type="dxa"/>
            <w:tcBorders>
              <w:top w:val="single" w:color="auto" w:sz="2" w:space="0"/>
              <w:left w:val="single" w:color="auto" w:sz="2" w:space="0"/>
              <w:bottom w:val="single" w:color="auto" w:sz="2" w:space="0"/>
              <w:right w:val="single" w:color="auto" w:sz="2" w:space="0"/>
            </w:tcBorders>
            <w:noWrap/>
            <w:vAlign w:val="bottom"/>
          </w:tcPr>
          <w:p>
            <w:pPr>
              <w:widowControl/>
              <w:jc w:val="left"/>
              <w:rPr>
                <w:rFonts w:ascii="Calibri" w:hAnsi="Calibri" w:cs="Calibri"/>
                <w:color w:val="auto"/>
                <w:kern w:val="0"/>
                <w:sz w:val="18"/>
                <w:szCs w:val="18"/>
                <w:highlight w:val="none"/>
              </w:rPr>
            </w:pPr>
            <w:r>
              <w:rPr>
                <w:rFonts w:ascii="Calibri" w:hAnsi="Calibri" w:cs="Calibri"/>
                <w:color w:val="auto"/>
                <w:kern w:val="0"/>
                <w:sz w:val="18"/>
                <w:szCs w:val="18"/>
                <w:highlight w:val="none"/>
              </w:rPr>
              <w:t>0,02 µl</w:t>
            </w:r>
          </w:p>
        </w:tc>
        <w:tc>
          <w:tcPr>
            <w:tcW w:w="888" w:type="dxa"/>
            <w:tcBorders>
              <w:top w:val="single" w:color="auto" w:sz="2" w:space="0"/>
              <w:left w:val="single" w:color="auto" w:sz="2" w:space="0"/>
              <w:bottom w:val="single" w:color="auto" w:sz="2" w:space="0"/>
              <w:right w:val="single" w:color="auto" w:sz="2" w:space="0"/>
            </w:tcBorders>
            <w:noWrap/>
            <w:vAlign w:val="bottom"/>
          </w:tcPr>
          <w:p>
            <w:pPr>
              <w:widowControl/>
              <w:jc w:val="left"/>
              <w:rPr>
                <w:rFonts w:ascii="Calibri" w:hAnsi="Calibri" w:cs="Calibri"/>
                <w:color w:val="auto"/>
                <w:kern w:val="0"/>
                <w:sz w:val="18"/>
                <w:szCs w:val="18"/>
                <w:highlight w:val="none"/>
              </w:rPr>
            </w:pPr>
            <w:r>
              <w:rPr>
                <w:rFonts w:ascii="Calibri" w:hAnsi="Calibri" w:cs="Calibri"/>
                <w:color w:val="auto"/>
                <w:kern w:val="0"/>
                <w:sz w:val="18"/>
                <w:szCs w:val="18"/>
                <w:highlight w:val="none"/>
              </w:rPr>
              <w:t xml:space="preserve"> </w:t>
            </w:r>
            <w:r>
              <w:rPr>
                <w:rFonts w:ascii="Calibri" w:hAnsi="Calibri" w:cs="Calibri"/>
                <w:i/>
                <w:iCs/>
                <w:color w:val="auto"/>
                <w:kern w:val="0"/>
                <w:sz w:val="18"/>
                <w:szCs w:val="18"/>
                <w:highlight w:val="none"/>
              </w:rPr>
              <w:t xml:space="preserve">10 </w:t>
            </w:r>
            <w:r>
              <w:rPr>
                <w:rFonts w:ascii="Calibri" w:hAnsi="Calibri" w:cs="Calibri"/>
                <w:color w:val="auto"/>
                <w:kern w:val="0"/>
                <w:sz w:val="18"/>
                <w:szCs w:val="18"/>
                <w:highlight w:val="none"/>
              </w:rPr>
              <w:t xml:space="preserve"> </w:t>
            </w:r>
          </w:p>
        </w:tc>
        <w:tc>
          <w:tcPr>
            <w:tcW w:w="990" w:type="dxa"/>
            <w:tcBorders>
              <w:top w:val="single" w:color="auto" w:sz="2" w:space="0"/>
              <w:left w:val="single" w:color="auto" w:sz="2" w:space="0"/>
              <w:bottom w:val="single" w:color="auto" w:sz="2" w:space="0"/>
              <w:right w:val="single" w:color="auto" w:sz="2" w:space="0"/>
            </w:tcBorders>
            <w:noWrap/>
            <w:vAlign w:val="bottom"/>
          </w:tcPr>
          <w:p>
            <w:pPr>
              <w:rPr>
                <w:rFonts w:ascii="Calibri" w:hAnsi="Calibri" w:cs="Calibri"/>
                <w:i/>
                <w:color w:val="auto"/>
                <w:sz w:val="20"/>
                <w:szCs w:val="20"/>
                <w:highlight w:val="none"/>
              </w:rPr>
            </w:pPr>
            <w:r>
              <w:rPr>
                <w:rFonts w:ascii="Calibri" w:hAnsi="Calibri" w:cs="Calibri"/>
                <w:i/>
                <w:color w:val="auto"/>
                <w:sz w:val="20"/>
                <w:szCs w:val="20"/>
                <w:highlight w:val="none"/>
              </w:rPr>
              <w:t xml:space="preserve"> </w:t>
            </w:r>
            <w:r>
              <w:rPr>
                <w:rFonts w:ascii="Calibri" w:hAnsi="Calibri" w:cs="Calibri"/>
                <w:i/>
                <w:iCs/>
                <w:color w:val="auto"/>
                <w:sz w:val="20"/>
                <w:szCs w:val="20"/>
                <w:highlight w:val="none"/>
              </w:rPr>
              <w:t xml:space="preserve">±1,0 </w:t>
            </w:r>
            <w:r>
              <w:rPr>
                <w:rFonts w:ascii="Calibri" w:hAnsi="Calibri" w:cs="Calibri"/>
                <w:i/>
                <w:color w:val="auto"/>
                <w:sz w:val="20"/>
                <w:szCs w:val="20"/>
                <w:highlight w:val="none"/>
              </w:rPr>
              <w:t xml:space="preserve"> </w:t>
            </w:r>
          </w:p>
        </w:tc>
        <w:tc>
          <w:tcPr>
            <w:tcW w:w="1185" w:type="dxa"/>
            <w:tcBorders>
              <w:top w:val="single" w:color="auto" w:sz="2" w:space="0"/>
              <w:left w:val="single" w:color="auto" w:sz="2" w:space="0"/>
              <w:bottom w:val="single" w:color="auto" w:sz="2" w:space="0"/>
              <w:right w:val="single" w:color="auto" w:sz="2" w:space="0"/>
            </w:tcBorders>
            <w:noWrap/>
            <w:vAlign w:val="bottom"/>
          </w:tcPr>
          <w:p>
            <w:pPr>
              <w:rPr>
                <w:rFonts w:ascii="Calibri" w:hAnsi="Calibri" w:cs="Calibri"/>
                <w:i/>
                <w:color w:val="auto"/>
                <w:sz w:val="20"/>
                <w:szCs w:val="20"/>
                <w:highlight w:val="none"/>
              </w:rPr>
            </w:pPr>
            <w:r>
              <w:rPr>
                <w:rFonts w:ascii="Calibri" w:hAnsi="Calibri" w:cs="Calibri"/>
                <w:i/>
                <w:color w:val="auto"/>
                <w:sz w:val="20"/>
                <w:szCs w:val="20"/>
                <w:highlight w:val="none"/>
              </w:rPr>
              <w:t xml:space="preserve"> </w:t>
            </w:r>
            <w:r>
              <w:rPr>
                <w:rFonts w:ascii="Calibri" w:hAnsi="Calibri" w:cs="Calibri"/>
                <w:i/>
                <w:iCs/>
                <w:color w:val="auto"/>
                <w:sz w:val="20"/>
                <w:szCs w:val="20"/>
                <w:highlight w:val="none"/>
              </w:rPr>
              <w:t>0,5</w:t>
            </w:r>
            <w:r>
              <w:rPr>
                <w:rFonts w:ascii="Calibri" w:hAnsi="Calibri" w:cs="Calibri"/>
                <w:i/>
                <w:color w:val="auto"/>
                <w:sz w:val="20"/>
                <w:szCs w:val="20"/>
                <w:highlight w:val="none"/>
              </w:rPr>
              <w:t xml:space="preserve"> </w:t>
            </w:r>
          </w:p>
        </w:tc>
        <w:tc>
          <w:tcPr>
            <w:tcW w:w="1305" w:type="dxa"/>
            <w:tcBorders>
              <w:top w:val="single" w:color="auto" w:sz="2" w:space="0"/>
              <w:left w:val="single" w:color="auto" w:sz="2" w:space="0"/>
              <w:bottom w:val="single" w:color="auto" w:sz="2" w:space="0"/>
              <w:right w:val="single" w:color="auto" w:sz="2" w:space="0"/>
            </w:tcBorders>
            <w:noWrap/>
            <w:vAlign w:val="bottom"/>
          </w:tcPr>
          <w:p>
            <w:pPr>
              <w:widowControl/>
              <w:jc w:val="left"/>
              <w:rPr>
                <w:rFonts w:ascii="Calibri" w:hAnsi="Calibri" w:cs="Calibri"/>
                <w:color w:val="auto"/>
                <w:kern w:val="0"/>
                <w:sz w:val="18"/>
                <w:szCs w:val="18"/>
                <w:highlight w:val="none"/>
              </w:rPr>
            </w:pPr>
            <w:r>
              <w:rPr>
                <w:rFonts w:ascii="Calibri" w:hAnsi="Calibri" w:cs="Calibri"/>
                <w:color w:val="auto"/>
                <w:kern w:val="0"/>
                <w:sz w:val="18"/>
                <w:szCs w:val="18"/>
                <w:highlight w:val="none"/>
              </w:rPr>
              <w:t>Pink</w:t>
            </w:r>
          </w:p>
        </w:tc>
        <w:tc>
          <w:tcPr>
            <w:tcW w:w="2655" w:type="dxa"/>
            <w:tcBorders>
              <w:top w:val="single" w:color="auto" w:sz="2" w:space="0"/>
              <w:left w:val="single" w:color="auto" w:sz="2" w:space="0"/>
              <w:bottom w:val="single" w:color="auto" w:sz="2" w:space="0"/>
              <w:right w:val="single" w:color="auto" w:sz="2" w:space="0"/>
            </w:tcBorders>
            <w:noWrap/>
            <w:vAlign w:val="bottom"/>
          </w:tcPr>
          <w:p>
            <w:pPr>
              <w:widowControl/>
              <w:jc w:val="left"/>
              <w:rPr>
                <w:rFonts w:ascii="Calibri" w:hAnsi="Calibri" w:cs="Calibri"/>
                <w:color w:val="auto"/>
                <w:kern w:val="0"/>
                <w:sz w:val="18"/>
                <w:szCs w:val="18"/>
                <w:highlight w:val="none"/>
              </w:rPr>
            </w:pPr>
            <w:r>
              <w:rPr>
                <w:color w:val="auto"/>
                <w:highlight w:val="none"/>
              </w:rPr>
              <w:t>Finntip: 10, 20, Flex 10</w:t>
            </w:r>
          </w:p>
        </w:tc>
      </w:tr>
      <w:tr>
        <w:tblPrEx>
          <w:tblCellMar>
            <w:top w:w="0" w:type="dxa"/>
            <w:left w:w="108" w:type="dxa"/>
            <w:bottom w:w="0" w:type="dxa"/>
            <w:right w:w="108" w:type="dxa"/>
          </w:tblCellMar>
        </w:tblPrEx>
        <w:trPr>
          <w:trHeight w:val="255" w:hRule="atLeast"/>
        </w:trPr>
        <w:tc>
          <w:tcPr>
            <w:tcW w:w="980" w:type="dxa"/>
            <w:tcBorders>
              <w:top w:val="single" w:color="auto" w:sz="2" w:space="0"/>
              <w:left w:val="single" w:color="auto" w:sz="2" w:space="0"/>
              <w:bottom w:val="single" w:color="auto" w:sz="2" w:space="0"/>
              <w:right w:val="single" w:color="auto" w:sz="2" w:space="0"/>
            </w:tcBorders>
            <w:noWrap w:val="0"/>
            <w:vAlign w:val="top"/>
          </w:tcPr>
          <w:p>
            <w:pPr>
              <w:widowControl/>
              <w:jc w:val="left"/>
              <w:rPr>
                <w:rFonts w:ascii="Calibri" w:hAnsi="Calibri" w:cs="Calibri"/>
                <w:color w:val="auto"/>
                <w:kern w:val="0"/>
                <w:sz w:val="18"/>
                <w:szCs w:val="18"/>
                <w:highlight w:val="none"/>
              </w:rPr>
            </w:pPr>
          </w:p>
          <w:p>
            <w:pPr>
              <w:widowControl/>
              <w:jc w:val="left"/>
              <w:rPr>
                <w:rFonts w:ascii="Calibri" w:hAnsi="Calibri" w:cs="Calibri"/>
                <w:color w:val="auto"/>
                <w:kern w:val="0"/>
                <w:sz w:val="18"/>
                <w:szCs w:val="18"/>
                <w:highlight w:val="none"/>
              </w:rPr>
            </w:pPr>
            <w:r>
              <w:rPr>
                <w:rFonts w:ascii="Calibri" w:hAnsi="Calibri" w:cs="Calibri"/>
                <w:color w:val="auto"/>
                <w:kern w:val="0"/>
                <w:sz w:val="18"/>
                <w:szCs w:val="18"/>
                <w:highlight w:val="none"/>
              </w:rPr>
              <w:t>20-200</w:t>
            </w:r>
          </w:p>
        </w:tc>
        <w:tc>
          <w:tcPr>
            <w:tcW w:w="980" w:type="dxa"/>
            <w:tcBorders>
              <w:top w:val="single" w:color="auto" w:sz="2" w:space="0"/>
              <w:left w:val="single" w:color="auto" w:sz="2" w:space="0"/>
              <w:bottom w:val="single" w:color="auto" w:sz="2" w:space="0"/>
              <w:right w:val="single" w:color="auto" w:sz="2" w:space="0"/>
            </w:tcBorders>
            <w:noWrap/>
            <w:vAlign w:val="bottom"/>
          </w:tcPr>
          <w:p>
            <w:pPr>
              <w:widowControl/>
              <w:jc w:val="left"/>
              <w:rPr>
                <w:rFonts w:ascii="Calibri" w:hAnsi="Calibri" w:cs="Calibri"/>
                <w:color w:val="auto"/>
                <w:kern w:val="0"/>
                <w:sz w:val="18"/>
                <w:szCs w:val="18"/>
                <w:highlight w:val="none"/>
              </w:rPr>
            </w:pPr>
            <w:r>
              <w:rPr>
                <w:rFonts w:ascii="Calibri" w:hAnsi="Calibri" w:cs="Calibri"/>
                <w:color w:val="auto"/>
                <w:kern w:val="0"/>
                <w:sz w:val="18"/>
                <w:szCs w:val="18"/>
                <w:highlight w:val="none"/>
              </w:rPr>
              <w:t>0,2 µl</w:t>
            </w:r>
          </w:p>
        </w:tc>
        <w:tc>
          <w:tcPr>
            <w:tcW w:w="888" w:type="dxa"/>
            <w:tcBorders>
              <w:top w:val="single" w:color="auto" w:sz="2" w:space="0"/>
              <w:left w:val="single" w:color="auto" w:sz="2" w:space="0"/>
              <w:bottom w:val="single" w:color="auto" w:sz="2" w:space="0"/>
              <w:right w:val="single" w:color="auto" w:sz="2" w:space="0"/>
            </w:tcBorders>
            <w:noWrap/>
            <w:vAlign w:val="bottom"/>
          </w:tcPr>
          <w:p>
            <w:pPr>
              <w:widowControl/>
              <w:jc w:val="left"/>
              <w:rPr>
                <w:rFonts w:ascii="Calibri" w:hAnsi="Calibri" w:cs="Calibri"/>
                <w:color w:val="auto"/>
                <w:kern w:val="0"/>
                <w:sz w:val="18"/>
                <w:szCs w:val="18"/>
                <w:highlight w:val="none"/>
              </w:rPr>
            </w:pPr>
            <w:r>
              <w:rPr>
                <w:rFonts w:ascii="Calibri" w:hAnsi="Calibri" w:cs="Calibri"/>
                <w:color w:val="auto"/>
                <w:kern w:val="0"/>
                <w:sz w:val="18"/>
                <w:szCs w:val="18"/>
                <w:highlight w:val="none"/>
              </w:rPr>
              <w:t xml:space="preserve"> 200  </w:t>
            </w:r>
          </w:p>
        </w:tc>
        <w:tc>
          <w:tcPr>
            <w:tcW w:w="990" w:type="dxa"/>
            <w:tcBorders>
              <w:top w:val="single" w:color="auto" w:sz="2" w:space="0"/>
              <w:left w:val="single" w:color="auto" w:sz="2" w:space="0"/>
              <w:bottom w:val="single" w:color="auto" w:sz="2" w:space="0"/>
              <w:right w:val="single" w:color="auto" w:sz="2" w:space="0"/>
            </w:tcBorders>
            <w:noWrap/>
            <w:vAlign w:val="bottom"/>
          </w:tcPr>
          <w:p>
            <w:pPr>
              <w:rPr>
                <w:rFonts w:ascii="Calibri" w:hAnsi="Calibri" w:cs="Calibri"/>
                <w:i/>
                <w:color w:val="auto"/>
                <w:sz w:val="20"/>
                <w:szCs w:val="20"/>
                <w:highlight w:val="none"/>
              </w:rPr>
            </w:pPr>
            <w:r>
              <w:rPr>
                <w:rFonts w:ascii="Calibri" w:hAnsi="Calibri" w:cs="Calibri"/>
                <w:i/>
                <w:color w:val="auto"/>
                <w:sz w:val="20"/>
                <w:szCs w:val="20"/>
                <w:highlight w:val="none"/>
              </w:rPr>
              <w:t xml:space="preserve"> ±0,6  </w:t>
            </w:r>
          </w:p>
        </w:tc>
        <w:tc>
          <w:tcPr>
            <w:tcW w:w="1185" w:type="dxa"/>
            <w:tcBorders>
              <w:top w:val="single" w:color="auto" w:sz="2" w:space="0"/>
              <w:left w:val="single" w:color="auto" w:sz="2" w:space="0"/>
              <w:bottom w:val="single" w:color="auto" w:sz="2" w:space="0"/>
              <w:right w:val="single" w:color="auto" w:sz="2" w:space="0"/>
            </w:tcBorders>
            <w:noWrap/>
            <w:vAlign w:val="bottom"/>
          </w:tcPr>
          <w:p>
            <w:pPr>
              <w:rPr>
                <w:rFonts w:ascii="Calibri" w:hAnsi="Calibri" w:cs="Calibri"/>
                <w:i/>
                <w:color w:val="auto"/>
                <w:sz w:val="20"/>
                <w:szCs w:val="20"/>
                <w:highlight w:val="none"/>
              </w:rPr>
            </w:pPr>
            <w:r>
              <w:rPr>
                <w:rFonts w:ascii="Calibri" w:hAnsi="Calibri" w:cs="Calibri"/>
                <w:i/>
                <w:color w:val="auto"/>
                <w:sz w:val="20"/>
                <w:szCs w:val="20"/>
                <w:highlight w:val="none"/>
              </w:rPr>
              <w:t xml:space="preserve"> 0,3 </w:t>
            </w:r>
          </w:p>
        </w:tc>
        <w:tc>
          <w:tcPr>
            <w:tcW w:w="1305" w:type="dxa"/>
            <w:tcBorders>
              <w:top w:val="single" w:color="auto" w:sz="2" w:space="0"/>
              <w:left w:val="single" w:color="auto" w:sz="2" w:space="0"/>
              <w:bottom w:val="single" w:color="auto" w:sz="2" w:space="0"/>
              <w:right w:val="single" w:color="auto" w:sz="2" w:space="0"/>
            </w:tcBorders>
            <w:noWrap/>
            <w:vAlign w:val="bottom"/>
          </w:tcPr>
          <w:p>
            <w:pPr>
              <w:widowControl/>
              <w:jc w:val="left"/>
              <w:rPr>
                <w:rFonts w:ascii="Calibri" w:hAnsi="Calibri" w:cs="Calibri"/>
                <w:color w:val="auto"/>
                <w:kern w:val="0"/>
                <w:sz w:val="18"/>
                <w:szCs w:val="18"/>
                <w:highlight w:val="none"/>
              </w:rPr>
            </w:pPr>
            <w:r>
              <w:rPr>
                <w:rFonts w:ascii="Calibri" w:hAnsi="Calibri" w:cs="Calibri"/>
                <w:color w:val="auto"/>
                <w:kern w:val="0"/>
                <w:sz w:val="18"/>
                <w:szCs w:val="18"/>
                <w:highlight w:val="none"/>
              </w:rPr>
              <w:t>Yellow</w:t>
            </w:r>
          </w:p>
        </w:tc>
        <w:tc>
          <w:tcPr>
            <w:tcW w:w="2655" w:type="dxa"/>
            <w:tcBorders>
              <w:top w:val="single" w:color="auto" w:sz="2" w:space="0"/>
              <w:left w:val="single" w:color="auto" w:sz="2" w:space="0"/>
              <w:bottom w:val="single" w:color="auto" w:sz="2" w:space="0"/>
              <w:right w:val="single" w:color="auto" w:sz="2" w:space="0"/>
            </w:tcBorders>
            <w:noWrap/>
            <w:vAlign w:val="bottom"/>
          </w:tcPr>
          <w:p>
            <w:pPr>
              <w:widowControl/>
              <w:jc w:val="left"/>
              <w:rPr>
                <w:rFonts w:ascii="Calibri" w:hAnsi="Calibri" w:cs="Calibri"/>
                <w:color w:val="auto"/>
                <w:kern w:val="0"/>
                <w:sz w:val="18"/>
                <w:szCs w:val="18"/>
                <w:highlight w:val="none"/>
              </w:rPr>
            </w:pPr>
            <w:r>
              <w:rPr>
                <w:color w:val="auto"/>
                <w:highlight w:val="none"/>
              </w:rPr>
              <w:t>Finntip: Flex 200, 250 Univ., 200 Ext</w:t>
            </w:r>
          </w:p>
        </w:tc>
      </w:tr>
    </w:tbl>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pPr>
        <w:spacing w:before="215" w:line="219" w:lineRule="auto"/>
        <w:ind w:left="3784"/>
        <w:rPr>
          <w:rFonts w:ascii="宋体" w:hAnsi="宋体" w:eastAsia="宋体" w:cs="宋体"/>
          <w:color w:val="auto"/>
          <w:sz w:val="23"/>
          <w:szCs w:val="23"/>
        </w:rPr>
      </w:pPr>
      <w:r>
        <w:rPr>
          <w:rFonts w:hint="eastAsia" w:cs="宋体"/>
          <w:b/>
          <w:bCs/>
          <w:color w:val="auto"/>
          <w:spacing w:val="-11"/>
          <w:sz w:val="23"/>
          <w:szCs w:val="23"/>
          <w:lang w:val="en-US" w:eastAsia="zh-CN"/>
        </w:rPr>
        <w:t>14.</w:t>
      </w:r>
      <w:r>
        <w:rPr>
          <w:rFonts w:hint="eastAsia" w:ascii="宋体" w:hAnsi="宋体" w:eastAsia="宋体" w:cs="宋体"/>
          <w:b/>
          <w:bCs/>
          <w:color w:val="auto"/>
          <w:spacing w:val="-11"/>
          <w:sz w:val="23"/>
          <w:szCs w:val="23"/>
          <w:lang w:val="en-US" w:eastAsia="zh-CN"/>
        </w:rPr>
        <w:t>分杯处理系统</w:t>
      </w:r>
      <w:r>
        <w:rPr>
          <w:rFonts w:ascii="宋体" w:hAnsi="宋体" w:eastAsia="宋体" w:cs="宋体"/>
          <w:b/>
          <w:bCs/>
          <w:color w:val="auto"/>
          <w:spacing w:val="-11"/>
          <w:sz w:val="23"/>
          <w:szCs w:val="23"/>
        </w:rPr>
        <w:t>技术参数</w:t>
      </w:r>
    </w:p>
    <w:p>
      <w:pPr>
        <w:spacing w:line="323" w:lineRule="auto"/>
        <w:rPr>
          <w:rFonts w:ascii="Arial"/>
          <w:sz w:val="21"/>
        </w:rPr>
      </w:pPr>
    </w:p>
    <w:p>
      <w:pPr>
        <w:spacing w:line="323" w:lineRule="auto"/>
        <w:rPr>
          <w:rFonts w:ascii="Arial"/>
          <w:sz w:val="21"/>
        </w:rPr>
      </w:pPr>
    </w:p>
    <w:p>
      <w:pPr>
        <w:spacing w:line="212" w:lineRule="auto"/>
        <w:ind w:left="61"/>
        <w:rPr>
          <w:rFonts w:ascii="宋体" w:hAnsi="宋体" w:eastAsia="宋体" w:cs="宋体"/>
          <w:sz w:val="24"/>
          <w:szCs w:val="24"/>
        </w:rPr>
      </w:pPr>
      <w:r>
        <w:rPr>
          <w:rFonts w:hint="eastAsia" w:ascii="宋体" w:hAnsi="宋体" w:eastAsia="宋体" w:cs="宋体"/>
          <w:spacing w:val="-5"/>
          <w:sz w:val="24"/>
          <w:szCs w:val="24"/>
          <w:lang w:val="en-US" w:eastAsia="zh-CN"/>
        </w:rPr>
        <w:t>1、</w:t>
      </w:r>
      <w:r>
        <w:rPr>
          <w:rFonts w:ascii="宋体" w:hAnsi="宋体" w:eastAsia="宋体" w:cs="宋体"/>
          <w:spacing w:val="-31"/>
          <w:sz w:val="24"/>
          <w:szCs w:val="24"/>
        </w:rPr>
        <w:t xml:space="preserve"> </w:t>
      </w:r>
      <w:r>
        <w:rPr>
          <w:rFonts w:ascii="宋体" w:hAnsi="宋体" w:eastAsia="宋体" w:cs="宋体"/>
          <w:spacing w:val="-5"/>
          <w:sz w:val="24"/>
          <w:szCs w:val="24"/>
        </w:rPr>
        <w:t>电源：电压：</w:t>
      </w:r>
      <w:r>
        <w:rPr>
          <w:rFonts w:ascii="宋体" w:hAnsi="宋体" w:eastAsia="宋体" w:cs="宋体"/>
          <w:spacing w:val="80"/>
          <w:sz w:val="24"/>
          <w:szCs w:val="24"/>
        </w:rPr>
        <w:t xml:space="preserve"> </w:t>
      </w:r>
      <w:r>
        <w:rPr>
          <w:rFonts w:ascii="Times New Roman" w:hAnsi="Times New Roman" w:eastAsia="Times New Roman" w:cs="Times New Roman"/>
          <w:spacing w:val="-5"/>
          <w:sz w:val="24"/>
          <w:szCs w:val="24"/>
        </w:rPr>
        <w:t>100V-</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pacing w:val="-5"/>
          <w:sz w:val="24"/>
          <w:szCs w:val="24"/>
        </w:rPr>
        <w:t>120V/200V-240V</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pacing w:val="-5"/>
          <w:sz w:val="24"/>
          <w:szCs w:val="24"/>
        </w:rPr>
        <w:t>AC,</w:t>
      </w:r>
      <w:r>
        <w:rPr>
          <w:rFonts w:ascii="宋体" w:hAnsi="宋体" w:eastAsia="宋体" w:cs="宋体"/>
          <w:spacing w:val="-5"/>
          <w:sz w:val="24"/>
          <w:szCs w:val="24"/>
        </w:rPr>
        <w:t>频率：</w:t>
      </w:r>
      <w:r>
        <w:rPr>
          <w:rFonts w:ascii="宋体" w:hAnsi="宋体" w:eastAsia="宋体" w:cs="宋体"/>
          <w:spacing w:val="13"/>
          <w:sz w:val="24"/>
          <w:szCs w:val="24"/>
        </w:rPr>
        <w:t xml:space="preserve"> </w:t>
      </w:r>
      <w:r>
        <w:rPr>
          <w:rFonts w:ascii="Times New Roman" w:hAnsi="Times New Roman" w:eastAsia="Times New Roman" w:cs="Times New Roman"/>
          <w:spacing w:val="-5"/>
          <w:sz w:val="24"/>
          <w:szCs w:val="24"/>
        </w:rPr>
        <w:t>50/60Hz</w:t>
      </w:r>
      <w:r>
        <w:rPr>
          <w:rFonts w:ascii="宋体" w:hAnsi="宋体" w:eastAsia="宋体" w:cs="宋体"/>
          <w:spacing w:val="-5"/>
          <w:sz w:val="24"/>
          <w:szCs w:val="24"/>
        </w:rPr>
        <w:t>。</w:t>
      </w:r>
    </w:p>
    <w:p>
      <w:pPr>
        <w:spacing w:before="247" w:line="561" w:lineRule="exact"/>
        <w:ind w:left="61"/>
        <w:rPr>
          <w:rFonts w:ascii="宋体" w:hAnsi="宋体" w:eastAsia="宋体" w:cs="宋体"/>
          <w:sz w:val="24"/>
          <w:szCs w:val="24"/>
        </w:rPr>
      </w:pPr>
      <w:r>
        <w:rPr>
          <w:rFonts w:hint="eastAsia" w:ascii="宋体" w:hAnsi="宋体" w:eastAsia="宋体" w:cs="宋体"/>
          <w:spacing w:val="3"/>
          <w:position w:val="25"/>
          <w:sz w:val="24"/>
          <w:szCs w:val="24"/>
          <w:lang w:val="en-US" w:eastAsia="zh-CN"/>
        </w:rPr>
        <w:t>2</w:t>
      </w:r>
      <w:r>
        <w:rPr>
          <w:rFonts w:ascii="宋体" w:hAnsi="宋体" w:eastAsia="宋体" w:cs="宋体"/>
          <w:spacing w:val="3"/>
          <w:position w:val="25"/>
          <w:sz w:val="24"/>
          <w:szCs w:val="24"/>
        </w:rPr>
        <w:t>、安装环境：温度19</w:t>
      </w:r>
      <w:r>
        <w:rPr>
          <w:rFonts w:ascii="宋体" w:hAnsi="宋体" w:eastAsia="宋体" w:cs="宋体"/>
          <w:spacing w:val="57"/>
          <w:position w:val="25"/>
          <w:sz w:val="24"/>
          <w:szCs w:val="24"/>
        </w:rPr>
        <w:t xml:space="preserve"> </w:t>
      </w:r>
      <w:r>
        <w:rPr>
          <w:rFonts w:ascii="宋体" w:hAnsi="宋体" w:eastAsia="宋体" w:cs="宋体"/>
          <w:spacing w:val="3"/>
          <w:position w:val="25"/>
          <w:sz w:val="24"/>
          <w:szCs w:val="24"/>
        </w:rPr>
        <w:t>℃-25℃;湿度20%</w:t>
      </w:r>
      <w:r>
        <w:rPr>
          <w:rFonts w:ascii="宋体" w:hAnsi="宋体" w:eastAsia="宋体" w:cs="宋体"/>
          <w:position w:val="25"/>
          <w:sz w:val="24"/>
          <w:szCs w:val="24"/>
        </w:rPr>
        <w:t>RH</w:t>
      </w:r>
      <w:r>
        <w:rPr>
          <w:rFonts w:ascii="宋体" w:hAnsi="宋体" w:eastAsia="宋体" w:cs="宋体"/>
          <w:spacing w:val="3"/>
          <w:position w:val="25"/>
          <w:sz w:val="24"/>
          <w:szCs w:val="24"/>
        </w:rPr>
        <w:t>-80%</w:t>
      </w:r>
      <w:r>
        <w:rPr>
          <w:rFonts w:ascii="宋体" w:hAnsi="宋体" w:eastAsia="宋体" w:cs="宋体"/>
          <w:spacing w:val="21"/>
          <w:position w:val="25"/>
          <w:sz w:val="24"/>
          <w:szCs w:val="24"/>
        </w:rPr>
        <w:t xml:space="preserve"> </w:t>
      </w:r>
      <w:r>
        <w:rPr>
          <w:rFonts w:ascii="宋体" w:hAnsi="宋体" w:eastAsia="宋体" w:cs="宋体"/>
          <w:position w:val="25"/>
          <w:sz w:val="24"/>
          <w:szCs w:val="24"/>
        </w:rPr>
        <w:t>RH</w:t>
      </w:r>
      <w:r>
        <w:rPr>
          <w:rFonts w:ascii="宋体" w:hAnsi="宋体" w:eastAsia="宋体" w:cs="宋体"/>
          <w:spacing w:val="3"/>
          <w:position w:val="25"/>
          <w:sz w:val="24"/>
          <w:szCs w:val="24"/>
        </w:rPr>
        <w:t>,无冷凝；大气压80</w:t>
      </w:r>
      <w:r>
        <w:rPr>
          <w:rFonts w:ascii="宋体" w:hAnsi="宋体" w:eastAsia="宋体" w:cs="宋体"/>
          <w:position w:val="25"/>
          <w:sz w:val="24"/>
          <w:szCs w:val="24"/>
        </w:rPr>
        <w:t>kPa</w:t>
      </w:r>
      <w:r>
        <w:rPr>
          <w:rFonts w:ascii="宋体" w:hAnsi="宋体" w:eastAsia="宋体" w:cs="宋体"/>
          <w:spacing w:val="3"/>
          <w:position w:val="25"/>
          <w:sz w:val="24"/>
          <w:szCs w:val="24"/>
        </w:rPr>
        <w:t>-106</w:t>
      </w:r>
      <w:r>
        <w:rPr>
          <w:rFonts w:hint="eastAsia" w:ascii="宋体" w:hAnsi="宋体" w:eastAsia="宋体" w:cs="宋体"/>
          <w:spacing w:val="3"/>
          <w:position w:val="25"/>
          <w:sz w:val="24"/>
          <w:szCs w:val="24"/>
          <w:lang w:val="en-US" w:eastAsia="zh-CN"/>
        </w:rPr>
        <w:t>kPa</w:t>
      </w:r>
      <w:r>
        <w:rPr>
          <w:rFonts w:ascii="宋体" w:hAnsi="宋体" w:eastAsia="宋体" w:cs="宋体"/>
          <w:spacing w:val="-1"/>
          <w:sz w:val="24"/>
          <w:szCs w:val="24"/>
        </w:rPr>
        <w:t>。</w:t>
      </w:r>
    </w:p>
    <w:p>
      <w:pPr>
        <w:spacing w:before="69" w:line="422" w:lineRule="exact"/>
        <w:ind w:left="61"/>
        <w:rPr>
          <w:rFonts w:ascii="宋体" w:hAnsi="宋体" w:eastAsia="宋体" w:cs="宋体"/>
          <w:sz w:val="24"/>
          <w:szCs w:val="24"/>
        </w:rPr>
      </w:pPr>
      <w:r>
        <w:rPr>
          <w:rFonts w:hint="eastAsia" w:ascii="宋体" w:hAnsi="宋体" w:eastAsia="宋体" w:cs="宋体"/>
          <w:spacing w:val="5"/>
          <w:position w:val="14"/>
          <w:sz w:val="24"/>
          <w:szCs w:val="24"/>
          <w:lang w:val="en-US" w:eastAsia="zh-CN"/>
        </w:rPr>
        <w:t>3</w:t>
      </w:r>
      <w:r>
        <w:rPr>
          <w:rFonts w:ascii="宋体" w:hAnsi="宋体" w:eastAsia="宋体" w:cs="宋体"/>
          <w:spacing w:val="5"/>
          <w:position w:val="14"/>
          <w:sz w:val="24"/>
          <w:szCs w:val="24"/>
        </w:rPr>
        <w:t>、主要由三轴样本管转运模块、旋转开盖/加盖模块、三轴移液配制模</w:t>
      </w:r>
    </w:p>
    <w:p>
      <w:pPr>
        <w:spacing w:line="220" w:lineRule="auto"/>
        <w:ind w:firstLine="504" w:firstLineChars="200"/>
        <w:rPr>
          <w:rFonts w:ascii="宋体" w:hAnsi="宋体" w:eastAsia="宋体" w:cs="宋体"/>
          <w:sz w:val="24"/>
          <w:szCs w:val="24"/>
        </w:rPr>
      </w:pPr>
      <w:r>
        <w:rPr>
          <w:rFonts w:ascii="宋体" w:hAnsi="宋体" w:eastAsia="宋体" w:cs="宋体"/>
          <w:spacing w:val="6"/>
          <w:sz w:val="24"/>
          <w:szCs w:val="24"/>
        </w:rPr>
        <w:t>块组成。</w:t>
      </w:r>
    </w:p>
    <w:p>
      <w:pPr>
        <w:spacing w:before="144" w:line="219" w:lineRule="auto"/>
        <w:ind w:left="61"/>
        <w:rPr>
          <w:rFonts w:ascii="宋体" w:hAnsi="宋体" w:eastAsia="宋体" w:cs="宋体"/>
          <w:sz w:val="24"/>
          <w:szCs w:val="24"/>
        </w:rPr>
      </w:pPr>
      <w:r>
        <w:rPr>
          <w:rFonts w:hint="eastAsia" w:ascii="宋体" w:hAnsi="宋体" w:eastAsia="宋体" w:cs="宋体"/>
          <w:spacing w:val="4"/>
          <w:sz w:val="24"/>
          <w:szCs w:val="24"/>
          <w:lang w:val="en-US" w:eastAsia="zh-CN"/>
        </w:rPr>
        <w:t>4、</w:t>
      </w:r>
      <w:r>
        <w:rPr>
          <w:rFonts w:ascii="宋体" w:hAnsi="宋体" w:eastAsia="宋体" w:cs="宋体"/>
          <w:spacing w:val="4"/>
          <w:sz w:val="24"/>
          <w:szCs w:val="24"/>
        </w:rPr>
        <w:t>采用三个独立的自动化系统：</w:t>
      </w:r>
    </w:p>
    <w:p>
      <w:pPr>
        <w:spacing w:before="187" w:line="219" w:lineRule="auto"/>
        <w:ind w:firstLine="508" w:firstLineChars="200"/>
        <w:rPr>
          <w:rFonts w:ascii="宋体" w:hAnsi="宋体" w:eastAsia="宋体" w:cs="宋体"/>
          <w:sz w:val="24"/>
          <w:szCs w:val="24"/>
        </w:rPr>
      </w:pPr>
      <w:r>
        <w:rPr>
          <w:rFonts w:ascii="宋体" w:hAnsi="宋体" w:eastAsia="宋体" w:cs="宋体"/>
          <w:spacing w:val="7"/>
          <w:sz w:val="24"/>
          <w:szCs w:val="24"/>
        </w:rPr>
        <w:t>自动化系统1:负责样品管转运：机械臂数量≥1个，适用样品管规格直径</w:t>
      </w:r>
    </w:p>
    <w:p>
      <w:pPr>
        <w:spacing w:before="195" w:line="216" w:lineRule="auto"/>
        <w:ind w:firstLine="1890" w:firstLineChars="700"/>
        <w:rPr>
          <w:rFonts w:ascii="宋体" w:hAnsi="宋体" w:eastAsia="宋体" w:cs="宋体"/>
          <w:sz w:val="24"/>
          <w:szCs w:val="24"/>
        </w:rPr>
      </w:pPr>
      <w:r>
        <w:rPr>
          <w:rFonts w:ascii="宋体" w:hAnsi="宋体" w:eastAsia="宋体" w:cs="宋体"/>
          <w:spacing w:val="15"/>
          <w:sz w:val="24"/>
          <w:szCs w:val="24"/>
        </w:rPr>
        <w:t>11-16</w:t>
      </w:r>
      <w:r>
        <w:rPr>
          <w:rFonts w:ascii="宋体" w:hAnsi="宋体" w:eastAsia="宋体" w:cs="宋体"/>
          <w:sz w:val="24"/>
          <w:szCs w:val="24"/>
        </w:rPr>
        <w:t>mm</w:t>
      </w:r>
      <w:r>
        <w:rPr>
          <w:rFonts w:ascii="宋体" w:hAnsi="宋体" w:eastAsia="宋体" w:cs="宋体"/>
          <w:spacing w:val="15"/>
          <w:sz w:val="24"/>
          <w:szCs w:val="24"/>
        </w:rPr>
        <w:t>,高度50-150</w:t>
      </w:r>
      <w:r>
        <w:rPr>
          <w:rFonts w:ascii="宋体" w:hAnsi="宋体" w:eastAsia="宋体" w:cs="宋体"/>
          <w:sz w:val="24"/>
          <w:szCs w:val="24"/>
        </w:rPr>
        <w:t>mm</w:t>
      </w:r>
      <w:r>
        <w:rPr>
          <w:rFonts w:ascii="宋体" w:hAnsi="宋体" w:eastAsia="宋体" w:cs="宋体"/>
          <w:spacing w:val="15"/>
          <w:sz w:val="24"/>
          <w:szCs w:val="24"/>
        </w:rPr>
        <w:t>的样品管；</w:t>
      </w:r>
    </w:p>
    <w:p>
      <w:pPr>
        <w:spacing w:before="203" w:line="219" w:lineRule="auto"/>
        <w:ind w:firstLine="528" w:firstLineChars="200"/>
        <w:rPr>
          <w:rFonts w:ascii="宋体" w:hAnsi="宋体" w:eastAsia="宋体" w:cs="宋体"/>
          <w:sz w:val="24"/>
          <w:szCs w:val="24"/>
        </w:rPr>
      </w:pPr>
      <w:r>
        <w:rPr>
          <w:rFonts w:ascii="宋体" w:hAnsi="宋体" w:eastAsia="宋体" w:cs="宋体"/>
          <w:spacing w:val="12"/>
          <w:sz w:val="24"/>
          <w:szCs w:val="24"/>
        </w:rPr>
        <w:t>自动化系统2;负责样品管开盖/加盖、转运：机械臂数量≥1个，机械手</w:t>
      </w:r>
      <w:r>
        <w:rPr>
          <w:rFonts w:ascii="宋体" w:hAnsi="宋体" w:eastAsia="宋体" w:cs="宋体"/>
          <w:spacing w:val="22"/>
          <w:sz w:val="24"/>
          <w:szCs w:val="24"/>
        </w:rPr>
        <w:t>≥2个</w:t>
      </w:r>
    </w:p>
    <w:p>
      <w:pPr>
        <w:spacing w:before="198" w:line="219" w:lineRule="auto"/>
        <w:ind w:left="2460"/>
        <w:rPr>
          <w:rFonts w:ascii="宋体" w:hAnsi="宋体" w:eastAsia="宋体" w:cs="宋体"/>
          <w:sz w:val="24"/>
          <w:szCs w:val="24"/>
        </w:rPr>
      </w:pPr>
      <w:r>
        <w:rPr>
          <w:rFonts w:ascii="宋体" w:hAnsi="宋体" w:eastAsia="宋体" w:cs="宋体"/>
          <w:spacing w:val="22"/>
          <w:sz w:val="24"/>
          <w:szCs w:val="24"/>
        </w:rPr>
        <w:t>同时开盖/加盖1个或者2个。</w:t>
      </w:r>
    </w:p>
    <w:p>
      <w:pPr>
        <w:spacing w:before="196" w:line="219" w:lineRule="auto"/>
        <w:ind w:firstLine="536" w:firstLineChars="200"/>
        <w:rPr>
          <w:rFonts w:ascii="宋体" w:hAnsi="宋体" w:eastAsia="宋体" w:cs="宋体"/>
          <w:sz w:val="24"/>
          <w:szCs w:val="24"/>
        </w:rPr>
      </w:pPr>
      <w:r>
        <w:rPr>
          <w:rFonts w:ascii="宋体" w:hAnsi="宋体" w:eastAsia="宋体" w:cs="宋体"/>
          <w:spacing w:val="14"/>
          <w:sz w:val="24"/>
          <w:szCs w:val="24"/>
        </w:rPr>
        <w:t>自动化系统3:负责样品体系构建：机械臂数量≥1个，移液通道≥2个。</w:t>
      </w:r>
    </w:p>
    <w:p>
      <w:pPr>
        <w:spacing w:before="198" w:line="461" w:lineRule="exact"/>
        <w:ind w:left="61"/>
        <w:rPr>
          <w:rFonts w:ascii="宋体" w:hAnsi="宋体" w:eastAsia="宋体" w:cs="宋体"/>
          <w:sz w:val="24"/>
          <w:szCs w:val="24"/>
        </w:rPr>
      </w:pPr>
      <w:r>
        <w:rPr>
          <w:rFonts w:hint="eastAsia" w:ascii="宋体" w:hAnsi="宋体" w:eastAsia="宋体" w:cs="宋体"/>
          <w:spacing w:val="10"/>
          <w:position w:val="17"/>
          <w:sz w:val="24"/>
          <w:szCs w:val="24"/>
          <w:lang w:val="en-US" w:eastAsia="zh-CN"/>
        </w:rPr>
        <w:t>5</w:t>
      </w:r>
      <w:r>
        <w:rPr>
          <w:rFonts w:ascii="宋体" w:hAnsi="宋体" w:eastAsia="宋体" w:cs="宋体"/>
          <w:spacing w:val="10"/>
          <w:position w:val="17"/>
          <w:sz w:val="24"/>
          <w:szCs w:val="24"/>
        </w:rPr>
        <w:t>、可非等间距移液加样，间距9-270</w:t>
      </w:r>
      <w:r>
        <w:rPr>
          <w:rFonts w:ascii="宋体" w:hAnsi="宋体" w:eastAsia="宋体" w:cs="宋体"/>
          <w:position w:val="17"/>
          <w:sz w:val="24"/>
          <w:szCs w:val="24"/>
        </w:rPr>
        <w:t>mm</w:t>
      </w:r>
      <w:r>
        <w:rPr>
          <w:rFonts w:ascii="宋体" w:hAnsi="宋体" w:eastAsia="宋体" w:cs="宋体"/>
          <w:spacing w:val="10"/>
          <w:position w:val="17"/>
          <w:sz w:val="24"/>
          <w:szCs w:val="24"/>
        </w:rPr>
        <w:t>可调。</w:t>
      </w:r>
    </w:p>
    <w:p>
      <w:pPr>
        <w:spacing w:line="220" w:lineRule="auto"/>
        <w:ind w:left="61"/>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w:t>
      </w:r>
      <w:r>
        <w:rPr>
          <w:rFonts w:ascii="宋体" w:hAnsi="宋体" w:eastAsia="宋体" w:cs="宋体"/>
          <w:spacing w:val="-29"/>
          <w:sz w:val="24"/>
          <w:szCs w:val="24"/>
        </w:rPr>
        <w:t xml:space="preserve"> </w:t>
      </w:r>
      <w:r>
        <w:rPr>
          <w:rFonts w:ascii="宋体" w:hAnsi="宋体" w:eastAsia="宋体" w:cs="宋体"/>
          <w:sz w:val="24"/>
          <w:szCs w:val="24"/>
        </w:rPr>
        <w:t>有效移液范围：2μL-1000μL</w:t>
      </w:r>
      <w:r>
        <w:rPr>
          <w:rFonts w:ascii="宋体" w:hAnsi="宋体" w:eastAsia="宋体" w:cs="宋体"/>
          <w:spacing w:val="-1"/>
          <w:sz w:val="24"/>
          <w:szCs w:val="24"/>
        </w:rPr>
        <w:t>。</w:t>
      </w:r>
    </w:p>
    <w:p>
      <w:pPr>
        <w:spacing w:before="179" w:line="212" w:lineRule="auto"/>
        <w:ind w:left="61"/>
        <w:rPr>
          <w:rFonts w:ascii="Times New Roman" w:hAnsi="Times New Roman" w:eastAsia="Times New Roman" w:cs="Times New Roman"/>
          <w:sz w:val="24"/>
          <w:szCs w:val="24"/>
        </w:rPr>
      </w:pPr>
      <w:r>
        <w:rPr>
          <w:rFonts w:hint="eastAsia" w:ascii="宋体" w:hAnsi="宋体" w:eastAsia="宋体" w:cs="宋体"/>
          <w:spacing w:val="11"/>
          <w:sz w:val="24"/>
          <w:szCs w:val="24"/>
          <w:lang w:val="en-US" w:eastAsia="zh-CN"/>
        </w:rPr>
        <w:t>7</w:t>
      </w:r>
      <w:r>
        <w:rPr>
          <w:rFonts w:ascii="宋体" w:hAnsi="宋体" w:eastAsia="宋体" w:cs="宋体"/>
          <w:spacing w:val="11"/>
          <w:sz w:val="24"/>
          <w:szCs w:val="24"/>
        </w:rPr>
        <w:t>、</w:t>
      </w:r>
      <w:r>
        <w:rPr>
          <w:rFonts w:ascii="宋体" w:hAnsi="宋体" w:eastAsia="宋体" w:cs="宋体"/>
          <w:spacing w:val="-40"/>
          <w:sz w:val="24"/>
          <w:szCs w:val="24"/>
        </w:rPr>
        <w:t xml:space="preserve"> </w:t>
      </w:r>
      <w:r>
        <w:rPr>
          <w:rFonts w:ascii="宋体" w:hAnsi="宋体" w:eastAsia="宋体" w:cs="宋体"/>
          <w:spacing w:val="11"/>
          <w:sz w:val="24"/>
          <w:szCs w:val="24"/>
        </w:rPr>
        <w:t>加样精度：2μ</w:t>
      </w:r>
      <w:r>
        <w:rPr>
          <w:rFonts w:ascii="宋体" w:hAnsi="宋体" w:eastAsia="宋体" w:cs="宋体"/>
          <w:sz w:val="24"/>
          <w:szCs w:val="24"/>
        </w:rPr>
        <w:t>LCV</w:t>
      </w:r>
      <w:r>
        <w:rPr>
          <w:rFonts w:ascii="宋体" w:hAnsi="宋体" w:eastAsia="宋体" w:cs="宋体"/>
          <w:spacing w:val="11"/>
          <w:sz w:val="24"/>
          <w:szCs w:val="24"/>
        </w:rPr>
        <w:t>≤5%、</w:t>
      </w:r>
      <w:r>
        <w:rPr>
          <w:rFonts w:ascii="宋体" w:hAnsi="宋体" w:eastAsia="宋体" w:cs="宋体"/>
          <w:spacing w:val="15"/>
          <w:sz w:val="24"/>
          <w:szCs w:val="24"/>
        </w:rPr>
        <w:t xml:space="preserve">  </w:t>
      </w:r>
      <w:r>
        <w:rPr>
          <w:rFonts w:ascii="Times New Roman" w:hAnsi="Times New Roman" w:eastAsia="Times New Roman" w:cs="Times New Roman"/>
          <w:spacing w:val="11"/>
          <w:sz w:val="24"/>
          <w:szCs w:val="24"/>
        </w:rPr>
        <w:t>10μ</w:t>
      </w:r>
      <w:r>
        <w:rPr>
          <w:rFonts w:ascii="Times New Roman" w:hAnsi="Times New Roman" w:eastAsia="Times New Roman" w:cs="Times New Roman"/>
          <w:sz w:val="24"/>
          <w:szCs w:val="24"/>
        </w:rPr>
        <w:t>LCV</w:t>
      </w:r>
      <w:r>
        <w:rPr>
          <w:rFonts w:ascii="Times New Roman" w:hAnsi="Times New Roman" w:eastAsia="Times New Roman" w:cs="Times New Roman"/>
          <w:spacing w:val="11"/>
          <w:sz w:val="24"/>
          <w:szCs w:val="24"/>
        </w:rPr>
        <w:t>≤2</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pacing w:val="11"/>
          <w:sz w:val="24"/>
          <w:szCs w:val="24"/>
        </w:rPr>
        <w:t>.</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pacing w:val="11"/>
          <w:sz w:val="24"/>
          <w:szCs w:val="24"/>
        </w:rPr>
        <w:t>5%</w:t>
      </w:r>
      <w:r>
        <w:rPr>
          <w:rFonts w:ascii="Times New Roman" w:hAnsi="Times New Roman" w:eastAsia="Times New Roman" w:cs="Times New Roman"/>
          <w:spacing w:val="-32"/>
          <w:sz w:val="24"/>
          <w:szCs w:val="24"/>
        </w:rPr>
        <w:t xml:space="preserve"> </w:t>
      </w:r>
      <w:r>
        <w:rPr>
          <w:rFonts w:ascii="宋体" w:hAnsi="宋体" w:eastAsia="宋体" w:cs="宋体"/>
          <w:spacing w:val="11"/>
          <w:sz w:val="24"/>
          <w:szCs w:val="24"/>
        </w:rPr>
        <w:t>、大于</w:t>
      </w:r>
      <w:r>
        <w:rPr>
          <w:rFonts w:ascii="Times New Roman" w:hAnsi="Times New Roman" w:eastAsia="Times New Roman" w:cs="Times New Roman"/>
          <w:spacing w:val="11"/>
          <w:sz w:val="24"/>
          <w:szCs w:val="24"/>
        </w:rPr>
        <w:t>50μ</w:t>
      </w:r>
      <w:r>
        <w:rPr>
          <w:rFonts w:ascii="Times New Roman" w:hAnsi="Times New Roman" w:eastAsia="Times New Roman" w:cs="Times New Roman"/>
          <w:sz w:val="24"/>
          <w:szCs w:val="24"/>
        </w:rPr>
        <w:t>LCV</w:t>
      </w:r>
      <w:r>
        <w:rPr>
          <w:rFonts w:ascii="Times New Roman" w:hAnsi="Times New Roman" w:eastAsia="Times New Roman" w:cs="Times New Roman"/>
          <w:spacing w:val="11"/>
          <w:sz w:val="24"/>
          <w:szCs w:val="24"/>
        </w:rPr>
        <w:t>≤0</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pacing w:val="11"/>
          <w:sz w:val="24"/>
          <w:szCs w:val="24"/>
        </w:rPr>
        <w:t>.</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pacing w:val="11"/>
          <w:sz w:val="24"/>
          <w:szCs w:val="24"/>
        </w:rPr>
        <w:t>5%;</w:t>
      </w:r>
    </w:p>
    <w:p>
      <w:pPr>
        <w:spacing w:before="221" w:line="219" w:lineRule="auto"/>
        <w:ind w:left="61"/>
        <w:rPr>
          <w:rFonts w:ascii="宋体" w:hAnsi="宋体" w:eastAsia="宋体" w:cs="宋体"/>
          <w:sz w:val="24"/>
          <w:szCs w:val="24"/>
        </w:rPr>
      </w:pP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、两个独立的移液模组采用电容感应和压力感应探测，实现微量精准移</w:t>
      </w:r>
      <w:r>
        <w:rPr>
          <w:rFonts w:ascii="宋体" w:hAnsi="宋体" w:eastAsia="宋体" w:cs="宋体"/>
          <w:spacing w:val="2"/>
          <w:sz w:val="24"/>
          <w:szCs w:val="24"/>
        </w:rPr>
        <w:t>液；</w:t>
      </w:r>
    </w:p>
    <w:p>
      <w:pPr>
        <w:spacing w:before="218" w:line="470" w:lineRule="exact"/>
        <w:ind w:left="61"/>
        <w:rPr>
          <w:rFonts w:ascii="宋体" w:hAnsi="宋体" w:eastAsia="宋体" w:cs="宋体"/>
          <w:sz w:val="24"/>
          <w:szCs w:val="24"/>
        </w:rPr>
      </w:pPr>
      <w:r>
        <w:rPr>
          <w:rFonts w:hint="eastAsia" w:ascii="宋体" w:hAnsi="宋体" w:eastAsia="宋体" w:cs="宋体"/>
          <w:spacing w:val="13"/>
          <w:position w:val="18"/>
          <w:sz w:val="24"/>
          <w:szCs w:val="24"/>
          <w:lang w:val="en-US" w:eastAsia="zh-CN"/>
        </w:rPr>
        <w:t>9</w:t>
      </w:r>
      <w:r>
        <w:rPr>
          <w:rFonts w:ascii="宋体" w:hAnsi="宋体" w:eastAsia="宋体" w:cs="宋体"/>
          <w:spacing w:val="13"/>
          <w:position w:val="18"/>
          <w:sz w:val="24"/>
          <w:szCs w:val="24"/>
        </w:rPr>
        <w:t>、单次上样量：1-96管，可在20分钟完成96个样本</w:t>
      </w:r>
      <w:r>
        <w:rPr>
          <w:rFonts w:ascii="宋体" w:hAnsi="宋体" w:eastAsia="宋体" w:cs="宋体"/>
          <w:spacing w:val="12"/>
          <w:position w:val="18"/>
          <w:sz w:val="24"/>
          <w:szCs w:val="24"/>
        </w:rPr>
        <w:t>的扫码、开盖、移液</w:t>
      </w:r>
    </w:p>
    <w:p>
      <w:pPr>
        <w:spacing w:line="218" w:lineRule="auto"/>
        <w:ind w:left="571"/>
        <w:rPr>
          <w:rFonts w:ascii="宋体" w:hAnsi="宋体" w:eastAsia="宋体" w:cs="宋体"/>
          <w:sz w:val="24"/>
          <w:szCs w:val="24"/>
        </w:rPr>
      </w:pPr>
      <w:r>
        <w:rPr>
          <w:rFonts w:ascii="宋体" w:hAnsi="宋体" w:eastAsia="宋体" w:cs="宋体"/>
          <w:spacing w:val="15"/>
          <w:sz w:val="24"/>
          <w:szCs w:val="24"/>
        </w:rPr>
        <w:t>及加盖全流程操作；8-13分钟内完成96个样本的</w:t>
      </w:r>
      <w:r>
        <w:rPr>
          <w:rFonts w:ascii="宋体" w:hAnsi="宋体" w:eastAsia="宋体" w:cs="宋体"/>
          <w:sz w:val="24"/>
          <w:szCs w:val="24"/>
        </w:rPr>
        <w:t>PCR</w:t>
      </w:r>
      <w:r>
        <w:rPr>
          <w:rFonts w:ascii="宋体" w:hAnsi="宋体" w:eastAsia="宋体" w:cs="宋体"/>
          <w:spacing w:val="15"/>
          <w:sz w:val="24"/>
          <w:szCs w:val="24"/>
        </w:rPr>
        <w:t>体系构建；</w:t>
      </w:r>
    </w:p>
    <w:p>
      <w:pPr>
        <w:spacing w:before="168" w:line="475" w:lineRule="exact"/>
        <w:ind w:left="61"/>
        <w:rPr>
          <w:rFonts w:ascii="宋体" w:hAnsi="宋体" w:eastAsia="宋体" w:cs="宋体"/>
          <w:sz w:val="24"/>
          <w:szCs w:val="24"/>
        </w:rPr>
      </w:pPr>
      <w:r>
        <w:rPr>
          <w:rFonts w:hint="eastAsia" w:ascii="宋体" w:hAnsi="宋体" w:eastAsia="宋体" w:cs="宋体"/>
          <w:spacing w:val="9"/>
          <w:position w:val="18"/>
          <w:sz w:val="24"/>
          <w:szCs w:val="24"/>
          <w:lang w:val="en-US" w:eastAsia="zh-CN"/>
        </w:rPr>
        <w:t>10</w:t>
      </w:r>
      <w:r>
        <w:rPr>
          <w:rFonts w:ascii="宋体" w:hAnsi="宋体" w:eastAsia="宋体" w:cs="宋体"/>
          <w:spacing w:val="9"/>
          <w:position w:val="18"/>
          <w:sz w:val="24"/>
          <w:szCs w:val="24"/>
        </w:rPr>
        <w:t>、具有自动卸针功能，为了减少Z向电机磨损，不接受Z向刮落卸针模式，</w:t>
      </w:r>
    </w:p>
    <w:p>
      <w:pPr>
        <w:spacing w:line="214" w:lineRule="auto"/>
        <w:ind w:left="781"/>
        <w:rPr>
          <w:rFonts w:ascii="宋体" w:hAnsi="宋体" w:eastAsia="宋体" w:cs="宋体"/>
          <w:sz w:val="24"/>
          <w:szCs w:val="24"/>
        </w:rPr>
      </w:pPr>
      <w:r>
        <w:rPr>
          <w:rFonts w:ascii="宋体" w:hAnsi="宋体" w:eastAsia="宋体" w:cs="宋体"/>
          <w:sz w:val="24"/>
          <w:szCs w:val="24"/>
        </w:rPr>
        <w:t>Tip</w:t>
      </w:r>
      <w:r>
        <w:rPr>
          <w:rFonts w:ascii="宋体" w:hAnsi="宋体" w:eastAsia="宋体" w:cs="宋体"/>
          <w:spacing w:val="13"/>
          <w:sz w:val="24"/>
          <w:szCs w:val="24"/>
        </w:rPr>
        <w:t>头装针/脱针实时监测，提高脱针效率及可靠性；</w:t>
      </w:r>
    </w:p>
    <w:p>
      <w:pPr>
        <w:spacing w:before="199" w:line="477" w:lineRule="exact"/>
        <w:ind w:left="590" w:leftChars="28" w:hanging="528" w:hangingChars="200"/>
        <w:rPr>
          <w:rFonts w:ascii="宋体" w:hAnsi="宋体" w:eastAsia="宋体" w:cs="宋体"/>
          <w:sz w:val="24"/>
          <w:szCs w:val="24"/>
        </w:rPr>
      </w:pPr>
      <w:r>
        <w:rPr>
          <w:rFonts w:hint="eastAsia" w:ascii="宋体" w:hAnsi="宋体" w:eastAsia="宋体" w:cs="宋体"/>
          <w:spacing w:val="12"/>
          <w:position w:val="18"/>
          <w:sz w:val="24"/>
          <w:szCs w:val="24"/>
          <w:lang w:val="en-US" w:eastAsia="zh-CN"/>
        </w:rPr>
        <w:t>11</w:t>
      </w:r>
      <w:r>
        <w:rPr>
          <w:rFonts w:ascii="宋体" w:hAnsi="宋体" w:eastAsia="宋体" w:cs="宋体"/>
          <w:spacing w:val="12"/>
          <w:position w:val="18"/>
          <w:sz w:val="24"/>
          <w:szCs w:val="24"/>
        </w:rPr>
        <w:t>、内置</w:t>
      </w:r>
      <w:r>
        <w:rPr>
          <w:rFonts w:ascii="宋体" w:hAnsi="宋体" w:eastAsia="宋体" w:cs="宋体"/>
          <w:position w:val="18"/>
          <w:sz w:val="24"/>
          <w:szCs w:val="24"/>
        </w:rPr>
        <w:t>HEPA</w:t>
      </w:r>
      <w:r>
        <w:rPr>
          <w:rFonts w:ascii="宋体" w:hAnsi="宋体" w:eastAsia="宋体" w:cs="宋体"/>
          <w:spacing w:val="12"/>
          <w:position w:val="18"/>
          <w:sz w:val="24"/>
          <w:szCs w:val="24"/>
        </w:rPr>
        <w:t>负压过滤系统及紫外消毒系统，对</w:t>
      </w:r>
      <w:r>
        <w:rPr>
          <w:rFonts w:ascii="宋体" w:hAnsi="宋体" w:eastAsia="宋体" w:cs="宋体"/>
          <w:spacing w:val="11"/>
          <w:position w:val="18"/>
          <w:sz w:val="24"/>
          <w:szCs w:val="24"/>
        </w:rPr>
        <w:t>0.3</w:t>
      </w:r>
      <w:r>
        <w:rPr>
          <w:rFonts w:ascii="宋体" w:hAnsi="宋体" w:eastAsia="宋体" w:cs="宋体"/>
          <w:position w:val="18"/>
          <w:sz w:val="24"/>
          <w:szCs w:val="24"/>
        </w:rPr>
        <w:t>um</w:t>
      </w:r>
      <w:r>
        <w:rPr>
          <w:rFonts w:ascii="宋体" w:hAnsi="宋体" w:eastAsia="宋体" w:cs="宋体"/>
          <w:spacing w:val="11"/>
          <w:position w:val="18"/>
          <w:sz w:val="24"/>
          <w:szCs w:val="24"/>
        </w:rPr>
        <w:t>直径颗粒过滤效率</w:t>
      </w:r>
      <w:r>
        <w:rPr>
          <w:rFonts w:hint="eastAsia" w:ascii="宋体" w:hAnsi="宋体" w:eastAsia="宋体" w:cs="宋体"/>
          <w:spacing w:val="11"/>
          <w:position w:val="18"/>
          <w:sz w:val="24"/>
          <w:szCs w:val="24"/>
          <w:lang w:val="en-US" w:eastAsia="zh-CN"/>
        </w:rPr>
        <w:t>不低于</w:t>
      </w:r>
      <w:r>
        <w:rPr>
          <w:rFonts w:ascii="宋体" w:hAnsi="宋体" w:eastAsia="宋体" w:cs="宋体"/>
          <w:spacing w:val="11"/>
          <w:sz w:val="24"/>
          <w:szCs w:val="24"/>
        </w:rPr>
        <w:t>99.999%,有效防止气溶胶污染物外泄；</w:t>
      </w:r>
    </w:p>
    <w:p>
      <w:pPr>
        <w:numPr>
          <w:ilvl w:val="0"/>
          <w:numId w:val="50"/>
        </w:numPr>
        <w:spacing w:before="203" w:line="219" w:lineRule="auto"/>
        <w:ind w:left="61"/>
        <w:rPr>
          <w:rFonts w:ascii="宋体" w:hAnsi="宋体" w:eastAsia="宋体" w:cs="宋体"/>
          <w:spacing w:val="1"/>
          <w:sz w:val="24"/>
          <w:szCs w:val="24"/>
        </w:rPr>
      </w:pPr>
      <w:r>
        <w:rPr>
          <w:rFonts w:ascii="宋体" w:hAnsi="宋体" w:eastAsia="宋体" w:cs="宋体"/>
          <w:spacing w:val="1"/>
          <w:sz w:val="24"/>
          <w:szCs w:val="24"/>
        </w:rPr>
        <w:t>具备开机自检、错误报警、全程闭环状态监测功能；</w:t>
      </w:r>
    </w:p>
    <w:p>
      <w:pPr>
        <w:numPr>
          <w:ilvl w:val="0"/>
          <w:numId w:val="0"/>
        </w:numPr>
        <w:spacing w:before="47" w:line="480" w:lineRule="exact"/>
        <w:ind w:left="61" w:leftChars="0"/>
        <w:rPr>
          <w:rFonts w:ascii="宋体" w:hAnsi="宋体" w:eastAsia="宋体" w:cs="宋体"/>
          <w:sz w:val="24"/>
          <w:szCs w:val="24"/>
        </w:rPr>
      </w:pPr>
      <w:r>
        <w:rPr>
          <w:rFonts w:hint="eastAsia" w:ascii="宋体" w:hAnsi="宋体" w:eastAsia="宋体" w:cs="宋体"/>
          <w:spacing w:val="-3"/>
          <w:position w:val="18"/>
          <w:sz w:val="24"/>
          <w:szCs w:val="24"/>
          <w:lang w:val="en-US" w:eastAsia="zh-CN"/>
        </w:rPr>
        <w:t>13、</w:t>
      </w:r>
      <w:r>
        <w:rPr>
          <w:rFonts w:ascii="宋体" w:hAnsi="宋体" w:eastAsia="宋体" w:cs="宋体"/>
          <w:spacing w:val="-3"/>
          <w:position w:val="18"/>
          <w:sz w:val="24"/>
          <w:szCs w:val="24"/>
        </w:rPr>
        <w:t>具有具有单独震荡模块，在实验过程中需同时对96个采样管进行震荡，</w:t>
      </w:r>
    </w:p>
    <w:p>
      <w:pPr>
        <w:spacing w:line="218" w:lineRule="auto"/>
        <w:ind w:left="13" w:firstLine="480" w:firstLineChars="200"/>
        <w:rPr>
          <w:rFonts w:ascii="宋体" w:hAnsi="宋体" w:eastAsia="宋体" w:cs="宋体"/>
          <w:sz w:val="24"/>
          <w:szCs w:val="24"/>
        </w:rPr>
      </w:pPr>
      <w:r>
        <w:rPr>
          <w:rFonts w:ascii="宋体" w:hAnsi="宋体" w:eastAsia="宋体" w:cs="宋体"/>
          <w:sz w:val="24"/>
          <w:szCs w:val="24"/>
        </w:rPr>
        <w:t>震荡等级1-10级可调，满足客户不同需求，可有效防止组织细胞沉淀；</w:t>
      </w:r>
    </w:p>
    <w:p>
      <w:pPr>
        <w:spacing w:before="177" w:line="219" w:lineRule="auto"/>
        <w:ind w:left="13"/>
        <w:rPr>
          <w:rFonts w:ascii="宋体" w:hAnsi="宋体" w:eastAsia="宋体" w:cs="宋体"/>
          <w:sz w:val="24"/>
          <w:szCs w:val="24"/>
        </w:rPr>
      </w:pPr>
      <w:r>
        <w:rPr>
          <w:rFonts w:hint="eastAsia" w:ascii="宋体" w:hAnsi="宋体" w:eastAsia="宋体" w:cs="宋体"/>
          <w:spacing w:val="-4"/>
          <w:sz w:val="24"/>
          <w:szCs w:val="24"/>
          <w:lang w:val="en-US" w:eastAsia="zh-CN"/>
        </w:rPr>
        <w:t>14</w:t>
      </w:r>
      <w:r>
        <w:rPr>
          <w:rFonts w:ascii="宋体" w:hAnsi="宋体" w:eastAsia="宋体" w:cs="宋体"/>
          <w:spacing w:val="-4"/>
          <w:sz w:val="24"/>
          <w:szCs w:val="24"/>
        </w:rPr>
        <w:t>、操作平台内带独立的废针回收模块，保持仪器内部密封性，</w:t>
      </w:r>
      <w:r>
        <w:rPr>
          <w:rFonts w:ascii="宋体" w:hAnsi="宋体" w:eastAsia="宋体" w:cs="宋体"/>
          <w:spacing w:val="-5"/>
          <w:sz w:val="24"/>
          <w:szCs w:val="24"/>
        </w:rPr>
        <w:t>防止气溶胶</w:t>
      </w:r>
      <w:r>
        <w:rPr>
          <w:rFonts w:ascii="宋体" w:hAnsi="宋体" w:eastAsia="宋体" w:cs="宋体"/>
          <w:spacing w:val="-9"/>
          <w:sz w:val="24"/>
          <w:szCs w:val="24"/>
        </w:rPr>
        <w:t>污染；</w:t>
      </w:r>
    </w:p>
    <w:p>
      <w:pPr>
        <w:spacing w:before="152" w:line="219" w:lineRule="auto"/>
        <w:ind w:left="13"/>
        <w:rPr>
          <w:rFonts w:ascii="宋体" w:hAnsi="宋体" w:eastAsia="宋体" w:cs="宋体"/>
          <w:sz w:val="24"/>
          <w:szCs w:val="24"/>
        </w:rPr>
      </w:pPr>
      <w:r>
        <w:rPr>
          <w:rFonts w:hint="eastAsia" w:ascii="宋体" w:hAnsi="宋体" w:eastAsia="宋体" w:cs="宋体"/>
          <w:spacing w:val="8"/>
          <w:sz w:val="24"/>
          <w:szCs w:val="24"/>
          <w:lang w:val="en-US" w:eastAsia="zh-CN"/>
        </w:rPr>
        <w:t>15、</w:t>
      </w:r>
      <w:r>
        <w:rPr>
          <w:rFonts w:ascii="宋体" w:hAnsi="宋体" w:eastAsia="宋体" w:cs="宋体"/>
          <w:spacing w:val="8"/>
          <w:sz w:val="24"/>
          <w:szCs w:val="24"/>
        </w:rPr>
        <w:t>机器有独立的试剂位和8联管位，至少可以放置12个8联管，机器可以</w:t>
      </w:r>
    </w:p>
    <w:p>
      <w:pPr>
        <w:spacing w:before="180" w:line="214" w:lineRule="auto"/>
        <w:ind w:left="13" w:firstLine="508" w:firstLineChars="200"/>
        <w:rPr>
          <w:rFonts w:ascii="宋体" w:hAnsi="宋体" w:eastAsia="宋体" w:cs="宋体"/>
          <w:sz w:val="24"/>
          <w:szCs w:val="24"/>
        </w:rPr>
      </w:pPr>
      <w:r>
        <w:rPr>
          <w:rFonts w:ascii="宋体" w:hAnsi="宋体" w:eastAsia="宋体" w:cs="宋体"/>
          <w:spacing w:val="7"/>
          <w:sz w:val="24"/>
          <w:szCs w:val="24"/>
        </w:rPr>
        <w:t>单独完成</w:t>
      </w:r>
      <w:r>
        <w:rPr>
          <w:rFonts w:ascii="宋体" w:hAnsi="宋体" w:eastAsia="宋体" w:cs="宋体"/>
          <w:sz w:val="24"/>
          <w:szCs w:val="24"/>
        </w:rPr>
        <w:t>pcr</w:t>
      </w:r>
      <w:r>
        <w:rPr>
          <w:rFonts w:ascii="宋体" w:hAnsi="宋体" w:eastAsia="宋体" w:cs="宋体"/>
          <w:spacing w:val="7"/>
          <w:sz w:val="24"/>
          <w:szCs w:val="24"/>
        </w:rPr>
        <w:t>体系构建功能，将核酸提前产物从96孔深孔板转移到8联管；</w:t>
      </w:r>
    </w:p>
    <w:p>
      <w:pPr>
        <w:spacing w:before="117" w:line="219" w:lineRule="auto"/>
        <w:ind w:left="13"/>
        <w:rPr>
          <w:rFonts w:ascii="宋体" w:hAnsi="宋体" w:eastAsia="宋体" w:cs="宋体"/>
          <w:sz w:val="24"/>
          <w:szCs w:val="24"/>
        </w:rPr>
      </w:pPr>
      <w:r>
        <w:rPr>
          <w:rFonts w:hint="eastAsia" w:ascii="宋体" w:hAnsi="宋体" w:eastAsia="宋体" w:cs="宋体"/>
          <w:spacing w:val="10"/>
          <w:sz w:val="24"/>
          <w:szCs w:val="24"/>
          <w:lang w:val="en-US" w:eastAsia="zh-CN"/>
        </w:rPr>
        <w:t>16</w:t>
      </w:r>
      <w:r>
        <w:rPr>
          <w:rFonts w:ascii="宋体" w:hAnsi="宋体" w:eastAsia="宋体" w:cs="宋体"/>
          <w:spacing w:val="10"/>
          <w:sz w:val="24"/>
          <w:szCs w:val="24"/>
        </w:rPr>
        <w:t>、</w:t>
      </w:r>
      <w:r>
        <w:rPr>
          <w:rFonts w:ascii="宋体" w:hAnsi="宋体" w:eastAsia="宋体" w:cs="宋体"/>
          <w:spacing w:val="-24"/>
          <w:sz w:val="24"/>
          <w:szCs w:val="24"/>
        </w:rPr>
        <w:t xml:space="preserve"> </w:t>
      </w:r>
      <w:r>
        <w:rPr>
          <w:rFonts w:ascii="宋体" w:hAnsi="宋体" w:eastAsia="宋体" w:cs="宋体"/>
          <w:spacing w:val="10"/>
          <w:sz w:val="24"/>
          <w:szCs w:val="24"/>
        </w:rPr>
        <w:t>兼容干混分杯模式，支持5混1和10混1采样管，无需取出</w:t>
      </w:r>
      <w:r>
        <w:rPr>
          <w:rFonts w:ascii="宋体" w:hAnsi="宋体" w:eastAsia="宋体" w:cs="宋体"/>
          <w:spacing w:val="9"/>
          <w:sz w:val="24"/>
          <w:szCs w:val="24"/>
        </w:rPr>
        <w:t>拭子直接取</w:t>
      </w:r>
      <w:r>
        <w:rPr>
          <w:rFonts w:ascii="宋体" w:hAnsi="宋体" w:eastAsia="宋体" w:cs="宋体"/>
          <w:spacing w:val="-10"/>
          <w:sz w:val="24"/>
          <w:szCs w:val="24"/>
        </w:rPr>
        <w:t>样；</w:t>
      </w:r>
    </w:p>
    <w:p>
      <w:pPr>
        <w:spacing w:before="104" w:line="387" w:lineRule="exact"/>
        <w:ind w:left="13"/>
        <w:rPr>
          <w:rFonts w:ascii="宋体" w:hAnsi="宋体" w:eastAsia="宋体" w:cs="宋体"/>
          <w:sz w:val="24"/>
          <w:szCs w:val="24"/>
        </w:rPr>
      </w:pPr>
      <w:r>
        <w:rPr>
          <w:rFonts w:hint="eastAsia" w:ascii="宋体" w:hAnsi="宋体" w:eastAsia="宋体" w:cs="宋体"/>
          <w:spacing w:val="18"/>
          <w:position w:val="10"/>
          <w:sz w:val="24"/>
          <w:szCs w:val="24"/>
          <w:lang w:val="en-US" w:eastAsia="zh-CN"/>
        </w:rPr>
        <w:t>17</w:t>
      </w:r>
      <w:r>
        <w:rPr>
          <w:rFonts w:ascii="宋体" w:hAnsi="宋体" w:eastAsia="宋体" w:cs="宋体"/>
          <w:spacing w:val="18"/>
          <w:position w:val="10"/>
          <w:sz w:val="24"/>
          <w:szCs w:val="24"/>
        </w:rPr>
        <w:t>、</w:t>
      </w:r>
      <w:r>
        <w:rPr>
          <w:rFonts w:ascii="宋体" w:hAnsi="宋体" w:eastAsia="宋体" w:cs="宋体"/>
          <w:spacing w:val="-14"/>
          <w:position w:val="10"/>
          <w:sz w:val="24"/>
          <w:szCs w:val="24"/>
        </w:rPr>
        <w:t xml:space="preserve"> </w:t>
      </w:r>
      <w:r>
        <w:rPr>
          <w:rFonts w:ascii="宋体" w:hAnsi="宋体" w:eastAsia="宋体" w:cs="宋体"/>
          <w:spacing w:val="18"/>
          <w:position w:val="10"/>
          <w:sz w:val="24"/>
          <w:szCs w:val="24"/>
        </w:rPr>
        <w:t>兼容湿混分杯模式，2混1、3混1</w:t>
      </w:r>
      <w:r>
        <w:rPr>
          <w:rFonts w:ascii="宋体" w:hAnsi="宋体" w:eastAsia="宋体" w:cs="宋体"/>
          <w:spacing w:val="17"/>
          <w:position w:val="10"/>
          <w:sz w:val="24"/>
          <w:szCs w:val="24"/>
        </w:rPr>
        <w:t>、4混1、5混1、10混1等；</w:t>
      </w:r>
    </w:p>
    <w:p>
      <w:pPr>
        <w:spacing w:before="1" w:line="216" w:lineRule="auto"/>
        <w:ind w:left="13"/>
        <w:rPr>
          <w:rFonts w:ascii="宋体" w:hAnsi="宋体" w:eastAsia="宋体" w:cs="宋体"/>
          <w:sz w:val="24"/>
          <w:szCs w:val="24"/>
        </w:rPr>
      </w:pPr>
      <w:r>
        <w:rPr>
          <w:rFonts w:hint="eastAsia" w:ascii="宋体" w:hAnsi="宋体" w:eastAsia="宋体" w:cs="宋体"/>
          <w:spacing w:val="5"/>
          <w:sz w:val="24"/>
          <w:szCs w:val="24"/>
          <w:lang w:val="en-US" w:eastAsia="zh-CN"/>
        </w:rPr>
        <w:t>18</w:t>
      </w:r>
      <w:r>
        <w:rPr>
          <w:rFonts w:ascii="宋体" w:hAnsi="宋体" w:eastAsia="宋体" w:cs="宋体"/>
          <w:spacing w:val="5"/>
          <w:sz w:val="24"/>
          <w:szCs w:val="24"/>
        </w:rPr>
        <w:t>、</w:t>
      </w:r>
      <w:r>
        <w:rPr>
          <w:rFonts w:ascii="宋体" w:hAnsi="宋体" w:eastAsia="宋体" w:cs="宋体"/>
          <w:spacing w:val="-54"/>
          <w:sz w:val="24"/>
          <w:szCs w:val="24"/>
        </w:rPr>
        <w:t xml:space="preserve"> </w:t>
      </w:r>
      <w:r>
        <w:rPr>
          <w:rFonts w:ascii="宋体" w:hAnsi="宋体" w:eastAsia="宋体" w:cs="宋体"/>
          <w:spacing w:val="5"/>
          <w:sz w:val="24"/>
          <w:szCs w:val="24"/>
        </w:rPr>
        <w:t>兼容直径11-16</w:t>
      </w:r>
      <w:r>
        <w:rPr>
          <w:rFonts w:ascii="宋体" w:hAnsi="宋体" w:eastAsia="宋体" w:cs="宋体"/>
          <w:sz w:val="24"/>
          <w:szCs w:val="24"/>
        </w:rPr>
        <w:t>mm</w:t>
      </w:r>
      <w:r>
        <w:rPr>
          <w:rFonts w:ascii="宋体" w:hAnsi="宋体" w:eastAsia="宋体" w:cs="宋体"/>
          <w:spacing w:val="5"/>
          <w:sz w:val="24"/>
          <w:szCs w:val="24"/>
        </w:rPr>
        <w:t>,高度50-1</w:t>
      </w:r>
      <w:r>
        <w:rPr>
          <w:rFonts w:ascii="宋体" w:hAnsi="宋体" w:eastAsia="宋体" w:cs="宋体"/>
          <w:spacing w:val="4"/>
          <w:sz w:val="24"/>
          <w:szCs w:val="24"/>
        </w:rPr>
        <w:t>50</w:t>
      </w:r>
      <w:r>
        <w:rPr>
          <w:rFonts w:ascii="宋体" w:hAnsi="宋体" w:eastAsia="宋体" w:cs="宋体"/>
          <w:sz w:val="24"/>
          <w:szCs w:val="24"/>
        </w:rPr>
        <w:t>mm</w:t>
      </w:r>
      <w:r>
        <w:rPr>
          <w:rFonts w:ascii="宋体" w:hAnsi="宋体" w:eastAsia="宋体" w:cs="宋体"/>
          <w:spacing w:val="4"/>
          <w:sz w:val="24"/>
          <w:szCs w:val="24"/>
        </w:rPr>
        <w:t>的采样管；</w:t>
      </w:r>
    </w:p>
    <w:p>
      <w:pPr>
        <w:spacing w:before="191" w:line="219" w:lineRule="auto"/>
        <w:ind w:left="13"/>
        <w:rPr>
          <w:rFonts w:ascii="宋体" w:hAnsi="宋体" w:eastAsia="宋体" w:cs="宋体"/>
          <w:sz w:val="24"/>
          <w:szCs w:val="24"/>
        </w:rPr>
      </w:pPr>
      <w:r>
        <w:rPr>
          <w:rFonts w:hint="eastAsia" w:ascii="宋体" w:hAnsi="宋体" w:eastAsia="宋体" w:cs="宋体"/>
          <w:spacing w:val="1"/>
          <w:sz w:val="24"/>
          <w:szCs w:val="24"/>
          <w:lang w:val="en-US" w:eastAsia="zh-CN"/>
        </w:rPr>
        <w:t>19</w:t>
      </w:r>
      <w:r>
        <w:rPr>
          <w:rFonts w:ascii="宋体" w:hAnsi="宋体" w:eastAsia="宋体" w:cs="宋体"/>
          <w:spacing w:val="1"/>
          <w:sz w:val="24"/>
          <w:szCs w:val="24"/>
        </w:rPr>
        <w:t>、支持不少于8种不同规格采样管</w:t>
      </w:r>
      <w:r>
        <w:rPr>
          <w:rFonts w:ascii="宋体" w:hAnsi="宋体" w:eastAsia="宋体" w:cs="宋体"/>
          <w:sz w:val="24"/>
          <w:szCs w:val="24"/>
        </w:rPr>
        <w:t>同时上机操作；</w:t>
      </w:r>
    </w:p>
    <w:p>
      <w:pPr>
        <w:spacing w:before="190" w:line="214" w:lineRule="auto"/>
        <w:ind w:left="13"/>
        <w:rPr>
          <w:rFonts w:ascii="宋体" w:hAnsi="宋体" w:eastAsia="宋体" w:cs="宋体"/>
          <w:sz w:val="24"/>
          <w:szCs w:val="24"/>
        </w:rPr>
      </w:pPr>
      <w:r>
        <w:rPr>
          <w:rFonts w:hint="eastAsia" w:ascii="宋体" w:hAnsi="宋体" w:eastAsia="宋体" w:cs="宋体"/>
          <w:spacing w:val="-1"/>
          <w:sz w:val="24"/>
          <w:szCs w:val="24"/>
          <w:lang w:val="en-US" w:eastAsia="zh-CN"/>
        </w:rPr>
        <w:t>20</w:t>
      </w:r>
      <w:r>
        <w:rPr>
          <w:rFonts w:ascii="宋体" w:hAnsi="宋体" w:eastAsia="宋体" w:cs="宋体"/>
          <w:spacing w:val="-1"/>
          <w:sz w:val="24"/>
          <w:szCs w:val="24"/>
        </w:rPr>
        <w:t>、</w:t>
      </w:r>
      <w:r>
        <w:rPr>
          <w:rFonts w:ascii="宋体" w:hAnsi="宋体" w:eastAsia="宋体" w:cs="宋体"/>
          <w:spacing w:val="-63"/>
          <w:sz w:val="24"/>
          <w:szCs w:val="24"/>
        </w:rPr>
        <w:t xml:space="preserve"> </w:t>
      </w:r>
      <w:r>
        <w:rPr>
          <w:rFonts w:ascii="宋体" w:hAnsi="宋体" w:eastAsia="宋体" w:cs="宋体"/>
          <w:spacing w:val="-1"/>
          <w:sz w:val="24"/>
          <w:szCs w:val="24"/>
        </w:rPr>
        <w:t>兼容10μL、50μL、200μL、1000μLTip头同时上机；</w:t>
      </w:r>
    </w:p>
    <w:p>
      <w:pPr>
        <w:rPr>
          <w:rFonts w:ascii="宋体" w:hAnsi="宋体" w:eastAsia="宋体" w:cs="宋体"/>
          <w:spacing w:val="-3"/>
          <w:sz w:val="24"/>
          <w:szCs w:val="24"/>
        </w:rPr>
      </w:pPr>
      <w:r>
        <w:rPr>
          <w:rFonts w:hint="eastAsia" w:ascii="宋体" w:hAnsi="宋体" w:eastAsia="宋体" w:cs="宋体"/>
          <w:spacing w:val="-3"/>
          <w:sz w:val="24"/>
          <w:szCs w:val="24"/>
          <w:lang w:val="en-US" w:eastAsia="zh-CN"/>
        </w:rPr>
        <w:t>21</w:t>
      </w:r>
      <w:r>
        <w:rPr>
          <w:rFonts w:ascii="宋体" w:hAnsi="宋体" w:eastAsia="宋体" w:cs="宋体"/>
          <w:spacing w:val="-3"/>
          <w:sz w:val="24"/>
          <w:szCs w:val="24"/>
        </w:rPr>
        <w:t>、</w:t>
      </w:r>
      <w:r>
        <w:rPr>
          <w:rFonts w:ascii="宋体" w:hAnsi="宋体" w:eastAsia="宋体" w:cs="宋体"/>
          <w:spacing w:val="-44"/>
          <w:sz w:val="24"/>
          <w:szCs w:val="24"/>
        </w:rPr>
        <w:t xml:space="preserve"> </w:t>
      </w:r>
      <w:r>
        <w:rPr>
          <w:rFonts w:ascii="宋体" w:hAnsi="宋体" w:eastAsia="宋体" w:cs="宋体"/>
          <w:spacing w:val="-3"/>
          <w:sz w:val="24"/>
          <w:szCs w:val="24"/>
        </w:rPr>
        <w:t>兼容多种核酸提取深孔板：16/24/32/48/96人份/板的核酸提取板；</w:t>
      </w:r>
    </w:p>
    <w:p>
      <w:pPr>
        <w:jc w:val="center"/>
        <w:rPr>
          <w:rFonts w:ascii="宋体" w:hAnsi="宋体" w:eastAsia="宋体" w:cs="宋体"/>
          <w:spacing w:val="-3"/>
          <w:sz w:val="24"/>
          <w:szCs w:val="24"/>
        </w:rPr>
      </w:pPr>
      <w:r>
        <w:rPr>
          <w:rFonts w:ascii="宋体" w:hAnsi="宋体" w:eastAsia="宋体" w:cs="宋体"/>
          <w:spacing w:val="-3"/>
          <w:sz w:val="24"/>
          <w:szCs w:val="24"/>
        </w:rPr>
        <w:br w:type="page"/>
      </w:r>
      <w:r>
        <w:rPr>
          <w:rFonts w:hint="eastAsia" w:cs="宋体"/>
          <w:spacing w:val="-3"/>
          <w:sz w:val="24"/>
          <w:szCs w:val="24"/>
          <w:lang w:val="en-US" w:eastAsia="zh-CN"/>
        </w:rPr>
        <w:t>15.</w:t>
      </w:r>
      <w:r>
        <w:rPr>
          <w:rFonts w:hint="eastAsia" w:ascii="宋体" w:hAnsi="宋体" w:eastAsia="宋体" w:cs="宋体"/>
          <w:b w:val="0"/>
          <w:bCs w:val="0"/>
          <w:color w:val="231916"/>
          <w:spacing w:val="-1"/>
          <w:w w:val="95"/>
          <w:sz w:val="28"/>
          <w:szCs w:val="28"/>
          <w:lang w:val="zh-CN" w:eastAsia="zh-CN" w:bidi="zh-CN"/>
        </w:rPr>
        <w:t>八</w:t>
      </w:r>
      <w:r>
        <w:rPr>
          <w:rFonts w:hint="eastAsia" w:ascii="宋体" w:hAnsi="宋体" w:eastAsia="宋体" w:cs="宋体"/>
          <w:b w:val="0"/>
          <w:bCs w:val="0"/>
          <w:color w:val="231916"/>
          <w:spacing w:val="-1"/>
          <w:w w:val="95"/>
          <w:sz w:val="28"/>
          <w:szCs w:val="28"/>
          <w:lang w:val="en-US" w:eastAsia="zh-CN" w:bidi="zh-CN"/>
        </w:rPr>
        <w:t>通</w:t>
      </w:r>
      <w:r>
        <w:rPr>
          <w:rFonts w:hint="eastAsia" w:ascii="宋体" w:hAnsi="宋体" w:eastAsia="宋体" w:cs="宋体"/>
          <w:b w:val="0"/>
          <w:bCs w:val="0"/>
          <w:color w:val="231916"/>
          <w:spacing w:val="-1"/>
          <w:w w:val="95"/>
          <w:sz w:val="28"/>
          <w:szCs w:val="28"/>
          <w:lang w:val="zh-CN" w:eastAsia="zh-CN" w:bidi="zh-CN"/>
        </w:rPr>
        <w:t>道电动移液器</w:t>
      </w:r>
    </w:p>
    <w:p>
      <w:pPr>
        <w:pStyle w:val="10"/>
        <w:keepNext w:val="0"/>
        <w:keepLines w:val="0"/>
        <w:pageBreakBefore w:val="0"/>
        <w:widowControl w:val="0"/>
        <w:numPr>
          <w:ilvl w:val="0"/>
          <w:numId w:val="51"/>
        </w:numPr>
        <w:kinsoku/>
        <w:wordWrap/>
        <w:overflowPunct/>
        <w:topLinePunct w:val="0"/>
        <w:autoSpaceDE w:val="0"/>
        <w:autoSpaceDN w:val="0"/>
        <w:bidi w:val="0"/>
        <w:adjustRightInd/>
        <w:snapToGrid/>
        <w:spacing w:before="98" w:line="360" w:lineRule="auto"/>
        <w:ind w:left="703" w:right="38"/>
        <w:textAlignment w:val="auto"/>
        <w:rPr>
          <w:rFonts w:hint="eastAsia" w:ascii="宋体" w:hAnsi="宋体" w:eastAsia="宋体" w:cs="宋体"/>
          <w:b w:val="0"/>
          <w:bCs w:val="0"/>
          <w:color w:val="231916"/>
          <w:sz w:val="28"/>
          <w:szCs w:val="28"/>
        </w:rPr>
      </w:pPr>
      <w:r>
        <w:rPr>
          <w:rFonts w:hint="eastAsia" w:ascii="宋体" w:hAnsi="宋体" w:eastAsia="宋体" w:cs="宋体"/>
          <w:b w:val="0"/>
          <w:bCs w:val="0"/>
          <w:color w:val="231916"/>
          <w:spacing w:val="-1"/>
          <w:w w:val="95"/>
          <w:sz w:val="28"/>
          <w:szCs w:val="28"/>
        </w:rPr>
        <w:t xml:space="preserve">内置多种移液模式，有正向移液模式，快捷分液模式， </w:t>
      </w:r>
      <w:r>
        <w:rPr>
          <w:rFonts w:hint="eastAsia" w:ascii="宋体" w:hAnsi="宋体" w:eastAsia="宋体" w:cs="宋体"/>
          <w:b w:val="0"/>
          <w:bCs w:val="0"/>
          <w:color w:val="231916"/>
          <w:sz w:val="28"/>
          <w:szCs w:val="28"/>
        </w:rPr>
        <w:t>标准分液模式，⼿动</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98" w:line="360" w:lineRule="auto"/>
        <w:ind w:right="38" w:rightChars="0" w:firstLine="1120" w:firstLineChars="400"/>
        <w:textAlignment w:val="auto"/>
        <w:rPr>
          <w:rFonts w:hint="eastAsia" w:ascii="宋体" w:hAnsi="宋体" w:eastAsia="宋体" w:cs="宋体"/>
          <w:b w:val="0"/>
          <w:bCs w:val="0"/>
          <w:color w:val="231916"/>
          <w:sz w:val="28"/>
          <w:szCs w:val="28"/>
        </w:rPr>
      </w:pPr>
      <w:r>
        <w:rPr>
          <w:rFonts w:hint="eastAsia" w:ascii="宋体" w:hAnsi="宋体" w:eastAsia="宋体" w:cs="宋体"/>
          <w:b w:val="0"/>
          <w:bCs w:val="0"/>
          <w:color w:val="231916"/>
          <w:sz w:val="28"/>
          <w:szCs w:val="28"/>
        </w:rPr>
        <w:t>模式，多次吸液模式</w:t>
      </w:r>
    </w:p>
    <w:p>
      <w:pPr>
        <w:pStyle w:val="10"/>
        <w:keepNext w:val="0"/>
        <w:keepLines w:val="0"/>
        <w:pageBreakBefore w:val="0"/>
        <w:widowControl w:val="0"/>
        <w:numPr>
          <w:ilvl w:val="0"/>
          <w:numId w:val="51"/>
        </w:numPr>
        <w:kinsoku/>
        <w:wordWrap/>
        <w:overflowPunct/>
        <w:topLinePunct w:val="0"/>
        <w:autoSpaceDE w:val="0"/>
        <w:autoSpaceDN w:val="0"/>
        <w:bidi w:val="0"/>
        <w:adjustRightInd/>
        <w:snapToGrid/>
        <w:spacing w:before="98" w:line="360" w:lineRule="auto"/>
        <w:ind w:left="703" w:right="38"/>
        <w:textAlignment w:val="auto"/>
        <w:rPr>
          <w:rFonts w:hint="eastAsia" w:ascii="宋体" w:hAnsi="宋体" w:eastAsia="宋体" w:cs="宋体"/>
          <w:b w:val="0"/>
          <w:bCs w:val="0"/>
          <w:sz w:val="28"/>
          <w:szCs w:val="28"/>
        </w:rPr>
      </w:pPr>
      <w:r>
        <w:rPr>
          <w:rFonts w:hint="eastAsia" w:ascii="宋体" w:hAnsi="宋体" w:eastAsia="宋体" w:cs="宋体"/>
          <w:b w:val="0"/>
          <w:bCs w:val="0"/>
          <w:color w:val="231916"/>
          <w:spacing w:val="-8"/>
          <w:sz w:val="28"/>
          <w:szCs w:val="28"/>
        </w:rPr>
        <w:t>适合普通液体、易挥发、易起</w:t>
      </w:r>
      <w:r>
        <w:rPr>
          <w:rFonts w:hint="eastAsia" w:ascii="宋体" w:hAnsi="宋体" w:eastAsia="宋体" w:cs="宋体"/>
          <w:b w:val="0"/>
          <w:bCs w:val="0"/>
          <w:color w:val="231916"/>
          <w:sz w:val="28"/>
          <w:szCs w:val="28"/>
        </w:rPr>
        <w:t>⽓泡、⾼粘度液体等各类液体移取。</w:t>
      </w:r>
    </w:p>
    <w:p>
      <w:pPr>
        <w:pStyle w:val="10"/>
        <w:keepNext w:val="0"/>
        <w:keepLines w:val="0"/>
        <w:pageBreakBefore w:val="0"/>
        <w:widowControl w:val="0"/>
        <w:numPr>
          <w:ilvl w:val="0"/>
          <w:numId w:val="51"/>
        </w:numPr>
        <w:kinsoku/>
        <w:wordWrap/>
        <w:overflowPunct/>
        <w:topLinePunct w:val="0"/>
        <w:autoSpaceDE w:val="0"/>
        <w:autoSpaceDN w:val="0"/>
        <w:bidi w:val="0"/>
        <w:adjustRightInd/>
        <w:snapToGrid/>
        <w:spacing w:before="98" w:line="360" w:lineRule="auto"/>
        <w:ind w:left="703" w:right="38"/>
        <w:textAlignment w:val="auto"/>
        <w:rPr>
          <w:rFonts w:hint="eastAsia" w:ascii="宋体" w:hAnsi="宋体" w:eastAsia="宋体" w:cs="宋体"/>
          <w:b w:val="0"/>
          <w:bCs w:val="0"/>
          <w:sz w:val="28"/>
          <w:szCs w:val="28"/>
        </w:rPr>
      </w:pPr>
      <w:r>
        <w:rPr>
          <w:rFonts w:hint="eastAsia" w:ascii="宋体" w:hAnsi="宋体" w:eastAsia="宋体" w:cs="宋体"/>
          <w:b w:val="0"/>
          <w:bCs w:val="0"/>
          <w:color w:val="231916"/>
          <w:sz w:val="28"/>
          <w:szCs w:val="28"/>
        </w:rPr>
        <w:t>多种移液模式</w:t>
      </w:r>
      <w:r>
        <w:rPr>
          <w:rFonts w:hint="eastAsia" w:ascii="宋体" w:hAnsi="宋体" w:eastAsia="宋体" w:cs="宋体"/>
          <w:b w:val="0"/>
          <w:bCs w:val="0"/>
          <w:color w:val="231916"/>
          <w:sz w:val="28"/>
          <w:szCs w:val="28"/>
          <w:lang w:eastAsia="zh-CN"/>
        </w:rPr>
        <w:t>：</w:t>
      </w:r>
      <w:r>
        <w:rPr>
          <w:rFonts w:hint="eastAsia" w:ascii="宋体" w:hAnsi="宋体" w:eastAsia="宋体" w:cs="宋体"/>
          <w:b w:val="0"/>
          <w:bCs w:val="0"/>
          <w:color w:val="231916"/>
          <w:sz w:val="28"/>
          <w:szCs w:val="28"/>
        </w:rPr>
        <w:t>可实现成</w:t>
      </w:r>
      <w:r>
        <w:rPr>
          <w:rFonts w:hint="eastAsia" w:ascii="宋体" w:hAnsi="宋体" w:eastAsia="宋体" w:cs="宋体"/>
          <w:b w:val="0"/>
          <w:bCs w:val="0"/>
          <w:color w:val="231916"/>
          <w:spacing w:val="-11"/>
          <w:sz w:val="28"/>
          <w:szCs w:val="28"/>
        </w:rPr>
        <w:t>正向移液功能、反向移液功能、分液功能、不等分</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98" w:line="360" w:lineRule="auto"/>
        <w:ind w:right="38" w:rightChars="0" w:firstLine="1032" w:firstLineChars="400"/>
        <w:textAlignment w:val="auto"/>
        <w:rPr>
          <w:rFonts w:hint="eastAsia" w:ascii="宋体" w:hAnsi="宋体" w:eastAsia="宋体" w:cs="宋体"/>
          <w:b w:val="0"/>
          <w:bCs w:val="0"/>
          <w:color w:val="231916"/>
          <w:w w:val="95"/>
          <w:sz w:val="28"/>
          <w:szCs w:val="28"/>
        </w:rPr>
      </w:pPr>
      <w:r>
        <w:rPr>
          <w:rFonts w:hint="eastAsia" w:ascii="宋体" w:hAnsi="宋体" w:eastAsia="宋体" w:cs="宋体"/>
          <w:b w:val="0"/>
          <w:bCs w:val="0"/>
          <w:color w:val="231916"/>
          <w:spacing w:val="-11"/>
          <w:sz w:val="28"/>
          <w:szCs w:val="28"/>
        </w:rPr>
        <w:t>液</w:t>
      </w:r>
      <w:r>
        <w:rPr>
          <w:rFonts w:hint="eastAsia" w:ascii="宋体" w:hAnsi="宋体" w:eastAsia="宋体" w:cs="宋体"/>
          <w:b w:val="0"/>
          <w:bCs w:val="0"/>
          <w:color w:val="231916"/>
          <w:spacing w:val="-15"/>
          <w:w w:val="95"/>
          <w:sz w:val="28"/>
          <w:szCs w:val="28"/>
        </w:rPr>
        <w:t>功能、取样混合功能、</w:t>
      </w:r>
      <w:r>
        <w:rPr>
          <w:rFonts w:hint="eastAsia" w:ascii="宋体" w:hAnsi="宋体" w:eastAsia="宋体" w:cs="宋体"/>
          <w:b w:val="0"/>
          <w:bCs w:val="0"/>
          <w:color w:val="231916"/>
          <w:w w:val="95"/>
          <w:sz w:val="28"/>
          <w:szCs w:val="28"/>
        </w:rPr>
        <w:t>⼿动模式萃取后去除上清液功</w:t>
      </w:r>
      <w:r>
        <w:rPr>
          <w:rFonts w:hint="eastAsia" w:ascii="宋体" w:hAnsi="宋体" w:eastAsia="宋体" w:cs="宋体"/>
          <w:b w:val="0"/>
          <w:bCs w:val="0"/>
          <w:color w:val="231916"/>
          <w:spacing w:val="-37"/>
          <w:w w:val="95"/>
          <w:sz w:val="28"/>
          <w:szCs w:val="28"/>
        </w:rPr>
        <w:t>能、</w:t>
      </w:r>
      <w:r>
        <w:rPr>
          <w:rFonts w:hint="eastAsia" w:ascii="宋体" w:hAnsi="宋体" w:eastAsia="宋体" w:cs="宋体"/>
          <w:b w:val="0"/>
          <w:bCs w:val="0"/>
          <w:color w:val="231916"/>
          <w:w w:val="95"/>
          <w:sz w:val="28"/>
          <w:szCs w:val="28"/>
        </w:rPr>
        <w:t>⼿</w:t>
      </w:r>
      <w:r>
        <w:rPr>
          <w:rFonts w:hint="eastAsia" w:ascii="宋体" w:hAnsi="宋体" w:eastAsia="宋体" w:cs="宋体"/>
          <w:b w:val="0"/>
          <w:bCs w:val="0"/>
          <w:color w:val="231916"/>
          <w:spacing w:val="-3"/>
          <w:w w:val="95"/>
          <w:sz w:val="28"/>
          <w:szCs w:val="28"/>
        </w:rPr>
        <w:t>动模式定量吸液、</w:t>
      </w:r>
      <w:r>
        <w:rPr>
          <w:rFonts w:hint="eastAsia" w:ascii="宋体" w:hAnsi="宋体" w:eastAsia="宋体" w:cs="宋体"/>
          <w:b w:val="0"/>
          <w:bCs w:val="0"/>
          <w:color w:val="231916"/>
          <w:w w:val="95"/>
          <w:sz w:val="28"/>
          <w:szCs w:val="28"/>
        </w:rPr>
        <w:t>⼿</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98" w:line="360" w:lineRule="auto"/>
        <w:ind w:right="38" w:rightChars="0" w:firstLine="1048" w:firstLineChars="400"/>
        <w:textAlignment w:val="auto"/>
        <w:rPr>
          <w:rFonts w:hint="eastAsia" w:ascii="宋体" w:hAnsi="宋体" w:eastAsia="宋体" w:cs="宋体"/>
          <w:b w:val="0"/>
          <w:bCs w:val="0"/>
          <w:color w:val="231916"/>
          <w:sz w:val="28"/>
          <w:szCs w:val="28"/>
        </w:rPr>
      </w:pPr>
      <w:r>
        <w:rPr>
          <w:rFonts w:hint="eastAsia" w:ascii="宋体" w:hAnsi="宋体" w:eastAsia="宋体" w:cs="宋体"/>
          <w:b w:val="0"/>
          <w:bCs w:val="0"/>
          <w:color w:val="231916"/>
          <w:spacing w:val="-2"/>
          <w:w w:val="95"/>
          <w:sz w:val="28"/>
          <w:szCs w:val="28"/>
        </w:rPr>
        <w:t>动模式定量吸液后分液、</w:t>
      </w:r>
      <w:r>
        <w:rPr>
          <w:rFonts w:hint="eastAsia" w:ascii="宋体" w:hAnsi="宋体" w:eastAsia="宋体" w:cs="宋体"/>
          <w:b w:val="0"/>
          <w:bCs w:val="0"/>
          <w:color w:val="231916"/>
          <w:sz w:val="28"/>
          <w:szCs w:val="28"/>
        </w:rPr>
        <w:t>⼿动模式吸液后分液、⼿动模式下吸液后不等分液、</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98" w:line="360" w:lineRule="auto"/>
        <w:ind w:right="38" w:rightChars="0" w:firstLine="1024" w:firstLineChars="400"/>
        <w:textAlignment w:val="auto"/>
        <w:rPr>
          <w:rFonts w:hint="eastAsia" w:ascii="宋体" w:hAnsi="宋体" w:eastAsia="宋体" w:cs="宋体"/>
          <w:b w:val="0"/>
          <w:bCs w:val="0"/>
          <w:sz w:val="28"/>
          <w:szCs w:val="28"/>
        </w:rPr>
      </w:pPr>
      <w:r>
        <w:rPr>
          <w:rFonts w:hint="eastAsia" w:ascii="宋体" w:hAnsi="宋体" w:eastAsia="宋体" w:cs="宋体"/>
          <w:b w:val="0"/>
          <w:bCs w:val="0"/>
          <w:color w:val="231916"/>
          <w:spacing w:val="-5"/>
          <w:w w:val="95"/>
          <w:sz w:val="28"/>
          <w:szCs w:val="28"/>
        </w:rPr>
        <w:t xml:space="preserve">取样容积测定功能、凝㬵点样功能、超易挥发液体取 </w:t>
      </w:r>
      <w:r>
        <w:rPr>
          <w:rFonts w:hint="eastAsia" w:ascii="宋体" w:hAnsi="宋体" w:eastAsia="宋体" w:cs="宋体"/>
          <w:b w:val="0"/>
          <w:bCs w:val="0"/>
          <w:color w:val="231916"/>
          <w:spacing w:val="-8"/>
          <w:sz w:val="28"/>
          <w:szCs w:val="28"/>
        </w:rPr>
        <w:t>样功能、滴定功能。</w:t>
      </w:r>
    </w:p>
    <w:p>
      <w:pPr>
        <w:pStyle w:val="4"/>
        <w:keepNext w:val="0"/>
        <w:keepLines w:val="0"/>
        <w:pageBreakBefore w:val="0"/>
        <w:widowControl w:val="0"/>
        <w:numPr>
          <w:ilvl w:val="0"/>
          <w:numId w:val="0"/>
        </w:numPr>
        <w:tabs>
          <w:tab w:val="left" w:pos="978"/>
          <w:tab w:val="left" w:pos="2046"/>
        </w:tabs>
        <w:kinsoku/>
        <w:wordWrap/>
        <w:overflowPunct/>
        <w:topLinePunct w:val="0"/>
        <w:autoSpaceDE w:val="0"/>
        <w:autoSpaceDN w:val="0"/>
        <w:bidi w:val="0"/>
        <w:adjustRightInd/>
        <w:snapToGrid/>
        <w:spacing w:before="19" w:after="0" w:line="360" w:lineRule="auto"/>
        <w:ind w:left="1120" w:right="0" w:rightChars="0" w:hanging="1120" w:hangingChars="4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4、</w:t>
      </w:r>
      <w:r>
        <w:rPr>
          <w:rFonts w:hint="eastAsia" w:ascii="宋体" w:hAnsi="宋体" w:eastAsia="宋体" w:cs="宋体"/>
          <w:b w:val="0"/>
          <w:bCs w:val="0"/>
          <w:color w:val="231916"/>
          <w:w w:val="105"/>
          <w:sz w:val="28"/>
          <w:szCs w:val="28"/>
        </w:rPr>
        <w:t>创新性电子操控结构配合高性能电机，最大程度发挥电机性能，确保</w:t>
      </w:r>
      <w:r>
        <w:rPr>
          <w:rFonts w:hint="eastAsia" w:ascii="宋体" w:hAnsi="宋体" w:eastAsia="宋体" w:cs="宋体"/>
          <w:b w:val="0"/>
          <w:bCs w:val="0"/>
          <w:color w:val="231916"/>
          <w:w w:val="105"/>
          <w:sz w:val="28"/>
          <w:szCs w:val="28"/>
          <w:lang w:val="en-US" w:eastAsia="zh-CN"/>
        </w:rPr>
        <w:t xml:space="preserve">    </w:t>
      </w:r>
      <w:r>
        <w:rPr>
          <w:rFonts w:hint="eastAsia" w:ascii="宋体" w:hAnsi="宋体" w:eastAsia="宋体" w:cs="宋体"/>
          <w:b w:val="0"/>
          <w:bCs w:val="0"/>
          <w:color w:val="231916"/>
          <w:w w:val="105"/>
          <w:sz w:val="28"/>
          <w:szCs w:val="28"/>
        </w:rPr>
        <w:t>极高的精确度及稳定性。</w:t>
      </w:r>
    </w:p>
    <w:p>
      <w:pPr>
        <w:rPr>
          <w:rFonts w:hint="eastAsia" w:ascii="宋体" w:hAnsi="宋体" w:eastAsia="宋体" w:cs="宋体"/>
          <w:spacing w:val="-3"/>
          <w:sz w:val="24"/>
          <w:szCs w:val="24"/>
          <w:lang w:val="en-US" w:eastAsia="zh-CN"/>
        </w:rPr>
      </w:pPr>
      <w:r>
        <w:rPr>
          <w:rFonts w:hint="eastAsia" w:ascii="宋体" w:hAnsi="宋体" w:eastAsia="宋体" w:cs="宋体"/>
          <w:b w:val="0"/>
          <w:bCs w:val="0"/>
          <w:color w:val="231916"/>
          <w:w w:val="105"/>
          <w:sz w:val="28"/>
          <w:szCs w:val="28"/>
          <w:lang w:val="en-US" w:eastAsia="zh-CN"/>
        </w:rPr>
        <w:t>5、</w:t>
      </w:r>
      <w:r>
        <w:rPr>
          <w:rFonts w:hint="eastAsia" w:ascii="宋体" w:hAnsi="宋体" w:eastAsia="宋体" w:cs="宋体"/>
          <w:b w:val="0"/>
          <w:bCs w:val="0"/>
          <w:color w:val="231916"/>
          <w:w w:val="105"/>
          <w:sz w:val="28"/>
          <w:szCs w:val="28"/>
        </w:rPr>
        <w:t>体积小，长度短，便于在窄小的空间使用</w:t>
      </w:r>
    </w:p>
    <w:p>
      <w:pPr>
        <w:pStyle w:val="18"/>
        <w:numPr>
          <w:ilvl w:val="0"/>
          <w:numId w:val="0"/>
        </w:numPr>
        <w:spacing w:before="156" w:beforeLines="50" w:after="156" w:afterLines="50"/>
        <w:ind w:leftChars="0" w:right="0" w:rightChars="0"/>
        <w:rPr>
          <w:rFonts w:ascii="Times New Roman" w:hAnsi="Times New Roman" w:eastAsia="宋体" w:cs="Times New Roman"/>
          <w:color w:val="auto"/>
          <w:sz w:val="24"/>
        </w:rPr>
      </w:pPr>
    </w:p>
    <w:p>
      <w:pPr>
        <w:numPr>
          <w:ilvl w:val="0"/>
          <w:numId w:val="0"/>
        </w:numPr>
        <w:spacing w:before="156" w:beforeLines="50" w:after="156" w:afterLines="50"/>
        <w:rPr>
          <w:rFonts w:ascii="Times New Roman" w:hAnsi="Times New Roman" w:eastAsia="宋体" w:cs="Times New Roman"/>
          <w:color w:val="auto"/>
          <w:sz w:val="24"/>
        </w:rPr>
      </w:pPr>
    </w:p>
    <w:p>
      <w:pPr>
        <w:spacing w:before="175" w:line="471" w:lineRule="exact"/>
        <w:ind w:left="343"/>
      </w:pPr>
    </w:p>
    <w:p>
      <w:r>
        <w:br w:type="page"/>
      </w:r>
    </w:p>
    <w:p>
      <w:pPr>
        <w:pStyle w:val="3"/>
        <w:keepNext w:val="0"/>
        <w:keepLines w:val="0"/>
        <w:pageBreakBefore w:val="0"/>
        <w:widowControl w:val="0"/>
        <w:kinsoku/>
        <w:wordWrap w:val="0"/>
        <w:overflowPunct/>
        <w:topLinePunct w:val="0"/>
        <w:autoSpaceDE w:val="0"/>
        <w:autoSpaceDN w:val="0"/>
        <w:bidi w:val="0"/>
        <w:adjustRightInd/>
        <w:snapToGrid/>
        <w:textAlignment w:val="auto"/>
      </w:pPr>
      <w:r>
        <w:t>第五部分 合同原则</w:t>
      </w:r>
    </w:p>
    <w:p>
      <w:pPr>
        <w:pStyle w:val="10"/>
        <w:keepNext w:val="0"/>
        <w:keepLines w:val="0"/>
        <w:pageBreakBefore w:val="0"/>
        <w:widowControl w:val="0"/>
        <w:kinsoku/>
        <w:wordWrap w:val="0"/>
        <w:overflowPunct/>
        <w:topLinePunct w:val="0"/>
        <w:autoSpaceDE w:val="0"/>
        <w:autoSpaceDN w:val="0"/>
        <w:bidi w:val="0"/>
        <w:adjustRightInd/>
        <w:snapToGrid/>
        <w:spacing w:before="159"/>
        <w:ind w:left="0" w:right="1"/>
        <w:jc w:val="center"/>
        <w:textAlignment w:val="auto"/>
      </w:pPr>
      <w:bookmarkStart w:id="37" w:name="（本合同仅作为参考，以最终签署之合同为准）"/>
      <w:bookmarkEnd w:id="37"/>
      <w:r>
        <w:t>（本合同仅作为参考，以最终签署之合同为准）</w:t>
      </w:r>
    </w:p>
    <w:p>
      <w:pPr>
        <w:pStyle w:val="10"/>
        <w:keepNext w:val="0"/>
        <w:keepLines w:val="0"/>
        <w:pageBreakBefore w:val="0"/>
        <w:widowControl w:val="0"/>
        <w:kinsoku/>
        <w:wordWrap w:val="0"/>
        <w:overflowPunct/>
        <w:topLinePunct w:val="0"/>
        <w:autoSpaceDE w:val="0"/>
        <w:autoSpaceDN w:val="0"/>
        <w:bidi w:val="0"/>
        <w:adjustRightInd/>
        <w:snapToGrid/>
        <w:spacing w:before="3"/>
        <w:ind w:left="0"/>
        <w:textAlignment w:val="auto"/>
        <w:rPr>
          <w:sz w:val="9"/>
        </w:rPr>
      </w:pPr>
    </w:p>
    <w:p>
      <w:pPr>
        <w:pStyle w:val="10"/>
        <w:keepNext w:val="0"/>
        <w:keepLines w:val="0"/>
        <w:pageBreakBefore w:val="0"/>
        <w:widowControl w:val="0"/>
        <w:tabs>
          <w:tab w:val="left" w:pos="1239"/>
        </w:tabs>
        <w:kinsoku/>
        <w:wordWrap w:val="0"/>
        <w:overflowPunct/>
        <w:topLinePunct w:val="0"/>
        <w:autoSpaceDE w:val="0"/>
        <w:autoSpaceDN w:val="0"/>
        <w:bidi w:val="0"/>
        <w:adjustRightInd/>
        <w:snapToGrid/>
        <w:spacing w:before="66"/>
        <w:textAlignment w:val="auto"/>
      </w:pPr>
      <w:r>
        <w:t>需</w:t>
      </w:r>
      <w:r>
        <w:tab/>
      </w:r>
      <w:r>
        <w:t>方：</w:t>
      </w:r>
    </w:p>
    <w:p>
      <w:pPr>
        <w:pStyle w:val="10"/>
        <w:keepNext w:val="0"/>
        <w:keepLines w:val="0"/>
        <w:pageBreakBefore w:val="0"/>
        <w:widowControl w:val="0"/>
        <w:tabs>
          <w:tab w:val="left" w:pos="1239"/>
        </w:tabs>
        <w:kinsoku/>
        <w:wordWrap w:val="0"/>
        <w:overflowPunct/>
        <w:topLinePunct w:val="0"/>
        <w:autoSpaceDE w:val="0"/>
        <w:autoSpaceDN w:val="0"/>
        <w:bidi w:val="0"/>
        <w:adjustRightInd/>
        <w:snapToGrid/>
        <w:spacing w:before="194"/>
        <w:textAlignment w:val="auto"/>
      </w:pPr>
      <w:r>
        <w:t>供</w:t>
      </w:r>
      <w:r>
        <w:tab/>
      </w:r>
      <w:r>
        <w:t>方：</w:t>
      </w:r>
    </w:p>
    <w:p>
      <w:pPr>
        <w:pStyle w:val="10"/>
        <w:keepNext w:val="0"/>
        <w:keepLines w:val="0"/>
        <w:pageBreakBefore w:val="0"/>
        <w:widowControl w:val="0"/>
        <w:tabs>
          <w:tab w:val="left" w:pos="7479"/>
        </w:tabs>
        <w:kinsoku/>
        <w:wordWrap w:val="0"/>
        <w:overflowPunct/>
        <w:topLinePunct w:val="0"/>
        <w:autoSpaceDE w:val="0"/>
        <w:autoSpaceDN w:val="0"/>
        <w:bidi w:val="0"/>
        <w:adjustRightInd/>
        <w:snapToGrid/>
        <w:spacing w:before="192" w:line="388" w:lineRule="auto"/>
        <w:ind w:right="665" w:firstLine="480"/>
        <w:textAlignment w:val="auto"/>
      </w:pPr>
      <w:r>
        <w:t>供方在</w:t>
      </w:r>
      <w:r>
        <w:rPr>
          <w:rFonts w:hint="eastAsia"/>
          <w:lang w:eastAsia="zh-CN"/>
        </w:rPr>
        <w:t>山西遒达工程项目管理有限公司</w:t>
      </w:r>
      <w:r>
        <w:t>组织的</w:t>
      </w:r>
      <w:r>
        <w:rPr>
          <w:u w:val="single"/>
        </w:rPr>
        <w:t xml:space="preserve"> </w:t>
      </w:r>
      <w:r>
        <w:rPr>
          <w:u w:val="single"/>
        </w:rPr>
        <w:tab/>
      </w:r>
      <w:r>
        <w:t>项目中中标</w:t>
      </w:r>
      <w:r>
        <w:rPr>
          <w:spacing w:val="-18"/>
        </w:rPr>
        <w:t xml:space="preserve">， </w:t>
      </w:r>
      <w:r>
        <w:t>经双方协商一致，签订本合同。</w:t>
      </w:r>
    </w:p>
    <w:p>
      <w:pPr>
        <w:pStyle w:val="10"/>
        <w:keepNext w:val="0"/>
        <w:keepLines w:val="0"/>
        <w:pageBreakBefore w:val="0"/>
        <w:widowControl w:val="0"/>
        <w:kinsoku/>
        <w:wordWrap w:val="0"/>
        <w:overflowPunct/>
        <w:topLinePunct w:val="0"/>
        <w:autoSpaceDE w:val="0"/>
        <w:autoSpaceDN w:val="0"/>
        <w:bidi w:val="0"/>
        <w:adjustRightInd/>
        <w:snapToGrid/>
        <w:spacing w:before="125"/>
        <w:ind w:left="580"/>
        <w:textAlignment w:val="auto"/>
      </w:pPr>
      <w:bookmarkStart w:id="38" w:name="一、设备条款"/>
      <w:bookmarkEnd w:id="38"/>
      <w:r>
        <w:t>一、设备条款</w:t>
      </w:r>
    </w:p>
    <w:p>
      <w:pPr>
        <w:pStyle w:val="10"/>
        <w:keepNext w:val="0"/>
        <w:keepLines w:val="0"/>
        <w:pageBreakBefore w:val="0"/>
        <w:widowControl w:val="0"/>
        <w:tabs>
          <w:tab w:val="left" w:pos="5799"/>
        </w:tabs>
        <w:kinsoku/>
        <w:wordWrap w:val="0"/>
        <w:overflowPunct/>
        <w:topLinePunct w:val="0"/>
        <w:autoSpaceDE w:val="0"/>
        <w:autoSpaceDN w:val="0"/>
        <w:bidi w:val="0"/>
        <w:adjustRightInd/>
        <w:snapToGrid/>
        <w:spacing w:before="191"/>
        <w:ind w:left="1120"/>
        <w:textAlignment w:val="auto"/>
      </w:pPr>
      <w:r>
        <w:t>供方向需方提供：</w:t>
      </w:r>
      <w:r>
        <w:rPr>
          <w:u w:val="single"/>
        </w:rPr>
        <w:t xml:space="preserve"> </w:t>
      </w:r>
      <w:r>
        <w:rPr>
          <w:u w:val="single"/>
        </w:rPr>
        <w:tab/>
      </w:r>
      <w:r>
        <w:t>设备</w:t>
      </w:r>
    </w:p>
    <w:p>
      <w:pPr>
        <w:pStyle w:val="10"/>
        <w:keepNext w:val="0"/>
        <w:keepLines w:val="0"/>
        <w:pageBreakBefore w:val="0"/>
        <w:widowControl w:val="0"/>
        <w:kinsoku/>
        <w:wordWrap w:val="0"/>
        <w:overflowPunct/>
        <w:topLinePunct w:val="0"/>
        <w:autoSpaceDE w:val="0"/>
        <w:autoSpaceDN w:val="0"/>
        <w:bidi w:val="0"/>
        <w:adjustRightInd/>
        <w:snapToGrid/>
        <w:spacing w:before="54" w:line="622" w:lineRule="exact"/>
        <w:ind w:left="580" w:right="2225" w:firstLine="540"/>
        <w:textAlignment w:val="auto"/>
      </w:pPr>
      <w:r>
        <w:t xml:space="preserve">（具体品牌、数量、技术参数及质保期等见后附设备清单） </w:t>
      </w:r>
      <w:bookmarkStart w:id="39" w:name="二、合同总金额："/>
      <w:bookmarkEnd w:id="39"/>
      <w:r>
        <w:t>二、合同总金额：</w:t>
      </w:r>
    </w:p>
    <w:p>
      <w:pPr>
        <w:pStyle w:val="10"/>
        <w:keepNext w:val="0"/>
        <w:keepLines w:val="0"/>
        <w:pageBreakBefore w:val="0"/>
        <w:widowControl w:val="0"/>
        <w:kinsoku/>
        <w:wordWrap w:val="0"/>
        <w:overflowPunct/>
        <w:topLinePunct w:val="0"/>
        <w:autoSpaceDE w:val="0"/>
        <w:autoSpaceDN w:val="0"/>
        <w:bidi w:val="0"/>
        <w:adjustRightInd/>
        <w:snapToGrid/>
        <w:spacing w:before="135"/>
        <w:ind w:left="1120"/>
        <w:textAlignment w:val="auto"/>
      </w:pPr>
      <w:r>
        <w:t>人民币（大写）：</w:t>
      </w:r>
    </w:p>
    <w:p>
      <w:pPr>
        <w:pStyle w:val="10"/>
        <w:keepNext w:val="0"/>
        <w:keepLines w:val="0"/>
        <w:pageBreakBefore w:val="0"/>
        <w:widowControl w:val="0"/>
        <w:kinsoku/>
        <w:wordWrap w:val="0"/>
        <w:overflowPunct/>
        <w:topLinePunct w:val="0"/>
        <w:autoSpaceDE w:val="0"/>
        <w:autoSpaceDN w:val="0"/>
        <w:bidi w:val="0"/>
        <w:adjustRightInd/>
        <w:snapToGrid/>
        <w:spacing w:before="4"/>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1840"/>
        <w:textAlignment w:val="auto"/>
      </w:pPr>
      <w:r>
        <w:t>（小写）：￥</w:t>
      </w:r>
    </w:p>
    <w:p>
      <w:pPr>
        <w:pStyle w:val="10"/>
        <w:keepNext w:val="0"/>
        <w:keepLines w:val="0"/>
        <w:pageBreakBefore w:val="0"/>
        <w:widowControl w:val="0"/>
        <w:kinsoku/>
        <w:wordWrap w:val="0"/>
        <w:overflowPunct/>
        <w:topLinePunct w:val="0"/>
        <w:autoSpaceDE w:val="0"/>
        <w:autoSpaceDN w:val="0"/>
        <w:bidi w:val="0"/>
        <w:adjustRightInd/>
        <w:snapToGrid/>
        <w:spacing w:before="2" w:line="620" w:lineRule="atLeast"/>
        <w:ind w:left="580" w:right="2705" w:firstLine="540"/>
        <w:textAlignment w:val="auto"/>
      </w:pPr>
      <w:r>
        <w:t>此价格为合同执行不变价，不因国家政策变化而变化。</w:t>
      </w:r>
      <w:bookmarkStart w:id="40" w:name="三、货款支付"/>
      <w:bookmarkEnd w:id="40"/>
      <w:r>
        <w:t>三、货款支付</w:t>
      </w:r>
    </w:p>
    <w:p>
      <w:pPr>
        <w:pStyle w:val="10"/>
        <w:keepNext w:val="0"/>
        <w:keepLines w:val="0"/>
        <w:pageBreakBefore w:val="0"/>
        <w:widowControl w:val="0"/>
        <w:kinsoku/>
        <w:wordWrap w:val="0"/>
        <w:overflowPunct/>
        <w:topLinePunct w:val="0"/>
        <w:autoSpaceDE w:val="0"/>
        <w:autoSpaceDN w:val="0"/>
        <w:bidi w:val="0"/>
        <w:adjustRightInd/>
        <w:snapToGrid/>
        <w:spacing w:before="191"/>
        <w:ind w:left="1120"/>
        <w:textAlignment w:val="auto"/>
      </w:pPr>
      <w:r>
        <w:t>货到指定地点，验货合格后由需方负责办理货款支付手续。</w:t>
      </w:r>
    </w:p>
    <w:p>
      <w:pPr>
        <w:pStyle w:val="10"/>
        <w:keepNext w:val="0"/>
        <w:keepLines w:val="0"/>
        <w:pageBreakBefore w:val="0"/>
        <w:widowControl w:val="0"/>
        <w:kinsoku/>
        <w:wordWrap w:val="0"/>
        <w:overflowPunct/>
        <w:topLinePunct w:val="0"/>
        <w:autoSpaceDE w:val="0"/>
        <w:autoSpaceDN w:val="0"/>
        <w:bidi w:val="0"/>
        <w:adjustRightInd/>
        <w:snapToGrid/>
        <w:spacing w:before="6"/>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left="580" w:right="6845"/>
        <w:textAlignment w:val="auto"/>
      </w:pPr>
      <w:bookmarkStart w:id="41" w:name="四、售后服务及承诺"/>
      <w:bookmarkEnd w:id="41"/>
      <w:r>
        <w:t>四、售后服务及承诺</w:t>
      </w:r>
      <w:bookmarkStart w:id="42" w:name="五、交货"/>
      <w:bookmarkEnd w:id="42"/>
      <w:r>
        <w:t>五、交货</w:t>
      </w:r>
    </w:p>
    <w:p>
      <w:pPr>
        <w:pStyle w:val="18"/>
        <w:keepNext w:val="0"/>
        <w:keepLines w:val="0"/>
        <w:pageBreakBefore w:val="0"/>
        <w:widowControl w:val="0"/>
        <w:numPr>
          <w:ilvl w:val="0"/>
          <w:numId w:val="52"/>
        </w:numPr>
        <w:tabs>
          <w:tab w:val="left" w:pos="1361"/>
        </w:tabs>
        <w:kinsoku/>
        <w:wordWrap w:val="0"/>
        <w:overflowPunct/>
        <w:topLinePunct w:val="0"/>
        <w:autoSpaceDE w:val="0"/>
        <w:autoSpaceDN w:val="0"/>
        <w:bidi w:val="0"/>
        <w:adjustRightInd/>
        <w:snapToGrid/>
        <w:spacing w:before="2" w:after="0" w:line="240" w:lineRule="auto"/>
        <w:ind w:left="1361" w:right="0" w:hanging="241"/>
        <w:jc w:val="left"/>
        <w:textAlignment w:val="auto"/>
        <w:rPr>
          <w:sz w:val="24"/>
        </w:rPr>
      </w:pPr>
      <w:r>
        <w:rPr>
          <w:sz w:val="24"/>
        </w:rPr>
        <w:t>交货日期：</w:t>
      </w:r>
    </w:p>
    <w:p>
      <w:pPr>
        <w:pStyle w:val="18"/>
        <w:keepNext w:val="0"/>
        <w:keepLines w:val="0"/>
        <w:pageBreakBefore w:val="0"/>
        <w:widowControl w:val="0"/>
        <w:numPr>
          <w:ilvl w:val="0"/>
          <w:numId w:val="52"/>
        </w:numPr>
        <w:tabs>
          <w:tab w:val="left" w:pos="1361"/>
        </w:tabs>
        <w:kinsoku/>
        <w:wordWrap w:val="0"/>
        <w:overflowPunct/>
        <w:topLinePunct w:val="0"/>
        <w:autoSpaceDE w:val="0"/>
        <w:autoSpaceDN w:val="0"/>
        <w:bidi w:val="0"/>
        <w:adjustRightInd/>
        <w:snapToGrid/>
        <w:spacing w:before="194" w:after="0" w:line="388" w:lineRule="auto"/>
        <w:ind w:left="580" w:right="7025" w:firstLine="540"/>
        <w:jc w:val="left"/>
        <w:textAlignment w:val="auto"/>
        <w:rPr>
          <w:sz w:val="24"/>
        </w:rPr>
      </w:pPr>
      <w:r>
        <w:rPr>
          <w:spacing w:val="-4"/>
          <w:sz w:val="24"/>
        </w:rPr>
        <w:t xml:space="preserve">交货地点： </w:t>
      </w:r>
      <w:bookmarkStart w:id="43" w:name="六、交验"/>
      <w:bookmarkEnd w:id="43"/>
      <w:r>
        <w:rPr>
          <w:sz w:val="24"/>
        </w:rPr>
        <w:t>六、交验</w:t>
      </w:r>
    </w:p>
    <w:p>
      <w:pPr>
        <w:pStyle w:val="18"/>
        <w:keepNext w:val="0"/>
        <w:keepLines w:val="0"/>
        <w:pageBreakBefore w:val="0"/>
        <w:widowControl w:val="0"/>
        <w:numPr>
          <w:ilvl w:val="0"/>
          <w:numId w:val="53"/>
        </w:numPr>
        <w:tabs>
          <w:tab w:val="left" w:pos="1480"/>
        </w:tabs>
        <w:kinsoku/>
        <w:wordWrap w:val="0"/>
        <w:overflowPunct/>
        <w:topLinePunct w:val="0"/>
        <w:autoSpaceDE w:val="0"/>
        <w:autoSpaceDN w:val="0"/>
        <w:bidi w:val="0"/>
        <w:adjustRightInd/>
        <w:snapToGrid/>
        <w:spacing w:before="2" w:after="0" w:line="240" w:lineRule="auto"/>
        <w:ind w:left="1480" w:right="0" w:hanging="360"/>
        <w:jc w:val="left"/>
        <w:textAlignment w:val="auto"/>
        <w:rPr>
          <w:sz w:val="24"/>
        </w:rPr>
      </w:pPr>
      <w:r>
        <w:rPr>
          <w:spacing w:val="-8"/>
          <w:sz w:val="24"/>
        </w:rPr>
        <w:t>依据设备装箱单，对所有设备进行初步点验，如有不符应及时加以解决。</w:t>
      </w:r>
    </w:p>
    <w:p>
      <w:pPr>
        <w:pStyle w:val="18"/>
        <w:keepNext w:val="0"/>
        <w:keepLines w:val="0"/>
        <w:pageBreakBefore w:val="0"/>
        <w:widowControl w:val="0"/>
        <w:numPr>
          <w:ilvl w:val="0"/>
          <w:numId w:val="53"/>
        </w:numPr>
        <w:tabs>
          <w:tab w:val="left" w:pos="1480"/>
        </w:tabs>
        <w:kinsoku/>
        <w:wordWrap w:val="0"/>
        <w:overflowPunct/>
        <w:topLinePunct w:val="0"/>
        <w:autoSpaceDE w:val="0"/>
        <w:autoSpaceDN w:val="0"/>
        <w:bidi w:val="0"/>
        <w:adjustRightInd/>
        <w:snapToGrid/>
        <w:spacing w:before="195" w:after="0" w:line="240" w:lineRule="auto"/>
        <w:ind w:left="1480" w:right="0" w:hanging="360"/>
        <w:jc w:val="left"/>
        <w:textAlignment w:val="auto"/>
        <w:rPr>
          <w:sz w:val="24"/>
        </w:rPr>
      </w:pPr>
      <w:r>
        <w:rPr>
          <w:sz w:val="24"/>
        </w:rPr>
        <w:t>开箱检查设备外观，如有损伤或质量缺陷，及时进行解决。</w:t>
      </w:r>
    </w:p>
    <w:p>
      <w:pPr>
        <w:pStyle w:val="18"/>
        <w:keepNext w:val="0"/>
        <w:keepLines w:val="0"/>
        <w:pageBreakBefore w:val="0"/>
        <w:widowControl w:val="0"/>
        <w:numPr>
          <w:ilvl w:val="0"/>
          <w:numId w:val="53"/>
        </w:numPr>
        <w:tabs>
          <w:tab w:val="left" w:pos="1480"/>
        </w:tabs>
        <w:kinsoku/>
        <w:wordWrap w:val="0"/>
        <w:overflowPunct/>
        <w:topLinePunct w:val="0"/>
        <w:autoSpaceDE w:val="0"/>
        <w:autoSpaceDN w:val="0"/>
        <w:bidi w:val="0"/>
        <w:adjustRightInd/>
        <w:snapToGrid/>
        <w:spacing w:before="191" w:after="0" w:line="388" w:lineRule="auto"/>
        <w:ind w:left="640" w:right="665" w:firstLine="480"/>
        <w:jc w:val="left"/>
        <w:textAlignment w:val="auto"/>
        <w:rPr>
          <w:sz w:val="24"/>
        </w:rPr>
      </w:pPr>
      <w:r>
        <w:rPr>
          <w:spacing w:val="-1"/>
          <w:sz w:val="24"/>
        </w:rPr>
        <w:t>依据合同设备清单，对设备品牌、型号、数量、技术参数、质保书等必</w:t>
      </w:r>
      <w:r>
        <w:rPr>
          <w:sz w:val="24"/>
        </w:rPr>
        <w:t>备附件进行检查。</w:t>
      </w:r>
    </w:p>
    <w:p>
      <w:pPr>
        <w:pStyle w:val="18"/>
        <w:keepNext w:val="0"/>
        <w:keepLines w:val="0"/>
        <w:pageBreakBefore w:val="0"/>
        <w:widowControl w:val="0"/>
        <w:numPr>
          <w:ilvl w:val="0"/>
          <w:numId w:val="53"/>
        </w:numPr>
        <w:tabs>
          <w:tab w:val="left" w:pos="1480"/>
        </w:tabs>
        <w:kinsoku/>
        <w:wordWrap w:val="0"/>
        <w:overflowPunct/>
        <w:topLinePunct w:val="0"/>
        <w:autoSpaceDE w:val="0"/>
        <w:autoSpaceDN w:val="0"/>
        <w:bidi w:val="0"/>
        <w:adjustRightInd/>
        <w:snapToGrid/>
        <w:spacing w:before="5" w:after="0" w:line="388" w:lineRule="auto"/>
        <w:ind w:left="640" w:right="665" w:firstLine="480"/>
        <w:jc w:val="left"/>
        <w:textAlignment w:val="auto"/>
        <w:rPr>
          <w:sz w:val="24"/>
        </w:rPr>
      </w:pPr>
      <w:r>
        <w:rPr>
          <w:spacing w:val="-1"/>
          <w:sz w:val="24"/>
        </w:rPr>
        <w:t>设备安装后，检查设备物理连接是否正确，经调试和运行，供需双方共</w:t>
      </w:r>
      <w:r>
        <w:rPr>
          <w:sz w:val="24"/>
        </w:rPr>
        <w:t>同确认设备正常运行后，完成设备验收。</w:t>
      </w:r>
    </w:p>
    <w:p>
      <w:pPr>
        <w:keepNext w:val="0"/>
        <w:keepLines w:val="0"/>
        <w:pageBreakBefore w:val="0"/>
        <w:widowControl w:val="0"/>
        <w:kinsoku/>
        <w:wordWrap w:val="0"/>
        <w:overflowPunct/>
        <w:topLinePunct w:val="0"/>
        <w:autoSpaceDE w:val="0"/>
        <w:autoSpaceDN w:val="0"/>
        <w:bidi w:val="0"/>
        <w:adjustRightInd/>
        <w:snapToGrid/>
        <w:spacing w:after="0" w:line="388" w:lineRule="auto"/>
        <w:jc w:val="left"/>
        <w:textAlignment w:val="auto"/>
        <w:rPr>
          <w:sz w:val="24"/>
        </w:rPr>
        <w:sectPr>
          <w:footerReference r:id="rId9" w:type="default"/>
          <w:pgSz w:w="11910" w:h="16840"/>
          <w:pgMar w:top="1440" w:right="1160" w:bottom="1140" w:left="1160" w:header="0" w:footer="95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ind w:left="580"/>
        <w:textAlignment w:val="auto"/>
      </w:pPr>
      <w:bookmarkStart w:id="44" w:name="七、需方责任"/>
      <w:bookmarkEnd w:id="44"/>
      <w:r>
        <w:t>七、需方责任</w:t>
      </w:r>
    </w:p>
    <w:p>
      <w:pPr>
        <w:pStyle w:val="18"/>
        <w:keepNext w:val="0"/>
        <w:keepLines w:val="0"/>
        <w:pageBreakBefore w:val="0"/>
        <w:widowControl w:val="0"/>
        <w:numPr>
          <w:ilvl w:val="0"/>
          <w:numId w:val="54"/>
        </w:numPr>
        <w:tabs>
          <w:tab w:val="left" w:pos="1480"/>
        </w:tabs>
        <w:kinsoku/>
        <w:wordWrap w:val="0"/>
        <w:overflowPunct/>
        <w:topLinePunct w:val="0"/>
        <w:autoSpaceDE w:val="0"/>
        <w:autoSpaceDN w:val="0"/>
        <w:bidi w:val="0"/>
        <w:adjustRightInd/>
        <w:snapToGrid/>
        <w:spacing w:before="191" w:after="0" w:line="240" w:lineRule="auto"/>
        <w:ind w:left="1480" w:right="0" w:hanging="360"/>
        <w:jc w:val="left"/>
        <w:textAlignment w:val="auto"/>
        <w:rPr>
          <w:sz w:val="24"/>
        </w:rPr>
      </w:pPr>
      <w:r>
        <w:rPr>
          <w:sz w:val="24"/>
        </w:rPr>
        <w:t>及时办理付款手续</w:t>
      </w:r>
    </w:p>
    <w:p>
      <w:pPr>
        <w:pStyle w:val="18"/>
        <w:keepNext w:val="0"/>
        <w:keepLines w:val="0"/>
        <w:pageBreakBefore w:val="0"/>
        <w:widowControl w:val="0"/>
        <w:numPr>
          <w:ilvl w:val="0"/>
          <w:numId w:val="54"/>
        </w:numPr>
        <w:tabs>
          <w:tab w:val="left" w:pos="1480"/>
        </w:tabs>
        <w:kinsoku/>
        <w:wordWrap w:val="0"/>
        <w:overflowPunct/>
        <w:topLinePunct w:val="0"/>
        <w:autoSpaceDE w:val="0"/>
        <w:autoSpaceDN w:val="0"/>
        <w:bidi w:val="0"/>
        <w:adjustRightInd/>
        <w:snapToGrid/>
        <w:spacing w:before="192" w:after="0" w:line="240" w:lineRule="auto"/>
        <w:ind w:left="1480" w:right="0" w:hanging="360"/>
        <w:jc w:val="left"/>
        <w:textAlignment w:val="auto"/>
        <w:rPr>
          <w:sz w:val="24"/>
        </w:rPr>
      </w:pPr>
      <w:r>
        <w:rPr>
          <w:sz w:val="24"/>
        </w:rPr>
        <w:t>负责提供工作场地，协助供方办理有关事宜。</w:t>
      </w:r>
    </w:p>
    <w:p>
      <w:pPr>
        <w:pStyle w:val="18"/>
        <w:keepNext w:val="0"/>
        <w:keepLines w:val="0"/>
        <w:pageBreakBefore w:val="0"/>
        <w:widowControl w:val="0"/>
        <w:numPr>
          <w:ilvl w:val="0"/>
          <w:numId w:val="54"/>
        </w:numPr>
        <w:tabs>
          <w:tab w:val="left" w:pos="1480"/>
        </w:tabs>
        <w:kinsoku/>
        <w:wordWrap w:val="0"/>
        <w:overflowPunct/>
        <w:topLinePunct w:val="0"/>
        <w:autoSpaceDE w:val="0"/>
        <w:autoSpaceDN w:val="0"/>
        <w:bidi w:val="0"/>
        <w:adjustRightInd/>
        <w:snapToGrid/>
        <w:spacing w:before="194" w:after="0" w:line="388" w:lineRule="auto"/>
        <w:ind w:left="580" w:right="4505" w:firstLine="540"/>
        <w:jc w:val="left"/>
        <w:textAlignment w:val="auto"/>
        <w:rPr>
          <w:sz w:val="24"/>
        </w:rPr>
      </w:pPr>
      <w:r>
        <w:rPr>
          <w:spacing w:val="-2"/>
          <w:sz w:val="24"/>
        </w:rPr>
        <w:t>对合同条款及价格负有保密义务。</w:t>
      </w:r>
      <w:bookmarkStart w:id="45" w:name="八、供方责任"/>
      <w:bookmarkEnd w:id="45"/>
      <w:r>
        <w:rPr>
          <w:sz w:val="24"/>
        </w:rPr>
        <w:t>八、供方责任</w:t>
      </w:r>
    </w:p>
    <w:p>
      <w:pPr>
        <w:pStyle w:val="18"/>
        <w:keepNext w:val="0"/>
        <w:keepLines w:val="0"/>
        <w:pageBreakBefore w:val="0"/>
        <w:widowControl w:val="0"/>
        <w:numPr>
          <w:ilvl w:val="0"/>
          <w:numId w:val="55"/>
        </w:numPr>
        <w:tabs>
          <w:tab w:val="left" w:pos="1480"/>
        </w:tabs>
        <w:kinsoku/>
        <w:wordWrap w:val="0"/>
        <w:overflowPunct/>
        <w:topLinePunct w:val="0"/>
        <w:autoSpaceDE w:val="0"/>
        <w:autoSpaceDN w:val="0"/>
        <w:bidi w:val="0"/>
        <w:adjustRightInd/>
        <w:snapToGrid/>
        <w:spacing w:before="2" w:after="0" w:line="391" w:lineRule="auto"/>
        <w:ind w:left="640" w:right="665" w:firstLine="480"/>
        <w:jc w:val="left"/>
        <w:textAlignment w:val="auto"/>
        <w:rPr>
          <w:sz w:val="24"/>
        </w:rPr>
      </w:pPr>
      <w:r>
        <w:rPr>
          <w:spacing w:val="-1"/>
          <w:sz w:val="24"/>
        </w:rPr>
        <w:t>保证所供设备均为标书承诺设备，符合相关质量检测标准，具有该产品</w:t>
      </w:r>
      <w:r>
        <w:rPr>
          <w:sz w:val="24"/>
        </w:rPr>
        <w:t>的出厂标准或国家鉴定证书。</w:t>
      </w:r>
    </w:p>
    <w:p>
      <w:pPr>
        <w:pStyle w:val="18"/>
        <w:keepNext w:val="0"/>
        <w:keepLines w:val="0"/>
        <w:pageBreakBefore w:val="0"/>
        <w:widowControl w:val="0"/>
        <w:numPr>
          <w:ilvl w:val="0"/>
          <w:numId w:val="55"/>
        </w:numPr>
        <w:tabs>
          <w:tab w:val="left" w:pos="1480"/>
        </w:tabs>
        <w:kinsoku/>
        <w:wordWrap w:val="0"/>
        <w:overflowPunct/>
        <w:topLinePunct w:val="0"/>
        <w:autoSpaceDE w:val="0"/>
        <w:autoSpaceDN w:val="0"/>
        <w:bidi w:val="0"/>
        <w:adjustRightInd/>
        <w:snapToGrid/>
        <w:spacing w:before="0" w:after="0" w:line="388" w:lineRule="auto"/>
        <w:ind w:left="640" w:right="665" w:firstLine="480"/>
        <w:jc w:val="left"/>
        <w:textAlignment w:val="auto"/>
        <w:rPr>
          <w:sz w:val="24"/>
        </w:rPr>
      </w:pPr>
      <w:r>
        <w:rPr>
          <w:spacing w:val="-1"/>
          <w:sz w:val="24"/>
        </w:rPr>
        <w:t>保证设备的售后服务，严格依据投标文件及相关承诺，对设备及系统进</w:t>
      </w:r>
      <w:r>
        <w:rPr>
          <w:sz w:val="24"/>
        </w:rPr>
        <w:t>行保修、维护等服务。</w:t>
      </w:r>
    </w:p>
    <w:p>
      <w:pPr>
        <w:pStyle w:val="10"/>
        <w:keepNext w:val="0"/>
        <w:keepLines w:val="0"/>
        <w:pageBreakBefore w:val="0"/>
        <w:widowControl w:val="0"/>
        <w:kinsoku/>
        <w:wordWrap w:val="0"/>
        <w:overflowPunct/>
        <w:topLinePunct w:val="0"/>
        <w:autoSpaceDE w:val="0"/>
        <w:autoSpaceDN w:val="0"/>
        <w:bidi w:val="0"/>
        <w:adjustRightInd/>
        <w:snapToGrid/>
        <w:spacing w:before="3"/>
        <w:ind w:left="580"/>
        <w:textAlignment w:val="auto"/>
      </w:pPr>
      <w:bookmarkStart w:id="46" w:name="九、违约责任"/>
      <w:bookmarkEnd w:id="46"/>
      <w:r>
        <w:t>九、违约责任</w:t>
      </w:r>
    </w:p>
    <w:p>
      <w:pPr>
        <w:pStyle w:val="18"/>
        <w:keepNext w:val="0"/>
        <w:keepLines w:val="0"/>
        <w:pageBreakBefore w:val="0"/>
        <w:widowControl w:val="0"/>
        <w:numPr>
          <w:ilvl w:val="0"/>
          <w:numId w:val="56"/>
        </w:numPr>
        <w:tabs>
          <w:tab w:val="left" w:pos="1480"/>
        </w:tabs>
        <w:kinsoku/>
        <w:wordWrap w:val="0"/>
        <w:overflowPunct/>
        <w:topLinePunct w:val="0"/>
        <w:autoSpaceDE w:val="0"/>
        <w:autoSpaceDN w:val="0"/>
        <w:bidi w:val="0"/>
        <w:adjustRightInd/>
        <w:snapToGrid/>
        <w:spacing w:before="192" w:after="0" w:line="388" w:lineRule="auto"/>
        <w:ind w:left="640" w:right="665" w:firstLine="480"/>
        <w:jc w:val="left"/>
        <w:textAlignment w:val="auto"/>
        <w:rPr>
          <w:sz w:val="24"/>
        </w:rPr>
      </w:pPr>
      <w:r>
        <w:rPr>
          <w:spacing w:val="-1"/>
          <w:sz w:val="24"/>
        </w:rPr>
        <w:t>供方所交的设备品种、型号、规格、质量不符合合同规定标准，需方有</w:t>
      </w:r>
      <w:r>
        <w:rPr>
          <w:spacing w:val="-3"/>
          <w:sz w:val="24"/>
        </w:rPr>
        <w:t xml:space="preserve">权拒收。同时，供方向需方支付合同款总额 </w:t>
      </w:r>
      <w:r>
        <w:rPr>
          <w:sz w:val="24"/>
        </w:rPr>
        <w:t>2%的违约金。</w:t>
      </w:r>
    </w:p>
    <w:p>
      <w:pPr>
        <w:pStyle w:val="18"/>
        <w:keepNext w:val="0"/>
        <w:keepLines w:val="0"/>
        <w:pageBreakBefore w:val="0"/>
        <w:widowControl w:val="0"/>
        <w:numPr>
          <w:ilvl w:val="0"/>
          <w:numId w:val="56"/>
        </w:numPr>
        <w:tabs>
          <w:tab w:val="left" w:pos="1480"/>
        </w:tabs>
        <w:kinsoku/>
        <w:wordWrap w:val="0"/>
        <w:overflowPunct/>
        <w:topLinePunct w:val="0"/>
        <w:autoSpaceDE w:val="0"/>
        <w:autoSpaceDN w:val="0"/>
        <w:bidi w:val="0"/>
        <w:adjustRightInd/>
        <w:snapToGrid/>
        <w:spacing w:before="4" w:after="0" w:line="240" w:lineRule="auto"/>
        <w:ind w:left="1480" w:right="0" w:hanging="360"/>
        <w:jc w:val="left"/>
        <w:textAlignment w:val="auto"/>
        <w:rPr>
          <w:sz w:val="24"/>
        </w:rPr>
      </w:pPr>
      <w:r>
        <w:rPr>
          <w:spacing w:val="-3"/>
          <w:sz w:val="24"/>
        </w:rPr>
        <w:t xml:space="preserve">供方不能交付设备时，供方向需方偿付合同款总额 </w:t>
      </w:r>
      <w:r>
        <w:rPr>
          <w:sz w:val="24"/>
        </w:rPr>
        <w:t>2%的违约金。</w:t>
      </w:r>
    </w:p>
    <w:p>
      <w:pPr>
        <w:pStyle w:val="18"/>
        <w:keepNext w:val="0"/>
        <w:keepLines w:val="0"/>
        <w:pageBreakBefore w:val="0"/>
        <w:widowControl w:val="0"/>
        <w:numPr>
          <w:ilvl w:val="0"/>
          <w:numId w:val="56"/>
        </w:numPr>
        <w:tabs>
          <w:tab w:val="left" w:pos="1480"/>
        </w:tabs>
        <w:kinsoku/>
        <w:wordWrap w:val="0"/>
        <w:overflowPunct/>
        <w:topLinePunct w:val="0"/>
        <w:autoSpaceDE w:val="0"/>
        <w:autoSpaceDN w:val="0"/>
        <w:bidi w:val="0"/>
        <w:adjustRightInd/>
        <w:snapToGrid/>
        <w:spacing w:before="192" w:after="0" w:line="388" w:lineRule="auto"/>
        <w:ind w:left="640" w:right="725" w:firstLine="480"/>
        <w:jc w:val="left"/>
        <w:textAlignment w:val="auto"/>
        <w:rPr>
          <w:sz w:val="24"/>
        </w:rPr>
      </w:pPr>
      <w:r>
        <w:rPr>
          <w:spacing w:val="-5"/>
          <w:sz w:val="24"/>
        </w:rPr>
        <w:t xml:space="preserve">供方逾期交付设备时，每逾 </w:t>
      </w:r>
      <w:r>
        <w:rPr>
          <w:sz w:val="24"/>
        </w:rPr>
        <w:t>1</w:t>
      </w:r>
      <w:r>
        <w:rPr>
          <w:spacing w:val="-12"/>
          <w:sz w:val="24"/>
        </w:rPr>
        <w:t xml:space="preserve"> 日供方向需方偿付合同款总额 </w:t>
      </w:r>
      <w:r>
        <w:rPr>
          <w:sz w:val="24"/>
        </w:rPr>
        <w:t>3‰</w:t>
      </w:r>
      <w:r>
        <w:rPr>
          <w:spacing w:val="-7"/>
          <w:sz w:val="24"/>
        </w:rPr>
        <w:t xml:space="preserve">的滞纳金。逾期交货超过 </w:t>
      </w:r>
      <w:r>
        <w:rPr>
          <w:sz w:val="24"/>
        </w:rPr>
        <w:t>10</w:t>
      </w:r>
      <w:r>
        <w:rPr>
          <w:spacing w:val="-8"/>
          <w:sz w:val="24"/>
        </w:rPr>
        <w:t xml:space="preserve"> 天后，需方有权决定是否继续履行合同。</w:t>
      </w:r>
    </w:p>
    <w:p>
      <w:pPr>
        <w:pStyle w:val="18"/>
        <w:keepNext w:val="0"/>
        <w:keepLines w:val="0"/>
        <w:pageBreakBefore w:val="0"/>
        <w:widowControl w:val="0"/>
        <w:numPr>
          <w:ilvl w:val="0"/>
          <w:numId w:val="56"/>
        </w:numPr>
        <w:tabs>
          <w:tab w:val="left" w:pos="1480"/>
        </w:tabs>
        <w:kinsoku/>
        <w:wordWrap w:val="0"/>
        <w:overflowPunct/>
        <w:topLinePunct w:val="0"/>
        <w:autoSpaceDE w:val="0"/>
        <w:autoSpaceDN w:val="0"/>
        <w:bidi w:val="0"/>
        <w:adjustRightInd/>
        <w:snapToGrid/>
        <w:spacing w:before="4" w:after="0" w:line="388" w:lineRule="auto"/>
        <w:ind w:left="580" w:right="1385" w:firstLine="540"/>
        <w:jc w:val="left"/>
        <w:textAlignment w:val="auto"/>
        <w:rPr>
          <w:sz w:val="24"/>
        </w:rPr>
      </w:pPr>
      <w:r>
        <w:rPr>
          <w:spacing w:val="-1"/>
          <w:sz w:val="24"/>
        </w:rPr>
        <w:t>因需方错告或变更到货地点而给供方造成的损失，由需方负担。</w:t>
      </w:r>
      <w:bookmarkStart w:id="47" w:name="十、不可抗力"/>
      <w:bookmarkEnd w:id="47"/>
      <w:r>
        <w:rPr>
          <w:sz w:val="24"/>
        </w:rPr>
        <w:t>十、不可抗力</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left="580" w:right="583" w:firstLine="628"/>
        <w:textAlignment w:val="auto"/>
      </w:pPr>
      <w: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bookmarkStart w:id="48" w:name="十一、争议解决"/>
      <w:bookmarkEnd w:id="48"/>
      <w:r>
        <w:t>十一、争议解决</w:t>
      </w: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95" w:firstLine="568"/>
        <w:textAlignment w:val="auto"/>
      </w:pPr>
      <w:r>
        <w:t>供需双方在执行合同中发生争议，应通过协商解决。如协商不成，可以向合同签署所在地法院提出诉讼。</w:t>
      </w:r>
    </w:p>
    <w:p>
      <w:pPr>
        <w:pStyle w:val="10"/>
        <w:keepNext w:val="0"/>
        <w:keepLines w:val="0"/>
        <w:pageBreakBefore w:val="0"/>
        <w:widowControl w:val="0"/>
        <w:kinsoku/>
        <w:wordWrap w:val="0"/>
        <w:overflowPunct/>
        <w:topLinePunct w:val="0"/>
        <w:autoSpaceDE w:val="0"/>
        <w:autoSpaceDN w:val="0"/>
        <w:bidi w:val="0"/>
        <w:adjustRightInd/>
        <w:snapToGrid/>
        <w:ind w:left="580"/>
        <w:textAlignment w:val="auto"/>
      </w:pPr>
      <w:bookmarkStart w:id="49" w:name="十二、合同生效及其他"/>
      <w:bookmarkEnd w:id="49"/>
      <w:r>
        <w:t>十二、合同生效及其他</w:t>
      </w:r>
    </w:p>
    <w:p>
      <w:pPr>
        <w:pStyle w:val="18"/>
        <w:keepNext w:val="0"/>
        <w:keepLines w:val="0"/>
        <w:pageBreakBefore w:val="0"/>
        <w:widowControl w:val="0"/>
        <w:numPr>
          <w:ilvl w:val="0"/>
          <w:numId w:val="57"/>
        </w:numPr>
        <w:tabs>
          <w:tab w:val="left" w:pos="1480"/>
        </w:tabs>
        <w:kinsoku/>
        <w:wordWrap w:val="0"/>
        <w:overflowPunct/>
        <w:topLinePunct w:val="0"/>
        <w:autoSpaceDE w:val="0"/>
        <w:autoSpaceDN w:val="0"/>
        <w:bidi w:val="0"/>
        <w:adjustRightInd/>
        <w:snapToGrid/>
        <w:spacing w:before="193" w:after="0" w:line="240" w:lineRule="auto"/>
        <w:ind w:left="1480" w:right="0" w:hanging="360"/>
        <w:jc w:val="left"/>
        <w:textAlignment w:val="auto"/>
        <w:rPr>
          <w:sz w:val="24"/>
        </w:rPr>
      </w:pPr>
      <w:r>
        <w:rPr>
          <w:sz w:val="24"/>
        </w:rPr>
        <w:t>合同由供、需双方代表签章确认后，即行生效。</w:t>
      </w:r>
    </w:p>
    <w:p>
      <w:pPr>
        <w:pStyle w:val="18"/>
        <w:keepNext w:val="0"/>
        <w:keepLines w:val="0"/>
        <w:pageBreakBefore w:val="0"/>
        <w:widowControl w:val="0"/>
        <w:numPr>
          <w:ilvl w:val="0"/>
          <w:numId w:val="57"/>
        </w:numPr>
        <w:tabs>
          <w:tab w:val="left" w:pos="1480"/>
        </w:tabs>
        <w:kinsoku/>
        <w:wordWrap w:val="0"/>
        <w:overflowPunct/>
        <w:topLinePunct w:val="0"/>
        <w:autoSpaceDE w:val="0"/>
        <w:autoSpaceDN w:val="0"/>
        <w:bidi w:val="0"/>
        <w:adjustRightInd/>
        <w:snapToGrid/>
        <w:spacing w:before="192" w:after="0" w:line="388" w:lineRule="auto"/>
        <w:ind w:left="640" w:right="665" w:firstLine="480"/>
        <w:jc w:val="left"/>
        <w:textAlignment w:val="auto"/>
        <w:rPr>
          <w:sz w:val="24"/>
        </w:rPr>
      </w:pPr>
      <w:r>
        <w:rPr>
          <w:spacing w:val="-1"/>
          <w:sz w:val="24"/>
        </w:rPr>
        <w:t xml:space="preserve">本合同一式四份，供方持一份，需方持一份，采购代理机构存档一份， </w:t>
      </w:r>
      <w:r>
        <w:rPr>
          <w:sz w:val="24"/>
        </w:rPr>
        <w:t>采购管理部门备案一份。</w:t>
      </w:r>
    </w:p>
    <w:p>
      <w:pPr>
        <w:keepNext w:val="0"/>
        <w:keepLines w:val="0"/>
        <w:pageBreakBefore w:val="0"/>
        <w:widowControl w:val="0"/>
        <w:kinsoku/>
        <w:wordWrap w:val="0"/>
        <w:overflowPunct/>
        <w:topLinePunct w:val="0"/>
        <w:autoSpaceDE w:val="0"/>
        <w:autoSpaceDN w:val="0"/>
        <w:bidi w:val="0"/>
        <w:adjustRightInd/>
        <w:snapToGrid/>
        <w:spacing w:after="0" w:line="388" w:lineRule="auto"/>
        <w:jc w:val="left"/>
        <w:textAlignment w:val="auto"/>
        <w:rPr>
          <w:sz w:val="24"/>
        </w:rPr>
        <w:sectPr>
          <w:pgSz w:w="11910" w:h="16840"/>
          <w:pgMar w:top="1540" w:right="1160" w:bottom="1220" w:left="1160" w:header="0" w:footer="957" w:gutter="0"/>
          <w:pgBorders>
            <w:top w:val="none" w:sz="0" w:space="0"/>
            <w:left w:val="none" w:sz="0" w:space="0"/>
            <w:bottom w:val="none" w:sz="0" w:space="0"/>
            <w:right w:val="none" w:sz="0" w:space="0"/>
          </w:pgBorders>
          <w:cols w:space="720" w:num="1"/>
        </w:sectPr>
      </w:pPr>
    </w:p>
    <w:p>
      <w:pPr>
        <w:pStyle w:val="18"/>
        <w:keepNext w:val="0"/>
        <w:keepLines w:val="0"/>
        <w:pageBreakBefore w:val="0"/>
        <w:widowControl w:val="0"/>
        <w:numPr>
          <w:ilvl w:val="0"/>
          <w:numId w:val="57"/>
        </w:numPr>
        <w:tabs>
          <w:tab w:val="left" w:pos="1480"/>
        </w:tabs>
        <w:kinsoku/>
        <w:wordWrap w:val="0"/>
        <w:overflowPunct/>
        <w:topLinePunct w:val="0"/>
        <w:autoSpaceDE w:val="0"/>
        <w:autoSpaceDN w:val="0"/>
        <w:bidi w:val="0"/>
        <w:adjustRightInd/>
        <w:snapToGrid/>
        <w:spacing w:before="44" w:after="0" w:line="388" w:lineRule="auto"/>
        <w:ind w:left="580" w:right="665" w:firstLine="540"/>
        <w:jc w:val="left"/>
        <w:textAlignment w:val="auto"/>
        <w:rPr>
          <w:sz w:val="24"/>
        </w:rPr>
      </w:pPr>
      <w:r>
        <w:rPr>
          <w:spacing w:val="-1"/>
          <w:sz w:val="24"/>
        </w:rPr>
        <w:t>合同执行过程中出现的未尽事宜，双方在不违背合同和招标文件的前提</w:t>
      </w:r>
      <w:r>
        <w:rPr>
          <w:sz w:val="24"/>
        </w:rPr>
        <w:t>下协商解决。协商结果以“纪要”形式作为合同附件，与合同具有同等效力。</w:t>
      </w:r>
      <w:bookmarkStart w:id="50" w:name="十三、下列文件为本合同不可分割部分"/>
      <w:bookmarkEnd w:id="50"/>
      <w:r>
        <w:rPr>
          <w:sz w:val="24"/>
        </w:rPr>
        <w:t>十三、下列文件为本合同不可分割部分</w:t>
      </w:r>
    </w:p>
    <w:p>
      <w:pPr>
        <w:pStyle w:val="18"/>
        <w:keepNext w:val="0"/>
        <w:keepLines w:val="0"/>
        <w:pageBreakBefore w:val="0"/>
        <w:widowControl w:val="0"/>
        <w:numPr>
          <w:ilvl w:val="0"/>
          <w:numId w:val="58"/>
        </w:numPr>
        <w:tabs>
          <w:tab w:val="left" w:pos="1480"/>
        </w:tabs>
        <w:kinsoku/>
        <w:wordWrap w:val="0"/>
        <w:overflowPunct/>
        <w:topLinePunct w:val="0"/>
        <w:autoSpaceDE w:val="0"/>
        <w:autoSpaceDN w:val="0"/>
        <w:bidi w:val="0"/>
        <w:adjustRightInd/>
        <w:snapToGrid/>
        <w:spacing w:before="5" w:after="0" w:line="240" w:lineRule="auto"/>
        <w:ind w:left="1480" w:right="0" w:hanging="360"/>
        <w:jc w:val="left"/>
        <w:textAlignment w:val="auto"/>
        <w:rPr>
          <w:sz w:val="24"/>
        </w:rPr>
      </w:pPr>
      <w:r>
        <w:rPr>
          <w:sz w:val="24"/>
        </w:rPr>
        <w:t>招标文件</w:t>
      </w:r>
    </w:p>
    <w:p>
      <w:pPr>
        <w:pStyle w:val="18"/>
        <w:keepNext w:val="0"/>
        <w:keepLines w:val="0"/>
        <w:pageBreakBefore w:val="0"/>
        <w:widowControl w:val="0"/>
        <w:numPr>
          <w:ilvl w:val="0"/>
          <w:numId w:val="58"/>
        </w:numPr>
        <w:tabs>
          <w:tab w:val="left" w:pos="1480"/>
        </w:tabs>
        <w:kinsoku/>
        <w:wordWrap w:val="0"/>
        <w:overflowPunct/>
        <w:topLinePunct w:val="0"/>
        <w:autoSpaceDE w:val="0"/>
        <w:autoSpaceDN w:val="0"/>
        <w:bidi w:val="0"/>
        <w:adjustRightInd/>
        <w:snapToGrid/>
        <w:spacing w:before="192" w:after="0" w:line="240" w:lineRule="auto"/>
        <w:ind w:left="1480" w:right="0" w:hanging="360"/>
        <w:jc w:val="left"/>
        <w:textAlignment w:val="auto"/>
        <w:rPr>
          <w:sz w:val="24"/>
        </w:rPr>
      </w:pPr>
      <w:r>
        <w:rPr>
          <w:sz w:val="24"/>
        </w:rPr>
        <w:t>投标文件</w:t>
      </w:r>
    </w:p>
    <w:p>
      <w:pPr>
        <w:pStyle w:val="18"/>
        <w:keepNext w:val="0"/>
        <w:keepLines w:val="0"/>
        <w:pageBreakBefore w:val="0"/>
        <w:widowControl w:val="0"/>
        <w:numPr>
          <w:ilvl w:val="0"/>
          <w:numId w:val="58"/>
        </w:numPr>
        <w:tabs>
          <w:tab w:val="left" w:pos="1480"/>
        </w:tabs>
        <w:kinsoku/>
        <w:wordWrap w:val="0"/>
        <w:overflowPunct/>
        <w:topLinePunct w:val="0"/>
        <w:autoSpaceDE w:val="0"/>
        <w:autoSpaceDN w:val="0"/>
        <w:bidi w:val="0"/>
        <w:adjustRightInd/>
        <w:snapToGrid/>
        <w:spacing w:before="191" w:after="0" w:line="240" w:lineRule="auto"/>
        <w:ind w:left="1480" w:right="0" w:hanging="360"/>
        <w:jc w:val="left"/>
        <w:textAlignment w:val="auto"/>
        <w:rPr>
          <w:sz w:val="24"/>
        </w:rPr>
      </w:pPr>
      <w:r>
        <w:rPr>
          <w:sz w:val="24"/>
        </w:rPr>
        <w:t>供应商所做的其他承诺</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spacing w:before="10"/>
        <w:ind w:left="0"/>
        <w:textAlignment w:val="auto"/>
        <w:rPr>
          <w:sz w:val="16"/>
        </w:rPr>
      </w:pPr>
    </w:p>
    <w:tbl>
      <w:tblPr>
        <w:tblStyle w:val="13"/>
        <w:tblW w:w="0" w:type="auto"/>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10"/>
        <w:gridCol w:w="2100"/>
        <w:gridCol w:w="3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610" w:type="dxa"/>
          </w:tcPr>
          <w:p>
            <w:pPr>
              <w:pStyle w:val="19"/>
              <w:keepNext w:val="0"/>
              <w:keepLines w:val="0"/>
              <w:pageBreakBefore w:val="0"/>
              <w:widowControl w:val="0"/>
              <w:kinsoku/>
              <w:wordWrap w:val="0"/>
              <w:overflowPunct/>
              <w:topLinePunct w:val="0"/>
              <w:autoSpaceDE w:val="0"/>
              <w:autoSpaceDN w:val="0"/>
              <w:bidi w:val="0"/>
              <w:adjustRightInd/>
              <w:snapToGrid/>
              <w:spacing w:line="274" w:lineRule="exact"/>
              <w:ind w:left="50"/>
              <w:textAlignment w:val="auto"/>
              <w:rPr>
                <w:sz w:val="24"/>
              </w:rPr>
            </w:pPr>
            <w:r>
              <w:rPr>
                <w:sz w:val="24"/>
              </w:rPr>
              <w:t>需方（章）：</w:t>
            </w:r>
          </w:p>
        </w:tc>
        <w:tc>
          <w:tcPr>
            <w:tcW w:w="21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2"/>
              </w:rPr>
            </w:pPr>
          </w:p>
        </w:tc>
        <w:tc>
          <w:tcPr>
            <w:tcW w:w="3710" w:type="dxa"/>
          </w:tcPr>
          <w:p>
            <w:pPr>
              <w:pStyle w:val="19"/>
              <w:keepNext w:val="0"/>
              <w:keepLines w:val="0"/>
              <w:pageBreakBefore w:val="0"/>
              <w:widowControl w:val="0"/>
              <w:kinsoku/>
              <w:wordWrap w:val="0"/>
              <w:overflowPunct/>
              <w:topLinePunct w:val="0"/>
              <w:autoSpaceDE w:val="0"/>
              <w:autoSpaceDN w:val="0"/>
              <w:bidi w:val="0"/>
              <w:adjustRightInd/>
              <w:snapToGrid/>
              <w:spacing w:line="274" w:lineRule="exact"/>
              <w:ind w:left="1260"/>
              <w:textAlignment w:val="auto"/>
              <w:rPr>
                <w:sz w:val="24"/>
              </w:rPr>
            </w:pPr>
            <w:r>
              <w:rPr>
                <w:sz w:val="24"/>
              </w:rPr>
              <w:t>供方（章）：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10" w:type="dxa"/>
          </w:tcPr>
          <w:p>
            <w:pPr>
              <w:pStyle w:val="19"/>
              <w:keepNext w:val="0"/>
              <w:keepLines w:val="0"/>
              <w:pageBreakBefore w:val="0"/>
              <w:widowControl w:val="0"/>
              <w:kinsoku/>
              <w:wordWrap w:val="0"/>
              <w:overflowPunct/>
              <w:topLinePunct w:val="0"/>
              <w:autoSpaceDE w:val="0"/>
              <w:autoSpaceDN w:val="0"/>
              <w:bidi w:val="0"/>
              <w:adjustRightInd/>
              <w:snapToGrid/>
              <w:spacing w:before="96"/>
              <w:ind w:left="50"/>
              <w:textAlignment w:val="auto"/>
              <w:rPr>
                <w:sz w:val="24"/>
              </w:rPr>
            </w:pPr>
            <w:r>
              <w:rPr>
                <w:sz w:val="24"/>
              </w:rPr>
              <w:t>法人代表：</w:t>
            </w:r>
          </w:p>
        </w:tc>
        <w:tc>
          <w:tcPr>
            <w:tcW w:w="21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2"/>
              </w:rPr>
            </w:pPr>
          </w:p>
        </w:tc>
        <w:tc>
          <w:tcPr>
            <w:tcW w:w="3710" w:type="dxa"/>
          </w:tcPr>
          <w:p>
            <w:pPr>
              <w:pStyle w:val="19"/>
              <w:keepNext w:val="0"/>
              <w:keepLines w:val="0"/>
              <w:pageBreakBefore w:val="0"/>
              <w:widowControl w:val="0"/>
              <w:kinsoku/>
              <w:wordWrap w:val="0"/>
              <w:overflowPunct/>
              <w:topLinePunct w:val="0"/>
              <w:autoSpaceDE w:val="0"/>
              <w:autoSpaceDN w:val="0"/>
              <w:bidi w:val="0"/>
              <w:adjustRightInd/>
              <w:snapToGrid/>
              <w:spacing w:before="96"/>
              <w:ind w:left="1260"/>
              <w:textAlignment w:val="auto"/>
              <w:rPr>
                <w:sz w:val="24"/>
              </w:rPr>
            </w:pPr>
            <w:r>
              <w:rPr>
                <w:sz w:val="24"/>
              </w:rPr>
              <w:t>法人代表：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10" w:type="dxa"/>
          </w:tcPr>
          <w:p>
            <w:pPr>
              <w:pStyle w:val="19"/>
              <w:keepNext w:val="0"/>
              <w:keepLines w:val="0"/>
              <w:pageBreakBefore w:val="0"/>
              <w:widowControl w:val="0"/>
              <w:kinsoku/>
              <w:wordWrap w:val="0"/>
              <w:overflowPunct/>
              <w:topLinePunct w:val="0"/>
              <w:autoSpaceDE w:val="0"/>
              <w:autoSpaceDN w:val="0"/>
              <w:bidi w:val="0"/>
              <w:adjustRightInd/>
              <w:snapToGrid/>
              <w:spacing w:before="97"/>
              <w:ind w:left="50"/>
              <w:textAlignment w:val="auto"/>
              <w:rPr>
                <w:sz w:val="24"/>
              </w:rPr>
            </w:pPr>
            <w:r>
              <w:rPr>
                <w:sz w:val="24"/>
              </w:rPr>
              <w:t>委托代理人：</w:t>
            </w:r>
          </w:p>
        </w:tc>
        <w:tc>
          <w:tcPr>
            <w:tcW w:w="21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2"/>
              </w:rPr>
            </w:pPr>
          </w:p>
        </w:tc>
        <w:tc>
          <w:tcPr>
            <w:tcW w:w="3710" w:type="dxa"/>
          </w:tcPr>
          <w:p>
            <w:pPr>
              <w:pStyle w:val="19"/>
              <w:keepNext w:val="0"/>
              <w:keepLines w:val="0"/>
              <w:pageBreakBefore w:val="0"/>
              <w:widowControl w:val="0"/>
              <w:kinsoku/>
              <w:wordWrap w:val="0"/>
              <w:overflowPunct/>
              <w:topLinePunct w:val="0"/>
              <w:autoSpaceDE w:val="0"/>
              <w:autoSpaceDN w:val="0"/>
              <w:bidi w:val="0"/>
              <w:adjustRightInd/>
              <w:snapToGrid/>
              <w:spacing w:before="97"/>
              <w:ind w:left="1260"/>
              <w:textAlignment w:val="auto"/>
              <w:rPr>
                <w:sz w:val="24"/>
              </w:rPr>
            </w:pPr>
            <w:r>
              <w:rPr>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610" w:type="dxa"/>
          </w:tcPr>
          <w:p>
            <w:pPr>
              <w:pStyle w:val="19"/>
              <w:keepNext w:val="0"/>
              <w:keepLines w:val="0"/>
              <w:pageBreakBefore w:val="0"/>
              <w:widowControl w:val="0"/>
              <w:kinsoku/>
              <w:wordWrap w:val="0"/>
              <w:overflowPunct/>
              <w:topLinePunct w:val="0"/>
              <w:autoSpaceDE w:val="0"/>
              <w:autoSpaceDN w:val="0"/>
              <w:bidi w:val="0"/>
              <w:adjustRightInd/>
              <w:snapToGrid/>
              <w:spacing w:before="96"/>
              <w:ind w:left="50"/>
              <w:textAlignment w:val="auto"/>
              <w:rPr>
                <w:sz w:val="24"/>
              </w:rPr>
            </w:pPr>
            <w:r>
              <w:rPr>
                <w:sz w:val="24"/>
              </w:rPr>
              <w:t>地 址：</w:t>
            </w:r>
          </w:p>
        </w:tc>
        <w:tc>
          <w:tcPr>
            <w:tcW w:w="21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2"/>
              </w:rPr>
            </w:pPr>
          </w:p>
        </w:tc>
        <w:tc>
          <w:tcPr>
            <w:tcW w:w="3710" w:type="dxa"/>
          </w:tcPr>
          <w:p>
            <w:pPr>
              <w:pStyle w:val="19"/>
              <w:keepNext w:val="0"/>
              <w:keepLines w:val="0"/>
              <w:pageBreakBefore w:val="0"/>
              <w:widowControl w:val="0"/>
              <w:kinsoku/>
              <w:wordWrap w:val="0"/>
              <w:overflowPunct/>
              <w:topLinePunct w:val="0"/>
              <w:autoSpaceDE w:val="0"/>
              <w:autoSpaceDN w:val="0"/>
              <w:bidi w:val="0"/>
              <w:adjustRightInd/>
              <w:snapToGrid/>
              <w:spacing w:before="96"/>
              <w:ind w:left="1260"/>
              <w:textAlignment w:val="auto"/>
              <w:rPr>
                <w:sz w:val="24"/>
              </w:rPr>
            </w:pPr>
            <w:r>
              <w:rPr>
                <w:sz w:val="24"/>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10" w:type="dxa"/>
          </w:tcPr>
          <w:p>
            <w:pPr>
              <w:pStyle w:val="19"/>
              <w:keepNext w:val="0"/>
              <w:keepLines w:val="0"/>
              <w:pageBreakBefore w:val="0"/>
              <w:widowControl w:val="0"/>
              <w:kinsoku/>
              <w:wordWrap w:val="0"/>
              <w:overflowPunct/>
              <w:topLinePunct w:val="0"/>
              <w:autoSpaceDE w:val="0"/>
              <w:autoSpaceDN w:val="0"/>
              <w:bidi w:val="0"/>
              <w:adjustRightInd/>
              <w:snapToGrid/>
              <w:spacing w:before="96"/>
              <w:ind w:left="50"/>
              <w:textAlignment w:val="auto"/>
              <w:rPr>
                <w:sz w:val="24"/>
              </w:rPr>
            </w:pPr>
            <w:r>
              <w:rPr>
                <w:sz w:val="24"/>
              </w:rPr>
              <w:t>电 话：</w:t>
            </w:r>
          </w:p>
        </w:tc>
        <w:tc>
          <w:tcPr>
            <w:tcW w:w="21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2"/>
              </w:rPr>
            </w:pPr>
          </w:p>
        </w:tc>
        <w:tc>
          <w:tcPr>
            <w:tcW w:w="3710" w:type="dxa"/>
          </w:tcPr>
          <w:p>
            <w:pPr>
              <w:pStyle w:val="19"/>
              <w:keepNext w:val="0"/>
              <w:keepLines w:val="0"/>
              <w:pageBreakBefore w:val="0"/>
              <w:widowControl w:val="0"/>
              <w:kinsoku/>
              <w:wordWrap w:val="0"/>
              <w:overflowPunct/>
              <w:topLinePunct w:val="0"/>
              <w:autoSpaceDE w:val="0"/>
              <w:autoSpaceDN w:val="0"/>
              <w:bidi w:val="0"/>
              <w:adjustRightInd/>
              <w:snapToGrid/>
              <w:spacing w:before="96"/>
              <w:ind w:left="1260"/>
              <w:textAlignment w:val="auto"/>
              <w:rPr>
                <w:sz w:val="24"/>
              </w:rPr>
            </w:pPr>
            <w:r>
              <w:rPr>
                <w:sz w:val="24"/>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10" w:type="dxa"/>
          </w:tcPr>
          <w:p>
            <w:pPr>
              <w:pStyle w:val="19"/>
              <w:keepNext w:val="0"/>
              <w:keepLines w:val="0"/>
              <w:pageBreakBefore w:val="0"/>
              <w:widowControl w:val="0"/>
              <w:kinsoku/>
              <w:wordWrap w:val="0"/>
              <w:overflowPunct/>
              <w:topLinePunct w:val="0"/>
              <w:autoSpaceDE w:val="0"/>
              <w:autoSpaceDN w:val="0"/>
              <w:bidi w:val="0"/>
              <w:adjustRightInd/>
              <w:snapToGrid/>
              <w:spacing w:before="97"/>
              <w:ind w:left="50"/>
              <w:textAlignment w:val="auto"/>
              <w:rPr>
                <w:sz w:val="24"/>
              </w:rPr>
            </w:pPr>
            <w:r>
              <w:rPr>
                <w:sz w:val="24"/>
              </w:rPr>
              <w:t>开户银行：</w:t>
            </w:r>
          </w:p>
        </w:tc>
        <w:tc>
          <w:tcPr>
            <w:tcW w:w="21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2"/>
              </w:rPr>
            </w:pPr>
          </w:p>
        </w:tc>
        <w:tc>
          <w:tcPr>
            <w:tcW w:w="3710" w:type="dxa"/>
          </w:tcPr>
          <w:p>
            <w:pPr>
              <w:pStyle w:val="19"/>
              <w:keepNext w:val="0"/>
              <w:keepLines w:val="0"/>
              <w:pageBreakBefore w:val="0"/>
              <w:widowControl w:val="0"/>
              <w:kinsoku/>
              <w:wordWrap w:val="0"/>
              <w:overflowPunct/>
              <w:topLinePunct w:val="0"/>
              <w:autoSpaceDE w:val="0"/>
              <w:autoSpaceDN w:val="0"/>
              <w:bidi w:val="0"/>
              <w:adjustRightInd/>
              <w:snapToGrid/>
              <w:spacing w:before="97"/>
              <w:ind w:left="1260"/>
              <w:textAlignment w:val="auto"/>
              <w:rPr>
                <w:sz w:val="24"/>
              </w:rPr>
            </w:pPr>
            <w:r>
              <w:rPr>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 w:hRule="atLeast"/>
        </w:trPr>
        <w:tc>
          <w:tcPr>
            <w:tcW w:w="1610" w:type="dxa"/>
          </w:tcPr>
          <w:p>
            <w:pPr>
              <w:pStyle w:val="19"/>
              <w:keepNext w:val="0"/>
              <w:keepLines w:val="0"/>
              <w:pageBreakBefore w:val="0"/>
              <w:widowControl w:val="0"/>
              <w:kinsoku/>
              <w:wordWrap w:val="0"/>
              <w:overflowPunct/>
              <w:topLinePunct w:val="0"/>
              <w:autoSpaceDE w:val="0"/>
              <w:autoSpaceDN w:val="0"/>
              <w:bidi w:val="0"/>
              <w:adjustRightInd/>
              <w:snapToGrid/>
              <w:spacing w:before="96"/>
              <w:ind w:left="50"/>
              <w:textAlignment w:val="auto"/>
              <w:rPr>
                <w:sz w:val="24"/>
              </w:rPr>
            </w:pPr>
            <w:r>
              <w:rPr>
                <w:sz w:val="24"/>
              </w:rPr>
              <w:t>账 号：</w:t>
            </w:r>
          </w:p>
        </w:tc>
        <w:tc>
          <w:tcPr>
            <w:tcW w:w="21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2"/>
              </w:rPr>
            </w:pPr>
          </w:p>
        </w:tc>
        <w:tc>
          <w:tcPr>
            <w:tcW w:w="3710" w:type="dxa"/>
          </w:tcPr>
          <w:p>
            <w:pPr>
              <w:pStyle w:val="19"/>
              <w:keepNext w:val="0"/>
              <w:keepLines w:val="0"/>
              <w:pageBreakBefore w:val="0"/>
              <w:widowControl w:val="0"/>
              <w:kinsoku/>
              <w:wordWrap w:val="0"/>
              <w:overflowPunct/>
              <w:topLinePunct w:val="0"/>
              <w:autoSpaceDE w:val="0"/>
              <w:autoSpaceDN w:val="0"/>
              <w:bidi w:val="0"/>
              <w:adjustRightInd/>
              <w:snapToGrid/>
              <w:spacing w:before="96"/>
              <w:ind w:left="1260"/>
              <w:textAlignment w:val="auto"/>
              <w:rPr>
                <w:sz w:val="24"/>
              </w:rPr>
            </w:pPr>
            <w:r>
              <w:rPr>
                <w:sz w:val="24"/>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610" w:type="dxa"/>
          </w:tcPr>
          <w:p>
            <w:pPr>
              <w:pStyle w:val="19"/>
              <w:keepNext w:val="0"/>
              <w:keepLines w:val="0"/>
              <w:pageBreakBefore w:val="0"/>
              <w:widowControl w:val="0"/>
              <w:tabs>
                <w:tab w:val="left" w:pos="1249"/>
              </w:tabs>
              <w:kinsoku/>
              <w:wordWrap w:val="0"/>
              <w:overflowPunct/>
              <w:topLinePunct w:val="0"/>
              <w:autoSpaceDE w:val="0"/>
              <w:autoSpaceDN w:val="0"/>
              <w:bidi w:val="0"/>
              <w:adjustRightInd/>
              <w:snapToGrid/>
              <w:spacing w:before="96" w:line="254" w:lineRule="exact"/>
              <w:ind w:left="50"/>
              <w:textAlignment w:val="auto"/>
              <w:rPr>
                <w:sz w:val="24"/>
              </w:rPr>
            </w:pPr>
            <w:r>
              <w:rPr>
                <w:sz w:val="24"/>
              </w:rPr>
              <w:t>日 期：</w:t>
            </w:r>
            <w:r>
              <w:rPr>
                <w:sz w:val="24"/>
              </w:rPr>
              <w:tab/>
            </w:r>
            <w:r>
              <w:rPr>
                <w:sz w:val="24"/>
              </w:rPr>
              <w:t>年</w:t>
            </w:r>
          </w:p>
        </w:tc>
        <w:tc>
          <w:tcPr>
            <w:tcW w:w="2100" w:type="dxa"/>
          </w:tcPr>
          <w:p>
            <w:pPr>
              <w:pStyle w:val="19"/>
              <w:keepNext w:val="0"/>
              <w:keepLines w:val="0"/>
              <w:pageBreakBefore w:val="0"/>
              <w:widowControl w:val="0"/>
              <w:tabs>
                <w:tab w:val="left" w:pos="599"/>
              </w:tabs>
              <w:kinsoku/>
              <w:wordWrap w:val="0"/>
              <w:overflowPunct/>
              <w:topLinePunct w:val="0"/>
              <w:autoSpaceDE w:val="0"/>
              <w:autoSpaceDN w:val="0"/>
              <w:bidi w:val="0"/>
              <w:adjustRightInd/>
              <w:snapToGrid/>
              <w:spacing w:before="96" w:line="254" w:lineRule="exact"/>
              <w:ind w:left="120"/>
              <w:textAlignment w:val="auto"/>
              <w:rPr>
                <w:sz w:val="24"/>
              </w:rPr>
            </w:pPr>
            <w:r>
              <w:rPr>
                <w:sz w:val="24"/>
              </w:rPr>
              <w:t>月</w:t>
            </w:r>
            <w:r>
              <w:rPr>
                <w:sz w:val="24"/>
              </w:rPr>
              <w:tab/>
            </w:r>
            <w:r>
              <w:rPr>
                <w:sz w:val="24"/>
              </w:rPr>
              <w:t>日</w:t>
            </w:r>
          </w:p>
        </w:tc>
        <w:tc>
          <w:tcPr>
            <w:tcW w:w="3710" w:type="dxa"/>
          </w:tcPr>
          <w:p>
            <w:pPr>
              <w:pStyle w:val="19"/>
              <w:keepNext w:val="0"/>
              <w:keepLines w:val="0"/>
              <w:pageBreakBefore w:val="0"/>
              <w:widowControl w:val="0"/>
              <w:tabs>
                <w:tab w:val="left" w:pos="2459"/>
                <w:tab w:val="left" w:pos="2939"/>
                <w:tab w:val="left" w:pos="3419"/>
              </w:tabs>
              <w:kinsoku/>
              <w:wordWrap w:val="0"/>
              <w:overflowPunct/>
              <w:topLinePunct w:val="0"/>
              <w:autoSpaceDE w:val="0"/>
              <w:autoSpaceDN w:val="0"/>
              <w:bidi w:val="0"/>
              <w:adjustRightInd/>
              <w:snapToGrid/>
              <w:spacing w:before="96" w:line="254" w:lineRule="exact"/>
              <w:ind w:left="1260"/>
              <w:textAlignment w:val="auto"/>
              <w:rPr>
                <w:sz w:val="24"/>
              </w:rPr>
            </w:pPr>
            <w:r>
              <w:rPr>
                <w:sz w:val="24"/>
              </w:rPr>
              <w:t>日 期：</w:t>
            </w:r>
            <w:r>
              <w:rPr>
                <w:sz w:val="24"/>
              </w:rPr>
              <w:tab/>
            </w:r>
            <w:r>
              <w:rPr>
                <w:sz w:val="24"/>
              </w:rPr>
              <w:t>年</w:t>
            </w:r>
            <w:r>
              <w:rPr>
                <w:sz w:val="24"/>
              </w:rPr>
              <w:tab/>
            </w:r>
            <w:r>
              <w:rPr>
                <w:sz w:val="24"/>
              </w:rPr>
              <w:t>月</w:t>
            </w:r>
            <w:r>
              <w:rPr>
                <w:sz w:val="24"/>
              </w:rPr>
              <w:tab/>
            </w:r>
            <w:r>
              <w:rPr>
                <w:sz w:val="24"/>
              </w:rPr>
              <w:t>日</w:t>
            </w:r>
          </w:p>
        </w:tc>
      </w:tr>
    </w:tbl>
    <w:p>
      <w:pPr>
        <w:keepNext w:val="0"/>
        <w:keepLines w:val="0"/>
        <w:pageBreakBefore w:val="0"/>
        <w:widowControl w:val="0"/>
        <w:kinsoku/>
        <w:wordWrap w:val="0"/>
        <w:overflowPunct/>
        <w:topLinePunct w:val="0"/>
        <w:autoSpaceDE w:val="0"/>
        <w:autoSpaceDN w:val="0"/>
        <w:bidi w:val="0"/>
        <w:adjustRightInd/>
        <w:snapToGrid/>
        <w:spacing w:after="0" w:line="254" w:lineRule="exact"/>
        <w:textAlignment w:val="auto"/>
        <w:rPr>
          <w:sz w:val="24"/>
        </w:rPr>
        <w:sectPr>
          <w:pgSz w:w="11910" w:h="16840"/>
          <w:pgMar w:top="1540" w:right="1160" w:bottom="1220" w:left="1160" w:header="0" w:footer="957" w:gutter="0"/>
          <w:pgBorders>
            <w:top w:val="none" w:sz="0" w:space="0"/>
            <w:left w:val="none" w:sz="0" w:space="0"/>
            <w:bottom w:val="none" w:sz="0" w:space="0"/>
            <w:right w:val="none" w:sz="0" w:space="0"/>
          </w:pgBorders>
          <w:cols w:space="720" w:num="1"/>
        </w:sectPr>
      </w:pPr>
    </w:p>
    <w:p>
      <w:pPr>
        <w:pStyle w:val="3"/>
        <w:keepNext w:val="0"/>
        <w:keepLines w:val="0"/>
        <w:pageBreakBefore w:val="0"/>
        <w:widowControl w:val="0"/>
        <w:kinsoku/>
        <w:wordWrap w:val="0"/>
        <w:overflowPunct/>
        <w:topLinePunct w:val="0"/>
        <w:autoSpaceDE w:val="0"/>
        <w:autoSpaceDN w:val="0"/>
        <w:bidi w:val="0"/>
        <w:adjustRightInd/>
        <w:snapToGrid/>
        <w:textAlignment w:val="auto"/>
      </w:pPr>
      <w:bookmarkStart w:id="51" w:name="_bookmark5"/>
      <w:bookmarkEnd w:id="51"/>
      <w:r>
        <w:t>第六部分 投标文件格式</w:t>
      </w:r>
    </w:p>
    <w:p>
      <w:pPr>
        <w:pStyle w:val="10"/>
        <w:keepNext w:val="0"/>
        <w:keepLines w:val="0"/>
        <w:pageBreakBefore w:val="0"/>
        <w:widowControl w:val="0"/>
        <w:kinsoku/>
        <w:wordWrap w:val="0"/>
        <w:overflowPunct/>
        <w:topLinePunct w:val="0"/>
        <w:autoSpaceDE w:val="0"/>
        <w:autoSpaceDN w:val="0"/>
        <w:bidi w:val="0"/>
        <w:adjustRightInd/>
        <w:snapToGrid/>
        <w:spacing w:before="9"/>
        <w:ind w:left="0"/>
        <w:textAlignment w:val="auto"/>
        <w:rPr>
          <w:b/>
          <w:sz w:val="34"/>
        </w:rPr>
      </w:pPr>
    </w:p>
    <w:p>
      <w:pPr>
        <w:pStyle w:val="9"/>
        <w:keepNext w:val="0"/>
        <w:keepLines w:val="0"/>
        <w:pageBreakBefore w:val="0"/>
        <w:widowControl w:val="0"/>
        <w:kinsoku/>
        <w:wordWrap w:val="0"/>
        <w:overflowPunct/>
        <w:topLinePunct w:val="0"/>
        <w:autoSpaceDE w:val="0"/>
        <w:autoSpaceDN w:val="0"/>
        <w:bidi w:val="0"/>
        <w:adjustRightInd/>
        <w:snapToGrid/>
        <w:ind w:left="980"/>
        <w:textAlignment w:val="auto"/>
      </w:pPr>
      <w:r>
        <w:t>供应商提交文件须知</w:t>
      </w:r>
    </w:p>
    <w:p>
      <w:pPr>
        <w:pStyle w:val="10"/>
        <w:keepNext w:val="0"/>
        <w:keepLines w:val="0"/>
        <w:pageBreakBefore w:val="0"/>
        <w:widowControl w:val="0"/>
        <w:kinsoku/>
        <w:wordWrap w:val="0"/>
        <w:overflowPunct/>
        <w:topLinePunct w:val="0"/>
        <w:autoSpaceDE w:val="0"/>
        <w:autoSpaceDN w:val="0"/>
        <w:bidi w:val="0"/>
        <w:adjustRightInd/>
        <w:snapToGrid/>
        <w:spacing w:before="11"/>
        <w:ind w:left="0"/>
        <w:textAlignment w:val="auto"/>
        <w:rPr>
          <w:b/>
        </w:rPr>
      </w:pPr>
    </w:p>
    <w:p>
      <w:pPr>
        <w:pStyle w:val="18"/>
        <w:keepNext w:val="0"/>
        <w:keepLines w:val="0"/>
        <w:pageBreakBefore w:val="0"/>
        <w:widowControl w:val="0"/>
        <w:numPr>
          <w:ilvl w:val="1"/>
          <w:numId w:val="58"/>
        </w:numPr>
        <w:tabs>
          <w:tab w:val="left" w:pos="1505"/>
        </w:tabs>
        <w:kinsoku/>
        <w:wordWrap w:val="0"/>
        <w:overflowPunct/>
        <w:topLinePunct w:val="0"/>
        <w:autoSpaceDE w:val="0"/>
        <w:autoSpaceDN w:val="0"/>
        <w:bidi w:val="0"/>
        <w:adjustRightInd/>
        <w:snapToGrid/>
        <w:spacing w:before="1" w:after="0" w:line="391" w:lineRule="auto"/>
        <w:ind w:left="640" w:right="641" w:firstLine="624"/>
        <w:jc w:val="left"/>
        <w:textAlignment w:val="auto"/>
        <w:rPr>
          <w:sz w:val="24"/>
        </w:rPr>
      </w:pPr>
      <w:r>
        <w:rPr>
          <w:sz w:val="24"/>
        </w:rPr>
        <w:t>供应商应严格按照“第二章 供应商须知正文--10.2</w:t>
      </w:r>
      <w:r>
        <w:rPr>
          <w:spacing w:val="-3"/>
          <w:sz w:val="24"/>
        </w:rPr>
        <w:t xml:space="preserve"> 投标文件要求内容</w:t>
      </w:r>
      <w:r>
        <w:rPr>
          <w:sz w:val="24"/>
        </w:rPr>
        <w:t>及编排顺序”规定的顺序填写和提交下述规定的全部格式文件以及其他有关资料，混乱的编排导致投标文件被误读或查找不到，后果由供应商承担。</w:t>
      </w:r>
    </w:p>
    <w:p>
      <w:pPr>
        <w:pStyle w:val="18"/>
        <w:keepNext w:val="0"/>
        <w:keepLines w:val="0"/>
        <w:pageBreakBefore w:val="0"/>
        <w:widowControl w:val="0"/>
        <w:numPr>
          <w:ilvl w:val="1"/>
          <w:numId w:val="58"/>
        </w:numPr>
        <w:tabs>
          <w:tab w:val="left" w:pos="1505"/>
        </w:tabs>
        <w:kinsoku/>
        <w:wordWrap w:val="0"/>
        <w:overflowPunct/>
        <w:topLinePunct w:val="0"/>
        <w:autoSpaceDE w:val="0"/>
        <w:autoSpaceDN w:val="0"/>
        <w:bidi w:val="0"/>
        <w:adjustRightInd/>
        <w:snapToGrid/>
        <w:spacing w:before="0" w:after="0" w:line="304" w:lineRule="exact"/>
        <w:ind w:left="1505" w:right="0" w:hanging="241"/>
        <w:jc w:val="left"/>
        <w:textAlignment w:val="auto"/>
        <w:rPr>
          <w:sz w:val="24"/>
        </w:rPr>
      </w:pPr>
      <w:r>
        <w:rPr>
          <w:sz w:val="24"/>
        </w:rPr>
        <w:t>所附表格中要求回答的全部问题和信息都必须正面回答。</w:t>
      </w:r>
    </w:p>
    <w:p>
      <w:pPr>
        <w:pStyle w:val="18"/>
        <w:keepNext w:val="0"/>
        <w:keepLines w:val="0"/>
        <w:pageBreakBefore w:val="0"/>
        <w:widowControl w:val="0"/>
        <w:numPr>
          <w:ilvl w:val="1"/>
          <w:numId w:val="58"/>
        </w:numPr>
        <w:tabs>
          <w:tab w:val="left" w:pos="1505"/>
        </w:tabs>
        <w:kinsoku/>
        <w:wordWrap w:val="0"/>
        <w:overflowPunct/>
        <w:topLinePunct w:val="0"/>
        <w:autoSpaceDE w:val="0"/>
        <w:autoSpaceDN w:val="0"/>
        <w:bidi w:val="0"/>
        <w:adjustRightInd/>
        <w:snapToGrid/>
        <w:spacing w:before="194" w:after="0" w:line="240" w:lineRule="auto"/>
        <w:ind w:left="1505" w:right="0" w:hanging="241"/>
        <w:jc w:val="left"/>
        <w:textAlignment w:val="auto"/>
        <w:rPr>
          <w:sz w:val="24"/>
        </w:rPr>
      </w:pPr>
      <w:r>
        <w:rPr>
          <w:sz w:val="24"/>
        </w:rPr>
        <w:t>本资格声明的签字人应保证全部声明和问题的回答是真实的和准确的。</w:t>
      </w:r>
    </w:p>
    <w:p>
      <w:pPr>
        <w:pStyle w:val="18"/>
        <w:keepNext w:val="0"/>
        <w:keepLines w:val="0"/>
        <w:pageBreakBefore w:val="0"/>
        <w:widowControl w:val="0"/>
        <w:numPr>
          <w:ilvl w:val="1"/>
          <w:numId w:val="58"/>
        </w:numPr>
        <w:tabs>
          <w:tab w:val="left" w:pos="1505"/>
        </w:tabs>
        <w:kinsoku/>
        <w:wordWrap w:val="0"/>
        <w:overflowPunct/>
        <w:topLinePunct w:val="0"/>
        <w:autoSpaceDE w:val="0"/>
        <w:autoSpaceDN w:val="0"/>
        <w:bidi w:val="0"/>
        <w:adjustRightInd/>
        <w:snapToGrid/>
        <w:spacing w:before="191" w:after="0" w:line="388" w:lineRule="auto"/>
        <w:ind w:left="640" w:right="641" w:firstLine="624"/>
        <w:jc w:val="left"/>
        <w:textAlignment w:val="auto"/>
        <w:rPr>
          <w:sz w:val="24"/>
        </w:rPr>
      </w:pPr>
      <w:r>
        <w:rPr>
          <w:spacing w:val="-1"/>
          <w:sz w:val="24"/>
        </w:rPr>
        <w:t>评标委员会将应用供应商提交的资料并根据自己的判断，决定供应商履</w:t>
      </w:r>
      <w:r>
        <w:rPr>
          <w:sz w:val="24"/>
        </w:rPr>
        <w:t>行合同的合格性及能力。</w:t>
      </w:r>
    </w:p>
    <w:p>
      <w:pPr>
        <w:pStyle w:val="18"/>
        <w:keepNext w:val="0"/>
        <w:keepLines w:val="0"/>
        <w:pageBreakBefore w:val="0"/>
        <w:widowControl w:val="0"/>
        <w:numPr>
          <w:ilvl w:val="1"/>
          <w:numId w:val="58"/>
        </w:numPr>
        <w:tabs>
          <w:tab w:val="left" w:pos="1505"/>
        </w:tabs>
        <w:kinsoku/>
        <w:wordWrap w:val="0"/>
        <w:overflowPunct/>
        <w:topLinePunct w:val="0"/>
        <w:autoSpaceDE w:val="0"/>
        <w:autoSpaceDN w:val="0"/>
        <w:bidi w:val="0"/>
        <w:adjustRightInd/>
        <w:snapToGrid/>
        <w:spacing w:before="5" w:after="0" w:line="240" w:lineRule="auto"/>
        <w:ind w:left="1505" w:right="0" w:hanging="241"/>
        <w:jc w:val="left"/>
        <w:textAlignment w:val="auto"/>
        <w:rPr>
          <w:sz w:val="24"/>
        </w:rPr>
      </w:pPr>
      <w:r>
        <w:rPr>
          <w:sz w:val="24"/>
        </w:rPr>
        <w:t>供应商提交的材料将被妥善保存，但不退还。</w:t>
      </w:r>
    </w:p>
    <w:p>
      <w:pPr>
        <w:keepNext w:val="0"/>
        <w:keepLines w:val="0"/>
        <w:pageBreakBefore w:val="0"/>
        <w:widowControl w:val="0"/>
        <w:kinsoku/>
        <w:wordWrap w:val="0"/>
        <w:overflowPunct/>
        <w:topLinePunct w:val="0"/>
        <w:autoSpaceDE w:val="0"/>
        <w:autoSpaceDN w:val="0"/>
        <w:bidi w:val="0"/>
        <w:adjustRightInd/>
        <w:snapToGrid/>
        <w:spacing w:after="0" w:line="240" w:lineRule="auto"/>
        <w:jc w:val="left"/>
        <w:textAlignment w:val="auto"/>
        <w:rPr>
          <w:sz w:val="24"/>
        </w:rPr>
        <w:sectPr>
          <w:pgSz w:w="11910" w:h="16840"/>
          <w:pgMar w:top="1440" w:right="1160" w:bottom="1220" w:left="1160" w:header="0" w:footer="95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spacing w:before="1"/>
        <w:ind w:left="0"/>
        <w:textAlignment w:val="auto"/>
        <w:rPr>
          <w:sz w:val="20"/>
        </w:rPr>
      </w:pPr>
    </w:p>
    <w:p>
      <w:pPr>
        <w:pStyle w:val="9"/>
        <w:keepNext w:val="0"/>
        <w:keepLines w:val="0"/>
        <w:pageBreakBefore w:val="0"/>
        <w:widowControl w:val="0"/>
        <w:kinsoku/>
        <w:wordWrap w:val="0"/>
        <w:overflowPunct/>
        <w:topLinePunct w:val="0"/>
        <w:autoSpaceDE w:val="0"/>
        <w:autoSpaceDN w:val="0"/>
        <w:bidi w:val="0"/>
        <w:adjustRightInd/>
        <w:snapToGrid/>
        <w:spacing w:before="66"/>
        <w:textAlignment w:val="auto"/>
      </w:pPr>
      <w:r>
        <w:t>封面格式</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keepNext w:val="0"/>
        <w:keepLines w:val="0"/>
        <w:pageBreakBefore w:val="0"/>
        <w:widowControl w:val="0"/>
        <w:tabs>
          <w:tab w:val="left" w:pos="6719"/>
        </w:tabs>
        <w:kinsoku/>
        <w:wordWrap w:val="0"/>
        <w:overflowPunct/>
        <w:topLinePunct w:val="0"/>
        <w:autoSpaceDE w:val="0"/>
        <w:autoSpaceDN w:val="0"/>
        <w:bidi w:val="0"/>
        <w:adjustRightInd/>
        <w:snapToGrid/>
        <w:spacing w:before="189"/>
        <w:ind w:left="1900" w:right="0" w:firstLine="0"/>
        <w:jc w:val="left"/>
        <w:textAlignment w:val="auto"/>
        <w:rPr>
          <w:b/>
          <w:sz w:val="48"/>
        </w:rPr>
      </w:pPr>
      <w:bookmarkStart w:id="52" w:name="                    项目"/>
      <w:bookmarkEnd w:id="52"/>
      <w:r>
        <w:rPr>
          <w:rFonts w:ascii="Times New Roman" w:eastAsia="Times New Roman"/>
          <w:b/>
          <w:sz w:val="48"/>
          <w:u w:val="thick"/>
        </w:rPr>
        <w:t xml:space="preserve"> </w:t>
      </w:r>
      <w:r>
        <w:rPr>
          <w:rFonts w:ascii="Times New Roman" w:eastAsia="Times New Roman"/>
          <w:b/>
          <w:sz w:val="48"/>
          <w:u w:val="thick"/>
        </w:rPr>
        <w:tab/>
      </w:r>
      <w:r>
        <w:rPr>
          <w:b/>
          <w:sz w:val="48"/>
        </w:rPr>
        <w:t>项目</w:t>
      </w:r>
    </w:p>
    <w:p>
      <w:pPr>
        <w:pStyle w:val="10"/>
        <w:keepNext w:val="0"/>
        <w:keepLines w:val="0"/>
        <w:pageBreakBefore w:val="0"/>
        <w:widowControl w:val="0"/>
        <w:kinsoku/>
        <w:wordWrap w:val="0"/>
        <w:overflowPunct/>
        <w:topLinePunct w:val="0"/>
        <w:autoSpaceDE w:val="0"/>
        <w:autoSpaceDN w:val="0"/>
        <w:bidi w:val="0"/>
        <w:adjustRightInd/>
        <w:snapToGrid/>
        <w:spacing w:before="9"/>
        <w:ind w:left="0"/>
        <w:textAlignment w:val="auto"/>
        <w:rPr>
          <w:b/>
          <w:sz w:val="69"/>
        </w:rPr>
      </w:pPr>
    </w:p>
    <w:p>
      <w:pPr>
        <w:pStyle w:val="4"/>
        <w:keepNext w:val="0"/>
        <w:keepLines w:val="0"/>
        <w:pageBreakBefore w:val="0"/>
        <w:widowControl w:val="0"/>
        <w:tabs>
          <w:tab w:val="left" w:pos="2984"/>
        </w:tabs>
        <w:kinsoku/>
        <w:wordWrap w:val="0"/>
        <w:overflowPunct/>
        <w:topLinePunct w:val="0"/>
        <w:autoSpaceDE w:val="0"/>
        <w:autoSpaceDN w:val="0"/>
        <w:bidi w:val="0"/>
        <w:adjustRightInd/>
        <w:snapToGrid/>
        <w:spacing w:line="228" w:lineRule="auto"/>
        <w:ind w:left="1900" w:right="5876"/>
        <w:textAlignment w:val="auto"/>
      </w:pPr>
      <w:bookmarkStart w:id="53" w:name="项目编号："/>
      <w:bookmarkEnd w:id="53"/>
      <w:r>
        <w:t>项目编号</w:t>
      </w:r>
      <w:r>
        <w:rPr>
          <w:spacing w:val="-14"/>
        </w:rPr>
        <w:t xml:space="preserve">： </w:t>
      </w:r>
      <w:bookmarkStart w:id="54" w:name="包    号："/>
      <w:bookmarkEnd w:id="54"/>
      <w:r>
        <w:t>包</w:t>
      </w:r>
      <w:r>
        <w:tab/>
      </w:r>
      <w:r>
        <w:t>号</w:t>
      </w:r>
      <w:r>
        <w:rPr>
          <w:spacing w:val="-16"/>
        </w:rPr>
        <w:t>：</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6"/>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6"/>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6"/>
        </w:rPr>
      </w:pPr>
    </w:p>
    <w:p>
      <w:pPr>
        <w:keepNext w:val="0"/>
        <w:keepLines w:val="0"/>
        <w:pageBreakBefore w:val="0"/>
        <w:widowControl w:val="0"/>
        <w:kinsoku/>
        <w:wordWrap w:val="0"/>
        <w:overflowPunct/>
        <w:topLinePunct w:val="0"/>
        <w:autoSpaceDE w:val="0"/>
        <w:autoSpaceDN w:val="0"/>
        <w:bidi w:val="0"/>
        <w:adjustRightInd/>
        <w:snapToGrid/>
        <w:spacing w:before="307"/>
        <w:ind w:left="0" w:right="2" w:firstLine="0"/>
        <w:jc w:val="center"/>
        <w:textAlignment w:val="auto"/>
        <w:rPr>
          <w:b/>
          <w:sz w:val="96"/>
        </w:rPr>
      </w:pPr>
      <w:bookmarkStart w:id="55" w:name="投标文件"/>
      <w:bookmarkEnd w:id="55"/>
      <w:r>
        <w:rPr>
          <w:b/>
          <w:sz w:val="96"/>
        </w:rPr>
        <w:t>投标文件</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96"/>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96"/>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96"/>
        </w:rPr>
      </w:pPr>
    </w:p>
    <w:p>
      <w:pPr>
        <w:pStyle w:val="7"/>
        <w:keepNext w:val="0"/>
        <w:keepLines w:val="0"/>
        <w:pageBreakBefore w:val="0"/>
        <w:widowControl w:val="0"/>
        <w:tabs>
          <w:tab w:val="left" w:pos="1340"/>
          <w:tab w:val="left" w:pos="2043"/>
          <w:tab w:val="left" w:pos="6503"/>
          <w:tab w:val="left" w:pos="6555"/>
        </w:tabs>
        <w:kinsoku/>
        <w:wordWrap w:val="0"/>
        <w:overflowPunct/>
        <w:topLinePunct w:val="0"/>
        <w:autoSpaceDE w:val="0"/>
        <w:autoSpaceDN w:val="0"/>
        <w:bidi w:val="0"/>
        <w:adjustRightInd/>
        <w:snapToGrid/>
        <w:spacing w:before="819" w:line="364" w:lineRule="auto"/>
        <w:ind w:left="640" w:right="498" w:hanging="27"/>
        <w:textAlignment w:val="auto"/>
      </w:pPr>
      <w:r>
        <w:t>供应商单位全称：</w:t>
      </w:r>
      <w:r>
        <w:rPr>
          <w:u w:val="single"/>
        </w:rPr>
        <w:t xml:space="preserve"> </w:t>
      </w:r>
      <w:r>
        <w:rPr>
          <w:u w:val="single"/>
        </w:rPr>
        <w:tab/>
      </w:r>
      <w:r>
        <w:t>（盖单位电子公章） 法定代表人或委托代理人：</w:t>
      </w:r>
      <w:r>
        <w:tab/>
      </w:r>
      <w:r>
        <w:tab/>
      </w:r>
      <w:r>
        <w:rPr>
          <w:u w:val="single"/>
        </w:rPr>
        <w:t>（</w:t>
      </w:r>
      <w:r>
        <w:t>电子签字或签章</w:t>
      </w:r>
      <w:r>
        <w:rPr>
          <w:spacing w:val="-11"/>
        </w:rPr>
        <w:t xml:space="preserve">） </w:t>
      </w:r>
      <w:bookmarkStart w:id="56" w:name="年   月   日"/>
      <w:bookmarkEnd w:id="56"/>
      <w:r>
        <w:t>年</w:t>
      </w:r>
      <w:r>
        <w:tab/>
      </w:r>
      <w:r>
        <w:t>月</w:t>
      </w:r>
      <w:r>
        <w:tab/>
      </w:r>
      <w:r>
        <w:t>日</w:t>
      </w:r>
    </w:p>
    <w:p>
      <w:pPr>
        <w:keepNext w:val="0"/>
        <w:keepLines w:val="0"/>
        <w:pageBreakBefore w:val="0"/>
        <w:widowControl w:val="0"/>
        <w:kinsoku/>
        <w:wordWrap w:val="0"/>
        <w:overflowPunct/>
        <w:topLinePunct w:val="0"/>
        <w:autoSpaceDE w:val="0"/>
        <w:autoSpaceDN w:val="0"/>
        <w:bidi w:val="0"/>
        <w:adjustRightInd/>
        <w:snapToGrid/>
        <w:spacing w:after="0" w:line="364" w:lineRule="auto"/>
        <w:textAlignment w:val="auto"/>
        <w:sectPr>
          <w:pgSz w:w="11910" w:h="16840"/>
          <w:pgMar w:top="1580" w:right="1160" w:bottom="1220" w:left="1160" w:header="0" w:footer="957" w:gutter="0"/>
          <w:pgBorders>
            <w:top w:val="none" w:sz="0" w:space="0"/>
            <w:left w:val="none" w:sz="0" w:space="0"/>
            <w:bottom w:val="none" w:sz="0" w:space="0"/>
            <w:right w:val="none" w:sz="0" w:space="0"/>
          </w:pgBorders>
          <w:cols w:space="720" w:num="1"/>
        </w:sectPr>
      </w:pPr>
    </w:p>
    <w:p>
      <w:pPr>
        <w:pStyle w:val="9"/>
        <w:keepNext w:val="0"/>
        <w:keepLines w:val="0"/>
        <w:pageBreakBefore w:val="0"/>
        <w:widowControl w:val="0"/>
        <w:kinsoku/>
        <w:wordWrap w:val="0"/>
        <w:overflowPunct/>
        <w:topLinePunct w:val="0"/>
        <w:autoSpaceDE w:val="0"/>
        <w:autoSpaceDN w:val="0"/>
        <w:bidi w:val="0"/>
        <w:adjustRightInd/>
        <w:snapToGrid/>
        <w:spacing w:before="45"/>
        <w:textAlignment w:val="auto"/>
      </w:pPr>
      <w:r>
        <w:t>格式如下：</w:t>
      </w:r>
    </w:p>
    <w:p>
      <w:pPr>
        <w:pStyle w:val="10"/>
        <w:keepNext w:val="0"/>
        <w:keepLines w:val="0"/>
        <w:pageBreakBefore w:val="0"/>
        <w:widowControl w:val="0"/>
        <w:kinsoku/>
        <w:wordWrap w:val="0"/>
        <w:overflowPunct/>
        <w:topLinePunct w:val="0"/>
        <w:autoSpaceDE w:val="0"/>
        <w:autoSpaceDN w:val="0"/>
        <w:bidi w:val="0"/>
        <w:adjustRightInd/>
        <w:snapToGrid/>
        <w:spacing w:before="10"/>
        <w:ind w:left="0"/>
        <w:textAlignment w:val="auto"/>
        <w:rPr>
          <w:b/>
          <w:sz w:val="27"/>
        </w:rPr>
      </w:pPr>
      <w:r>
        <w:br w:type="column"/>
      </w:r>
    </w:p>
    <w:p>
      <w:pPr>
        <w:pStyle w:val="5"/>
        <w:keepNext w:val="0"/>
        <w:keepLines w:val="0"/>
        <w:pageBreakBefore w:val="0"/>
        <w:widowControl w:val="0"/>
        <w:tabs>
          <w:tab w:val="left" w:pos="1280"/>
          <w:tab w:val="left" w:pos="1923"/>
        </w:tabs>
        <w:kinsoku/>
        <w:wordWrap w:val="0"/>
        <w:overflowPunct/>
        <w:topLinePunct w:val="0"/>
        <w:autoSpaceDE w:val="0"/>
        <w:autoSpaceDN w:val="0"/>
        <w:bidi w:val="0"/>
        <w:adjustRightInd/>
        <w:snapToGrid/>
        <w:spacing w:before="0"/>
        <w:ind w:left="640"/>
        <w:jc w:val="left"/>
        <w:textAlignment w:val="auto"/>
      </w:pPr>
      <w:r>
        <w:t>投</w:t>
      </w:r>
      <w:r>
        <w:tab/>
      </w:r>
      <w:r>
        <w:t>标</w:t>
      </w:r>
      <w:r>
        <w:tab/>
      </w:r>
      <w:r>
        <w:t>函</w:t>
      </w:r>
    </w:p>
    <w:p>
      <w:pPr>
        <w:keepNext w:val="0"/>
        <w:keepLines w:val="0"/>
        <w:pageBreakBefore w:val="0"/>
        <w:widowControl w:val="0"/>
        <w:kinsoku/>
        <w:wordWrap w:val="0"/>
        <w:overflowPunct/>
        <w:topLinePunct w:val="0"/>
        <w:autoSpaceDE w:val="0"/>
        <w:autoSpaceDN w:val="0"/>
        <w:bidi w:val="0"/>
        <w:adjustRightInd/>
        <w:snapToGrid/>
        <w:spacing w:after="0"/>
        <w:jc w:val="left"/>
        <w:textAlignment w:val="auto"/>
        <w:sectPr>
          <w:pgSz w:w="11910" w:h="16840"/>
          <w:pgMar w:top="1380" w:right="1160" w:bottom="1220" w:left="1160" w:header="0" w:footer="957" w:gutter="0"/>
          <w:pgBorders>
            <w:top w:val="none" w:sz="0" w:space="0"/>
            <w:left w:val="none" w:sz="0" w:space="0"/>
            <w:bottom w:val="none" w:sz="0" w:space="0"/>
            <w:right w:val="none" w:sz="0" w:space="0"/>
          </w:pgBorders>
          <w:cols w:equalWidth="0" w:num="2">
            <w:col w:w="1883" w:space="1468"/>
            <w:col w:w="6239"/>
          </w:cols>
        </w:sectPr>
      </w:pPr>
    </w:p>
    <w:p>
      <w:pPr>
        <w:pStyle w:val="9"/>
        <w:keepNext w:val="0"/>
        <w:keepLines w:val="0"/>
        <w:pageBreakBefore w:val="0"/>
        <w:widowControl w:val="0"/>
        <w:tabs>
          <w:tab w:val="left" w:pos="4494"/>
        </w:tabs>
        <w:kinsoku/>
        <w:wordWrap w:val="0"/>
        <w:overflowPunct/>
        <w:topLinePunct w:val="0"/>
        <w:autoSpaceDE w:val="0"/>
        <w:autoSpaceDN w:val="0"/>
        <w:bidi w:val="0"/>
        <w:adjustRightInd/>
        <w:snapToGrid/>
        <w:spacing w:before="165"/>
        <w:textAlignment w:val="auto"/>
      </w:pPr>
      <w:r>
        <w:t>致</w:t>
      </w:r>
      <w:r>
        <w:rPr>
          <w:u w:val="single"/>
        </w:rPr>
        <w:t xml:space="preserve"> </w:t>
      </w:r>
      <w:r>
        <w:rPr>
          <w:u w:val="single"/>
        </w:rPr>
        <w:tab/>
      </w:r>
      <w:r>
        <w:t>：</w:t>
      </w: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b/>
          <w:sz w:val="9"/>
        </w:rPr>
      </w:pPr>
    </w:p>
    <w:p>
      <w:pPr>
        <w:pStyle w:val="10"/>
        <w:keepNext w:val="0"/>
        <w:keepLines w:val="0"/>
        <w:pageBreakBefore w:val="0"/>
        <w:widowControl w:val="0"/>
        <w:tabs>
          <w:tab w:val="left" w:pos="2370"/>
          <w:tab w:val="left" w:pos="5370"/>
          <w:tab w:val="left" w:pos="6159"/>
          <w:tab w:val="left" w:pos="8010"/>
        </w:tabs>
        <w:kinsoku/>
        <w:wordWrap w:val="0"/>
        <w:overflowPunct/>
        <w:topLinePunct w:val="0"/>
        <w:autoSpaceDE w:val="0"/>
        <w:autoSpaceDN w:val="0"/>
        <w:bidi w:val="0"/>
        <w:adjustRightInd/>
        <w:snapToGrid/>
        <w:spacing w:before="74" w:line="391" w:lineRule="auto"/>
        <w:ind w:right="665" w:firstLine="410"/>
        <w:textAlignment w:val="auto"/>
      </w:pPr>
      <w:r>
        <w:rPr>
          <w:rFonts w:ascii="Times New Roman" w:eastAsia="Times New Roman"/>
          <w:u w:val="single"/>
        </w:rPr>
        <w:t xml:space="preserve"> </w:t>
      </w:r>
      <w:r>
        <w:rPr>
          <w:rFonts w:ascii="Times New Roman" w:eastAsia="Times New Roman"/>
          <w:u w:val="single"/>
        </w:rPr>
        <w:tab/>
      </w:r>
      <w:r>
        <w:t>(供应商全称)授权</w:t>
      </w:r>
      <w:r>
        <w:rPr>
          <w:u w:val="single"/>
        </w:rPr>
        <w:t xml:space="preserve"> </w:t>
      </w:r>
      <w:r>
        <w:rPr>
          <w:u w:val="single"/>
        </w:rPr>
        <w:tab/>
      </w:r>
      <w:r>
        <w:t>(供应商代表姓名)</w:t>
      </w:r>
      <w:r>
        <w:rPr>
          <w:u w:val="single"/>
        </w:rPr>
        <w:t xml:space="preserve"> </w:t>
      </w:r>
      <w:r>
        <w:rPr>
          <w:u w:val="single"/>
        </w:rPr>
        <w:tab/>
      </w:r>
      <w:r>
        <w:t>(职务) 为我方代表，参加贵方组织的</w:t>
      </w:r>
      <w:r>
        <w:rPr>
          <w:u w:val="single"/>
        </w:rPr>
        <w:t xml:space="preserve"> </w:t>
      </w:r>
      <w:r>
        <w:rPr>
          <w:u w:val="single"/>
        </w:rPr>
        <w:tab/>
      </w:r>
      <w:r>
        <w:rPr>
          <w:u w:val="single"/>
        </w:rPr>
        <w:tab/>
      </w:r>
      <w:r>
        <w:t>(项目名称、项目编号、</w:t>
      </w:r>
      <w:r>
        <w:rPr>
          <w:spacing w:val="-18"/>
        </w:rPr>
        <w:t>包</w:t>
      </w:r>
      <w:r>
        <w:t>号)招标的有关活动，并对此项目进行投标。为此：</w:t>
      </w:r>
    </w:p>
    <w:p>
      <w:pPr>
        <w:pStyle w:val="18"/>
        <w:keepNext w:val="0"/>
        <w:keepLines w:val="0"/>
        <w:pageBreakBefore w:val="0"/>
        <w:widowControl w:val="0"/>
        <w:numPr>
          <w:ilvl w:val="0"/>
          <w:numId w:val="59"/>
        </w:numPr>
        <w:tabs>
          <w:tab w:val="left" w:pos="1505"/>
          <w:tab w:val="left" w:pos="7503"/>
        </w:tabs>
        <w:kinsoku/>
        <w:wordWrap w:val="0"/>
        <w:overflowPunct/>
        <w:topLinePunct w:val="0"/>
        <w:autoSpaceDE w:val="0"/>
        <w:autoSpaceDN w:val="0"/>
        <w:bidi w:val="0"/>
        <w:adjustRightInd/>
        <w:snapToGrid/>
        <w:spacing w:before="0" w:after="0" w:line="388" w:lineRule="auto"/>
        <w:ind w:left="640" w:right="641" w:firstLine="624"/>
        <w:jc w:val="left"/>
        <w:textAlignment w:val="auto"/>
        <w:rPr>
          <w:sz w:val="24"/>
        </w:rPr>
      </w:pPr>
      <w:r>
        <w:rPr>
          <w:sz w:val="24"/>
        </w:rPr>
        <w:t>我方同意在本项目招标文件中规定的招标日起的</w:t>
      </w:r>
      <w:r>
        <w:rPr>
          <w:sz w:val="24"/>
          <w:u w:val="single"/>
        </w:rPr>
        <w:t xml:space="preserve"> </w:t>
      </w:r>
      <w:r>
        <w:rPr>
          <w:sz w:val="24"/>
          <w:u w:val="single"/>
        </w:rPr>
        <w:tab/>
      </w:r>
      <w:r>
        <w:rPr>
          <w:sz w:val="24"/>
        </w:rPr>
        <w:t>天有效期内</w:t>
      </w:r>
      <w:r>
        <w:rPr>
          <w:spacing w:val="-18"/>
          <w:sz w:val="24"/>
        </w:rPr>
        <w:t>遵</w:t>
      </w:r>
      <w:r>
        <w:rPr>
          <w:sz w:val="24"/>
        </w:rPr>
        <w:t>守本投标文件中的承诺且在此期限期满之前均具有约束力。</w:t>
      </w:r>
    </w:p>
    <w:p>
      <w:pPr>
        <w:pStyle w:val="10"/>
        <w:keepNext w:val="0"/>
        <w:keepLines w:val="0"/>
        <w:pageBreakBefore w:val="0"/>
        <w:widowControl w:val="0"/>
        <w:kinsoku/>
        <w:wordWrap w:val="0"/>
        <w:overflowPunct/>
        <w:topLinePunct w:val="0"/>
        <w:autoSpaceDE w:val="0"/>
        <w:autoSpaceDN w:val="0"/>
        <w:bidi w:val="0"/>
        <w:adjustRightInd/>
        <w:snapToGrid/>
        <w:spacing w:before="1" w:line="388" w:lineRule="auto"/>
        <w:ind w:right="637" w:firstLine="624"/>
        <w:textAlignment w:val="auto"/>
      </w:pPr>
      <w:r>
        <w:t>2</w:t>
      </w:r>
      <w:r>
        <w:rPr>
          <w:spacing w:val="-13"/>
        </w:rPr>
        <w:t>、我方承诺已经具有《中华人民共和国政府采购法》中规定的参加政府采</w:t>
      </w:r>
      <w:r>
        <w:t>购活动的供应商应当具备的全部条件。</w:t>
      </w:r>
    </w:p>
    <w:p>
      <w:pPr>
        <w:pStyle w:val="10"/>
        <w:keepNext w:val="0"/>
        <w:keepLines w:val="0"/>
        <w:pageBreakBefore w:val="0"/>
        <w:widowControl w:val="0"/>
        <w:kinsoku/>
        <w:wordWrap w:val="0"/>
        <w:overflowPunct/>
        <w:topLinePunct w:val="0"/>
        <w:autoSpaceDE w:val="0"/>
        <w:autoSpaceDN w:val="0"/>
        <w:bidi w:val="0"/>
        <w:adjustRightInd/>
        <w:snapToGrid/>
        <w:spacing w:before="2"/>
        <w:ind w:left="1264"/>
        <w:textAlignment w:val="auto"/>
      </w:pPr>
      <w:r>
        <w:t>3、提供投标须知规定的全部投标文件。</w:t>
      </w:r>
    </w:p>
    <w:p>
      <w:pPr>
        <w:pStyle w:val="10"/>
        <w:keepNext w:val="0"/>
        <w:keepLines w:val="0"/>
        <w:pageBreakBefore w:val="0"/>
        <w:widowControl w:val="0"/>
        <w:tabs>
          <w:tab w:val="left" w:pos="3824"/>
          <w:tab w:val="left" w:pos="6359"/>
          <w:tab w:val="left" w:pos="8706"/>
          <w:tab w:val="left" w:pos="8826"/>
        </w:tabs>
        <w:kinsoku/>
        <w:wordWrap w:val="0"/>
        <w:overflowPunct/>
        <w:topLinePunct w:val="0"/>
        <w:autoSpaceDE w:val="0"/>
        <w:autoSpaceDN w:val="0"/>
        <w:bidi w:val="0"/>
        <w:adjustRightInd/>
        <w:snapToGrid/>
        <w:spacing w:before="194" w:line="388" w:lineRule="auto"/>
        <w:ind w:right="517" w:firstLine="624"/>
        <w:textAlignment w:val="auto"/>
      </w:pPr>
      <w:r>
        <w:t>4</w:t>
      </w:r>
      <w:r>
        <w:rPr>
          <w:spacing w:val="-120"/>
        </w:rPr>
        <w:t>、</w:t>
      </w:r>
      <w:r>
        <w:t>按招标文件规定提供交付的货物及服务的投标总报价</w:t>
      </w:r>
      <w:r>
        <w:rPr>
          <w:spacing w:val="-120"/>
        </w:rPr>
        <w:t>为</w:t>
      </w:r>
      <w:r>
        <w:t>（大写）</w:t>
      </w:r>
      <w:r>
        <w:tab/>
      </w:r>
      <w:r>
        <w:t>元人民</w:t>
      </w:r>
      <w:r>
        <w:rPr>
          <w:spacing w:val="-53"/>
        </w:rPr>
        <w:t>币</w:t>
      </w:r>
      <w:r>
        <w:t>（￥:</w:t>
      </w:r>
      <w:r>
        <w:rPr>
          <w:u w:val="single"/>
        </w:rPr>
        <w:t xml:space="preserve"> </w:t>
      </w:r>
      <w:r>
        <w:rPr>
          <w:u w:val="single"/>
        </w:rPr>
        <w:tab/>
      </w:r>
      <w:r>
        <w:t>元</w:t>
      </w:r>
      <w:r>
        <w:rPr>
          <w:spacing w:val="-53"/>
        </w:rPr>
        <w:t>）；</w:t>
      </w:r>
      <w:r>
        <w:t>交货时间</w:t>
      </w:r>
      <w:r>
        <w:rPr>
          <w:u w:val="single"/>
        </w:rPr>
        <w:t xml:space="preserve"> </w:t>
      </w:r>
      <w:r>
        <w:rPr>
          <w:u w:val="single"/>
        </w:rPr>
        <w:tab/>
      </w:r>
      <w:r>
        <w:rPr>
          <w:spacing w:val="-53"/>
        </w:rPr>
        <w:t>；</w:t>
      </w:r>
      <w:r>
        <w:t>质量标准</w:t>
      </w:r>
      <w:r>
        <w:rPr>
          <w:u w:val="single"/>
        </w:rPr>
        <w:t xml:space="preserve"> </w:t>
      </w:r>
      <w:r>
        <w:rPr>
          <w:u w:val="single"/>
        </w:rPr>
        <w:tab/>
      </w:r>
      <w:r>
        <w:rPr>
          <w:u w:val="single"/>
        </w:rPr>
        <w:tab/>
      </w:r>
      <w:r>
        <w:rPr>
          <w:spacing w:val="-17"/>
        </w:rPr>
        <w:t>。</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637" w:firstLine="624"/>
        <w:textAlignment w:val="auto"/>
      </w:pPr>
      <w:r>
        <w:t>5</w:t>
      </w:r>
      <w:r>
        <w:rPr>
          <w:spacing w:val="-12"/>
        </w:rPr>
        <w:t>、我方承诺：完全理解投标报价超过开标时公布的预算金额时，投标将被</w:t>
      </w:r>
      <w:r>
        <w:t>拒绝。</w:t>
      </w: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37" w:firstLine="624"/>
        <w:textAlignment w:val="auto"/>
      </w:pPr>
      <w:r>
        <w:t>6</w:t>
      </w:r>
      <w:r>
        <w:rPr>
          <w:spacing w:val="-12"/>
        </w:rPr>
        <w:t>、保证忠实地执行双方所签订的合同，按招标文件要求提供和交付的货物</w:t>
      </w:r>
      <w:r>
        <w:t>和服务的投标报价详见开标一览表，并承担合同规定的责任和义务。</w:t>
      </w:r>
    </w:p>
    <w:p>
      <w:pPr>
        <w:pStyle w:val="10"/>
        <w:keepNext w:val="0"/>
        <w:keepLines w:val="0"/>
        <w:pageBreakBefore w:val="0"/>
        <w:widowControl w:val="0"/>
        <w:kinsoku/>
        <w:wordWrap w:val="0"/>
        <w:overflowPunct/>
        <w:topLinePunct w:val="0"/>
        <w:autoSpaceDE w:val="0"/>
        <w:autoSpaceDN w:val="0"/>
        <w:bidi w:val="0"/>
        <w:adjustRightInd/>
        <w:snapToGrid/>
        <w:spacing w:before="3" w:line="388" w:lineRule="auto"/>
        <w:ind w:right="637" w:firstLine="624"/>
        <w:textAlignment w:val="auto"/>
      </w:pPr>
      <w:r>
        <w:t>7</w:t>
      </w:r>
      <w:r>
        <w:rPr>
          <w:spacing w:val="-11"/>
        </w:rPr>
        <w:t>、承诺完全满足和响应招标文件中的各项商务和技术要求，若有偏差，已</w:t>
      </w:r>
      <w:r>
        <w:t>在投标文件商务条款偏离表中予以明确特别说明。</w:t>
      </w:r>
    </w:p>
    <w:p>
      <w:pPr>
        <w:pStyle w:val="10"/>
        <w:keepNext w:val="0"/>
        <w:keepLines w:val="0"/>
        <w:pageBreakBefore w:val="0"/>
        <w:widowControl w:val="0"/>
        <w:kinsoku/>
        <w:wordWrap w:val="0"/>
        <w:overflowPunct/>
        <w:topLinePunct w:val="0"/>
        <w:autoSpaceDE w:val="0"/>
        <w:autoSpaceDN w:val="0"/>
        <w:bidi w:val="0"/>
        <w:adjustRightInd/>
        <w:snapToGrid/>
        <w:spacing w:before="2"/>
        <w:ind w:left="1264"/>
        <w:textAlignment w:val="auto"/>
      </w:pPr>
      <w:r>
        <w:t>8、保证遵守招标文件的规定。</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right="637" w:firstLine="624"/>
        <w:textAlignment w:val="auto"/>
      </w:pPr>
      <w:r>
        <w:t>9</w:t>
      </w:r>
      <w:r>
        <w:rPr>
          <w:spacing w:val="-12"/>
        </w:rPr>
        <w:t>、如果在开标后规定的投标有效期内撤回投标，我方的投标保证金可被贵</w:t>
      </w:r>
      <w:r>
        <w:t>方没收。</w:t>
      </w:r>
    </w:p>
    <w:p>
      <w:pPr>
        <w:pStyle w:val="10"/>
        <w:keepNext w:val="0"/>
        <w:keepLines w:val="0"/>
        <w:pageBreakBefore w:val="0"/>
        <w:widowControl w:val="0"/>
        <w:kinsoku/>
        <w:wordWrap w:val="0"/>
        <w:overflowPunct/>
        <w:topLinePunct w:val="0"/>
        <w:autoSpaceDE w:val="0"/>
        <w:autoSpaceDN w:val="0"/>
        <w:bidi w:val="0"/>
        <w:adjustRightInd/>
        <w:snapToGrid/>
        <w:spacing w:before="2"/>
        <w:ind w:left="1264"/>
        <w:textAlignment w:val="auto"/>
      </w:pPr>
      <w:r>
        <w:t>10、我方完全理解贵方不一定接受最低价的投标或收到的任何投标。</w:t>
      </w:r>
    </w:p>
    <w:p>
      <w:pPr>
        <w:pStyle w:val="10"/>
        <w:keepNext w:val="0"/>
        <w:keepLines w:val="0"/>
        <w:pageBreakBefore w:val="0"/>
        <w:widowControl w:val="0"/>
        <w:kinsoku/>
        <w:wordWrap w:val="0"/>
        <w:overflowPunct/>
        <w:topLinePunct w:val="0"/>
        <w:autoSpaceDE w:val="0"/>
        <w:autoSpaceDN w:val="0"/>
        <w:bidi w:val="0"/>
        <w:adjustRightInd/>
        <w:snapToGrid/>
        <w:spacing w:before="195" w:line="388" w:lineRule="auto"/>
        <w:ind w:right="641" w:firstLine="624"/>
        <w:textAlignment w:val="auto"/>
      </w:pPr>
      <w:r>
        <w:t>11、我方愿意向贵方提供任何与本项投标有关的数据、情况和技术资料。若贵方需要，我方愿意提供我方做出的一切承诺的证明材料。</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641" w:firstLine="624"/>
        <w:textAlignment w:val="auto"/>
      </w:pPr>
      <w:r>
        <w:t>12、我方已详细审核全部投标文件，包括投标文件修改书（如有的话）、参考资料及有关附件，确认无误。</w:t>
      </w:r>
    </w:p>
    <w:p>
      <w:pPr>
        <w:keepNext w:val="0"/>
        <w:keepLines w:val="0"/>
        <w:pageBreakBefore w:val="0"/>
        <w:widowControl w:val="0"/>
        <w:kinsoku/>
        <w:wordWrap w:val="0"/>
        <w:overflowPunct/>
        <w:topLinePunct w:val="0"/>
        <w:autoSpaceDE w:val="0"/>
        <w:autoSpaceDN w:val="0"/>
        <w:bidi w:val="0"/>
        <w:adjustRightInd/>
        <w:snapToGrid/>
        <w:spacing w:after="0" w:line="391" w:lineRule="auto"/>
        <w:textAlignment w:val="auto"/>
        <w:sectPr>
          <w:type w:val="continuous"/>
          <w:pgSz w:w="11910" w:h="16840"/>
          <w:pgMar w:top="1580" w:right="1160" w:bottom="280" w:left="1160" w:header="720" w:footer="720"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517" w:firstLine="624"/>
        <w:textAlignment w:val="auto"/>
      </w:pPr>
      <w:r>
        <w:t>13、我方承诺：采购人若需追加采购本项目招标文件所列货物及相关服务</w:t>
      </w:r>
      <w:r>
        <w:rPr>
          <w:spacing w:val="-16"/>
        </w:rPr>
        <w:t>的，在不改变合同其他实质性条款的前提下，按相同或更优惠的折扣率保证供货。</w:t>
      </w:r>
    </w:p>
    <w:p>
      <w:pPr>
        <w:pStyle w:val="10"/>
        <w:keepNext w:val="0"/>
        <w:keepLines w:val="0"/>
        <w:pageBreakBefore w:val="0"/>
        <w:widowControl w:val="0"/>
        <w:kinsoku/>
        <w:wordWrap w:val="0"/>
        <w:overflowPunct/>
        <w:topLinePunct w:val="0"/>
        <w:autoSpaceDE w:val="0"/>
        <w:autoSpaceDN w:val="0"/>
        <w:bidi w:val="0"/>
        <w:adjustRightInd/>
        <w:snapToGrid/>
        <w:spacing w:before="2"/>
        <w:ind w:left="1264"/>
        <w:textAlignment w:val="auto"/>
      </w:pPr>
      <w:r>
        <w:t>14、我方承诺接受招标文件中《合同条款》的全部条款且无任何异议。</w:t>
      </w:r>
    </w:p>
    <w:p>
      <w:pPr>
        <w:pStyle w:val="10"/>
        <w:keepNext w:val="0"/>
        <w:keepLines w:val="0"/>
        <w:pageBreakBefore w:val="0"/>
        <w:widowControl w:val="0"/>
        <w:kinsoku/>
        <w:wordWrap w:val="0"/>
        <w:overflowPunct/>
        <w:topLinePunct w:val="0"/>
        <w:autoSpaceDE w:val="0"/>
        <w:autoSpaceDN w:val="0"/>
        <w:bidi w:val="0"/>
        <w:adjustRightInd/>
        <w:snapToGrid/>
        <w:spacing w:before="194" w:line="391" w:lineRule="auto"/>
        <w:ind w:right="517" w:firstLine="624"/>
        <w:textAlignment w:val="auto"/>
      </w:pPr>
      <w:r>
        <w:t>15、我方将严格遵守《中华人民共和国政府采购法》的有关规定，若有下</w:t>
      </w:r>
      <w:r>
        <w:rPr>
          <w:spacing w:val="-11"/>
        </w:rPr>
        <w:t xml:space="preserve">列情形之一的，将被处以采购金额 </w:t>
      </w:r>
      <w:r>
        <w:t>5‰</w:t>
      </w:r>
      <w:r>
        <w:rPr>
          <w:spacing w:val="-20"/>
        </w:rPr>
        <w:t xml:space="preserve">以上 </w:t>
      </w:r>
      <w:r>
        <w:t>10‰</w:t>
      </w:r>
      <w:r>
        <w:rPr>
          <w:spacing w:val="-7"/>
        </w:rPr>
        <w:t>以下的罚款，列入不良行为记录</w:t>
      </w:r>
      <w:r>
        <w:rPr>
          <w:spacing w:val="-17"/>
        </w:rPr>
        <w:t xml:space="preserve">名单，在一至三年内禁止参加政府采购活动；有违法所得的，并处没收违法所得； </w:t>
      </w:r>
      <w:r>
        <w:rPr>
          <w:spacing w:val="-9"/>
        </w:rPr>
        <w:t>情节严重的，由工商行政管理机关吊销营业执照；构成犯罪的，依法追究刑事责任：</w:t>
      </w:r>
    </w:p>
    <w:p>
      <w:pPr>
        <w:pStyle w:val="18"/>
        <w:keepNext w:val="0"/>
        <w:keepLines w:val="0"/>
        <w:pageBreakBefore w:val="0"/>
        <w:widowControl w:val="0"/>
        <w:numPr>
          <w:ilvl w:val="0"/>
          <w:numId w:val="60"/>
        </w:numPr>
        <w:tabs>
          <w:tab w:val="left" w:pos="1865"/>
        </w:tabs>
        <w:kinsoku/>
        <w:wordWrap w:val="0"/>
        <w:overflowPunct/>
        <w:topLinePunct w:val="0"/>
        <w:autoSpaceDE w:val="0"/>
        <w:autoSpaceDN w:val="0"/>
        <w:bidi w:val="0"/>
        <w:adjustRightInd/>
        <w:snapToGrid/>
        <w:spacing w:before="0" w:after="0" w:line="300" w:lineRule="exact"/>
        <w:ind w:left="1865" w:right="0" w:hanging="601"/>
        <w:jc w:val="left"/>
        <w:textAlignment w:val="auto"/>
        <w:rPr>
          <w:sz w:val="24"/>
        </w:rPr>
      </w:pPr>
      <w:r>
        <w:rPr>
          <w:sz w:val="24"/>
        </w:rPr>
        <w:t>提供虚假材料谋取中标、成交的；</w:t>
      </w:r>
    </w:p>
    <w:p>
      <w:pPr>
        <w:pStyle w:val="18"/>
        <w:keepNext w:val="0"/>
        <w:keepLines w:val="0"/>
        <w:pageBreakBefore w:val="0"/>
        <w:widowControl w:val="0"/>
        <w:numPr>
          <w:ilvl w:val="0"/>
          <w:numId w:val="60"/>
        </w:numPr>
        <w:tabs>
          <w:tab w:val="left" w:pos="1865"/>
        </w:tabs>
        <w:kinsoku/>
        <w:wordWrap w:val="0"/>
        <w:overflowPunct/>
        <w:topLinePunct w:val="0"/>
        <w:autoSpaceDE w:val="0"/>
        <w:autoSpaceDN w:val="0"/>
        <w:bidi w:val="0"/>
        <w:adjustRightInd/>
        <w:snapToGrid/>
        <w:spacing w:before="194" w:after="0" w:line="240" w:lineRule="auto"/>
        <w:ind w:left="1865" w:right="0" w:hanging="601"/>
        <w:jc w:val="left"/>
        <w:textAlignment w:val="auto"/>
        <w:rPr>
          <w:sz w:val="24"/>
        </w:rPr>
      </w:pPr>
      <w:r>
        <w:rPr>
          <w:sz w:val="24"/>
        </w:rPr>
        <w:t>采取不正当手段诋毁、排挤其他供应商的；</w:t>
      </w:r>
    </w:p>
    <w:p>
      <w:pPr>
        <w:pStyle w:val="18"/>
        <w:keepNext w:val="0"/>
        <w:keepLines w:val="0"/>
        <w:pageBreakBefore w:val="0"/>
        <w:widowControl w:val="0"/>
        <w:numPr>
          <w:ilvl w:val="0"/>
          <w:numId w:val="60"/>
        </w:numPr>
        <w:tabs>
          <w:tab w:val="left" w:pos="1865"/>
        </w:tabs>
        <w:kinsoku/>
        <w:wordWrap w:val="0"/>
        <w:overflowPunct/>
        <w:topLinePunct w:val="0"/>
        <w:autoSpaceDE w:val="0"/>
        <w:autoSpaceDN w:val="0"/>
        <w:bidi w:val="0"/>
        <w:adjustRightInd/>
        <w:snapToGrid/>
        <w:spacing w:before="192" w:after="0" w:line="240" w:lineRule="auto"/>
        <w:ind w:left="1865" w:right="0" w:hanging="601"/>
        <w:jc w:val="left"/>
        <w:textAlignment w:val="auto"/>
        <w:rPr>
          <w:sz w:val="24"/>
        </w:rPr>
      </w:pPr>
      <w:r>
        <w:rPr>
          <w:sz w:val="24"/>
        </w:rPr>
        <w:t>与采购人、其它供应商或者采购代理机构工作人员恶意串通的；</w:t>
      </w:r>
    </w:p>
    <w:p>
      <w:pPr>
        <w:pStyle w:val="18"/>
        <w:keepNext w:val="0"/>
        <w:keepLines w:val="0"/>
        <w:pageBreakBefore w:val="0"/>
        <w:widowControl w:val="0"/>
        <w:numPr>
          <w:ilvl w:val="0"/>
          <w:numId w:val="60"/>
        </w:numPr>
        <w:tabs>
          <w:tab w:val="left" w:pos="1865"/>
        </w:tabs>
        <w:kinsoku/>
        <w:wordWrap w:val="0"/>
        <w:overflowPunct/>
        <w:topLinePunct w:val="0"/>
        <w:autoSpaceDE w:val="0"/>
        <w:autoSpaceDN w:val="0"/>
        <w:bidi w:val="0"/>
        <w:adjustRightInd/>
        <w:snapToGrid/>
        <w:spacing w:before="191" w:after="0" w:line="240" w:lineRule="auto"/>
        <w:ind w:left="1865" w:right="0" w:hanging="601"/>
        <w:jc w:val="left"/>
        <w:textAlignment w:val="auto"/>
        <w:rPr>
          <w:sz w:val="24"/>
        </w:rPr>
      </w:pPr>
      <w:r>
        <w:rPr>
          <w:sz w:val="24"/>
        </w:rPr>
        <w:t>向采购人、采购代理机构工作人员行贿或者提供其他不正当利益的；</w:t>
      </w:r>
    </w:p>
    <w:p>
      <w:pPr>
        <w:pStyle w:val="18"/>
        <w:keepNext w:val="0"/>
        <w:keepLines w:val="0"/>
        <w:pageBreakBefore w:val="0"/>
        <w:widowControl w:val="0"/>
        <w:numPr>
          <w:ilvl w:val="0"/>
          <w:numId w:val="60"/>
        </w:numPr>
        <w:tabs>
          <w:tab w:val="left" w:pos="1865"/>
        </w:tabs>
        <w:kinsoku/>
        <w:wordWrap w:val="0"/>
        <w:overflowPunct/>
        <w:topLinePunct w:val="0"/>
        <w:autoSpaceDE w:val="0"/>
        <w:autoSpaceDN w:val="0"/>
        <w:bidi w:val="0"/>
        <w:adjustRightInd/>
        <w:snapToGrid/>
        <w:spacing w:before="194" w:after="0" w:line="240" w:lineRule="auto"/>
        <w:ind w:left="1865" w:right="0" w:hanging="601"/>
        <w:jc w:val="left"/>
        <w:textAlignment w:val="auto"/>
        <w:rPr>
          <w:sz w:val="24"/>
        </w:rPr>
      </w:pPr>
      <w:r>
        <w:rPr>
          <w:sz w:val="24"/>
        </w:rPr>
        <w:t>未经采购代理机构同意，在采购过程中与采购人进行协商谈判的；</w:t>
      </w:r>
    </w:p>
    <w:p>
      <w:pPr>
        <w:pStyle w:val="18"/>
        <w:keepNext w:val="0"/>
        <w:keepLines w:val="0"/>
        <w:pageBreakBefore w:val="0"/>
        <w:widowControl w:val="0"/>
        <w:numPr>
          <w:ilvl w:val="0"/>
          <w:numId w:val="60"/>
        </w:numPr>
        <w:tabs>
          <w:tab w:val="left" w:pos="1865"/>
        </w:tabs>
        <w:kinsoku/>
        <w:wordWrap w:val="0"/>
        <w:overflowPunct/>
        <w:topLinePunct w:val="0"/>
        <w:autoSpaceDE w:val="0"/>
        <w:autoSpaceDN w:val="0"/>
        <w:bidi w:val="0"/>
        <w:adjustRightInd/>
        <w:snapToGrid/>
        <w:spacing w:before="192" w:after="0" w:line="240" w:lineRule="auto"/>
        <w:ind w:left="1865" w:right="0" w:hanging="601"/>
        <w:jc w:val="left"/>
        <w:textAlignment w:val="auto"/>
        <w:rPr>
          <w:sz w:val="24"/>
        </w:rPr>
      </w:pPr>
      <w:r>
        <w:rPr>
          <w:sz w:val="24"/>
        </w:rPr>
        <w:t>拒绝有关部门监督检查或提供虚假情况的。</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spacing w:before="1"/>
        <w:ind w:left="0"/>
        <w:textAlignment w:val="auto"/>
        <w:rPr>
          <w:sz w:val="21"/>
        </w:rPr>
      </w:pPr>
    </w:p>
    <w:p>
      <w:pPr>
        <w:pStyle w:val="10"/>
        <w:keepNext w:val="0"/>
        <w:keepLines w:val="0"/>
        <w:pageBreakBefore w:val="0"/>
        <w:widowControl w:val="0"/>
        <w:kinsoku/>
        <w:wordWrap w:val="0"/>
        <w:overflowPunct/>
        <w:topLinePunct w:val="0"/>
        <w:autoSpaceDE w:val="0"/>
        <w:autoSpaceDN w:val="0"/>
        <w:bidi w:val="0"/>
        <w:adjustRightInd/>
        <w:snapToGrid/>
        <w:ind w:left="1264"/>
        <w:textAlignment w:val="auto"/>
      </w:pPr>
      <w:r>
        <w:t>所有有关本投标的一切往来联系方式为：</w:t>
      </w:r>
    </w:p>
    <w:p>
      <w:pPr>
        <w:pStyle w:val="10"/>
        <w:keepNext w:val="0"/>
        <w:keepLines w:val="0"/>
        <w:pageBreakBefore w:val="0"/>
        <w:widowControl w:val="0"/>
        <w:tabs>
          <w:tab w:val="left" w:pos="5679"/>
        </w:tabs>
        <w:kinsoku/>
        <w:wordWrap w:val="0"/>
        <w:overflowPunct/>
        <w:topLinePunct w:val="0"/>
        <w:autoSpaceDE w:val="0"/>
        <w:autoSpaceDN w:val="0"/>
        <w:bidi w:val="0"/>
        <w:adjustRightInd/>
        <w:snapToGrid/>
        <w:spacing w:before="192"/>
        <w:ind w:left="1264"/>
        <w:textAlignment w:val="auto"/>
      </w:pPr>
      <w:r>
        <w:t>地址：</w:t>
      </w:r>
      <w:r>
        <w:tab/>
      </w:r>
      <w:r>
        <w:t>邮编：</w:t>
      </w:r>
    </w:p>
    <w:p>
      <w:pPr>
        <w:pStyle w:val="10"/>
        <w:keepNext w:val="0"/>
        <w:keepLines w:val="0"/>
        <w:pageBreakBefore w:val="0"/>
        <w:widowControl w:val="0"/>
        <w:tabs>
          <w:tab w:val="left" w:pos="5679"/>
        </w:tabs>
        <w:kinsoku/>
        <w:wordWrap w:val="0"/>
        <w:overflowPunct/>
        <w:topLinePunct w:val="0"/>
        <w:autoSpaceDE w:val="0"/>
        <w:autoSpaceDN w:val="0"/>
        <w:bidi w:val="0"/>
        <w:adjustRightInd/>
        <w:snapToGrid/>
        <w:spacing w:before="194"/>
        <w:ind w:left="1264"/>
        <w:textAlignment w:val="auto"/>
      </w:pPr>
      <w:r>
        <w:t>电话：</w:t>
      </w:r>
      <w:r>
        <w:tab/>
      </w:r>
      <w:r>
        <w:t>传真：</w:t>
      </w:r>
    </w:p>
    <w:p>
      <w:pPr>
        <w:pStyle w:val="10"/>
        <w:keepNext w:val="0"/>
        <w:keepLines w:val="0"/>
        <w:pageBreakBefore w:val="0"/>
        <w:widowControl w:val="0"/>
        <w:kinsoku/>
        <w:wordWrap w:val="0"/>
        <w:overflowPunct/>
        <w:topLinePunct w:val="0"/>
        <w:autoSpaceDE w:val="0"/>
        <w:autoSpaceDN w:val="0"/>
        <w:bidi w:val="0"/>
        <w:adjustRightInd/>
        <w:snapToGrid/>
        <w:spacing w:before="191"/>
        <w:ind w:left="1264"/>
        <w:textAlignment w:val="auto"/>
      </w:pPr>
      <w:r>
        <w:t>供应商代表姓名：</w:t>
      </w:r>
    </w:p>
    <w:p>
      <w:pPr>
        <w:pStyle w:val="10"/>
        <w:keepNext w:val="0"/>
        <w:keepLines w:val="0"/>
        <w:pageBreakBefore w:val="0"/>
        <w:widowControl w:val="0"/>
        <w:tabs>
          <w:tab w:val="left" w:pos="4383"/>
          <w:tab w:val="left" w:pos="6183"/>
        </w:tabs>
        <w:kinsoku/>
        <w:wordWrap w:val="0"/>
        <w:overflowPunct/>
        <w:topLinePunct w:val="0"/>
        <w:autoSpaceDE w:val="0"/>
        <w:autoSpaceDN w:val="0"/>
        <w:bidi w:val="0"/>
        <w:adjustRightInd/>
        <w:snapToGrid/>
        <w:spacing w:before="192" w:line="391" w:lineRule="auto"/>
        <w:ind w:left="1264" w:right="2441"/>
        <w:textAlignment w:val="auto"/>
      </w:pPr>
      <w:r>
        <w:t>供应商代表联系电话：</w:t>
      </w:r>
      <w:r>
        <w:tab/>
      </w:r>
      <w:r>
        <w:t>（办公）</w:t>
      </w:r>
      <w:r>
        <w:tab/>
      </w:r>
      <w:r>
        <w:t>（移动</w:t>
      </w:r>
      <w:r>
        <w:rPr>
          <w:spacing w:val="-18"/>
        </w:rPr>
        <w:t xml:space="preserve">） </w:t>
      </w:r>
      <w:r>
        <w:t>E-mail：</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1264"/>
        <w:textAlignment w:val="auto"/>
      </w:pPr>
      <w:r>
        <w:t>供应商（盖单位电子公章）：</w:t>
      </w:r>
    </w:p>
    <w:p>
      <w:pPr>
        <w:pStyle w:val="10"/>
        <w:keepNext w:val="0"/>
        <w:keepLines w:val="0"/>
        <w:pageBreakBefore w:val="0"/>
        <w:widowControl w:val="0"/>
        <w:kinsoku/>
        <w:wordWrap w:val="0"/>
        <w:overflowPunct/>
        <w:topLinePunct w:val="0"/>
        <w:autoSpaceDE w:val="0"/>
        <w:autoSpaceDN w:val="0"/>
        <w:bidi w:val="0"/>
        <w:adjustRightInd/>
        <w:snapToGrid/>
        <w:spacing w:before="192" w:line="391" w:lineRule="auto"/>
        <w:ind w:left="1264" w:right="3281"/>
        <w:textAlignment w:val="auto"/>
      </w:pPr>
      <w:r>
        <w:t>法定代表人或委托代理人（电子签字或签章）： 日期：</w:t>
      </w: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37"/>
        <w:textAlignment w:val="auto"/>
      </w:pPr>
      <w:r>
        <w:rPr>
          <w:spacing w:val="-11"/>
        </w:rPr>
        <w:t>注：除可填报项目外，对本投标函的任何修改将被视为非实质性响应投标，从而</w:t>
      </w:r>
      <w:r>
        <w:t>导致该投标被拒绝。</w:t>
      </w:r>
    </w:p>
    <w:p>
      <w:pPr>
        <w:keepNext w:val="0"/>
        <w:keepLines w:val="0"/>
        <w:pageBreakBefore w:val="0"/>
        <w:widowControl w:val="0"/>
        <w:kinsoku/>
        <w:wordWrap w:val="0"/>
        <w:overflowPunct/>
        <w:topLinePunct w:val="0"/>
        <w:autoSpaceDE w:val="0"/>
        <w:autoSpaceDN w:val="0"/>
        <w:bidi w:val="0"/>
        <w:adjustRightInd/>
        <w:snapToGrid/>
        <w:spacing w:after="0" w:line="388" w:lineRule="auto"/>
        <w:textAlignment w:val="auto"/>
        <w:sectPr>
          <w:pgSz w:w="11910" w:h="16840"/>
          <w:pgMar w:top="1540" w:right="1160" w:bottom="1220" w:left="1160" w:header="0" w:footer="957" w:gutter="0"/>
          <w:pgBorders>
            <w:top w:val="none" w:sz="0" w:space="0"/>
            <w:left w:val="none" w:sz="0" w:space="0"/>
            <w:bottom w:val="none" w:sz="0" w:space="0"/>
            <w:right w:val="none" w:sz="0" w:space="0"/>
          </w:pgBorders>
          <w:cols w:space="720" w:num="1"/>
        </w:sectPr>
      </w:pPr>
    </w:p>
    <w:p>
      <w:pPr>
        <w:pStyle w:val="5"/>
        <w:keepNext w:val="0"/>
        <w:keepLines w:val="0"/>
        <w:pageBreakBefore w:val="0"/>
        <w:widowControl w:val="0"/>
        <w:kinsoku/>
        <w:wordWrap w:val="0"/>
        <w:overflowPunct/>
        <w:topLinePunct w:val="0"/>
        <w:autoSpaceDE w:val="0"/>
        <w:autoSpaceDN w:val="0"/>
        <w:bidi w:val="0"/>
        <w:adjustRightInd/>
        <w:snapToGrid/>
        <w:spacing w:before="24"/>
        <w:textAlignment w:val="auto"/>
      </w:pPr>
      <w:r>
        <mc:AlternateContent>
          <mc:Choice Requires="wps">
            <w:drawing>
              <wp:anchor distT="0" distB="0" distL="114300" distR="114300" simplePos="0" relativeHeight="251665408" behindDoc="1" locked="0" layoutInCell="1" allowOverlap="1">
                <wp:simplePos x="0" y="0"/>
                <wp:positionH relativeFrom="page">
                  <wp:posOffset>1143000</wp:posOffset>
                </wp:positionH>
                <wp:positionV relativeFrom="page">
                  <wp:posOffset>5325110</wp:posOffset>
                </wp:positionV>
                <wp:extent cx="3842385" cy="746760"/>
                <wp:effectExtent l="0" t="0" r="0" b="0"/>
                <wp:wrapNone/>
                <wp:docPr id="2" name="文本框 8"/>
                <wp:cNvGraphicFramePr/>
                <a:graphic xmlns:a="http://schemas.openxmlformats.org/drawingml/2006/main">
                  <a:graphicData uri="http://schemas.microsoft.com/office/word/2010/wordprocessingShape">
                    <wps:wsp>
                      <wps:cNvSpPr txBox="1"/>
                      <wps:spPr>
                        <a:xfrm>
                          <a:off x="0" y="0"/>
                          <a:ext cx="3842385" cy="746760"/>
                        </a:xfrm>
                        <a:prstGeom prst="rect">
                          <a:avLst/>
                        </a:prstGeom>
                        <a:noFill/>
                        <a:ln>
                          <a:noFill/>
                        </a:ln>
                      </wps:spPr>
                      <wps:txbx>
                        <w:txbxContent>
                          <w:p>
                            <w:pPr>
                              <w:pStyle w:val="10"/>
                              <w:spacing w:line="274" w:lineRule="exact"/>
                              <w:ind w:left="0"/>
                            </w:pPr>
                            <w:r>
                              <w:t>特此证明。</w:t>
                            </w:r>
                          </w:p>
                          <w:p>
                            <w:pPr>
                              <w:pStyle w:val="10"/>
                              <w:spacing w:before="6"/>
                              <w:ind w:left="0"/>
                            </w:pPr>
                          </w:p>
                          <w:p>
                            <w:pPr>
                              <w:pStyle w:val="10"/>
                              <w:spacing w:line="310" w:lineRule="atLeast"/>
                              <w:ind w:left="2880" w:firstLine="50"/>
                            </w:pPr>
                            <w:r>
                              <w:t>供应商（盖单位电子公章）： 日期：</w:t>
                            </w:r>
                          </w:p>
                        </w:txbxContent>
                      </wps:txbx>
                      <wps:bodyPr lIns="0" tIns="0" rIns="0" bIns="0" upright="1"/>
                    </wps:wsp>
                  </a:graphicData>
                </a:graphic>
              </wp:anchor>
            </w:drawing>
          </mc:Choice>
          <mc:Fallback>
            <w:pict>
              <v:shape id="文本框 8" o:spid="_x0000_s1026" o:spt="202" type="#_x0000_t202" style="position:absolute;left:0pt;margin-left:90pt;margin-top:419.3pt;height:58.8pt;width:302.55pt;mso-position-horizontal-relative:page;mso-position-vertical-relative:page;z-index:-251651072;mso-width-relative:page;mso-height-relative:page;" filled="f" stroked="f" coordsize="21600,21600" o:gfxdata="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f5GfDZAAAACwEAAA8AAAAAAAAAAQAgAAAAIgAAAGRycy9kb3ducmV2LnhtbFBL&#10;AQIUABQAAAAIAIdO4kAu+AdMvAEAAHIDAAAOAAAAAAAAAAEAIAAAACgBAABkcnMvZTJvRG9jLnht&#10;bFBLBQYAAAAABgAGAFkBAABWBQAAAAA=&#10;">
                <v:fill on="f" focussize="0,0"/>
                <v:stroke on="f"/>
                <v:imagedata o:title=""/>
                <o:lock v:ext="edit" aspectratio="f"/>
                <v:textbox inset="0mm,0mm,0mm,0mm">
                  <w:txbxContent>
                    <w:p>
                      <w:pPr>
                        <w:pStyle w:val="10"/>
                        <w:spacing w:line="274" w:lineRule="exact"/>
                        <w:ind w:left="0"/>
                      </w:pPr>
                      <w:r>
                        <w:t>特此证明。</w:t>
                      </w:r>
                    </w:p>
                    <w:p>
                      <w:pPr>
                        <w:pStyle w:val="10"/>
                        <w:spacing w:before="6"/>
                        <w:ind w:left="0"/>
                      </w:pPr>
                    </w:p>
                    <w:p>
                      <w:pPr>
                        <w:pStyle w:val="10"/>
                        <w:spacing w:line="310" w:lineRule="atLeast"/>
                        <w:ind w:left="2880" w:firstLine="50"/>
                      </w:pPr>
                      <w:r>
                        <w:t>供应商（盖单位电子公章）： 日期：</w:t>
                      </w:r>
                    </w:p>
                  </w:txbxContent>
                </v:textbox>
              </v:shape>
            </w:pict>
          </mc:Fallback>
        </mc:AlternateContent>
      </w:r>
      <w:r>
        <w:t>法定代表人身份证明书</w:t>
      </w: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b/>
          <w:sz w:val="37"/>
        </w:rPr>
      </w:pPr>
    </w:p>
    <w:p>
      <w:pPr>
        <w:pStyle w:val="10"/>
        <w:keepNext w:val="0"/>
        <w:keepLines w:val="0"/>
        <w:pageBreakBefore w:val="0"/>
        <w:widowControl w:val="0"/>
        <w:tabs>
          <w:tab w:val="left" w:pos="5139"/>
        </w:tabs>
        <w:kinsoku/>
        <w:wordWrap w:val="0"/>
        <w:overflowPunct/>
        <w:topLinePunct w:val="0"/>
        <w:autoSpaceDE w:val="0"/>
        <w:autoSpaceDN w:val="0"/>
        <w:bidi w:val="0"/>
        <w:adjustRightInd/>
        <w:snapToGrid/>
        <w:spacing w:before="1"/>
        <w:textAlignment w:val="auto"/>
        <w:rPr>
          <w:rFonts w:ascii="Times New Roman" w:eastAsia="Times New Roman"/>
        </w:rPr>
      </w:pPr>
      <w:r>
        <w:t>单位名称：</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rFonts w:ascii="Times New Roman"/>
          <w:sz w:val="10"/>
        </w:rPr>
      </w:pPr>
    </w:p>
    <w:p>
      <w:pPr>
        <w:pStyle w:val="10"/>
        <w:keepNext w:val="0"/>
        <w:keepLines w:val="0"/>
        <w:pageBreakBefore w:val="0"/>
        <w:widowControl w:val="0"/>
        <w:tabs>
          <w:tab w:val="left" w:pos="5139"/>
        </w:tabs>
        <w:kinsoku/>
        <w:wordWrap w:val="0"/>
        <w:overflowPunct/>
        <w:topLinePunct w:val="0"/>
        <w:autoSpaceDE w:val="0"/>
        <w:autoSpaceDN w:val="0"/>
        <w:bidi w:val="0"/>
        <w:adjustRightInd/>
        <w:snapToGrid/>
        <w:spacing w:before="74"/>
        <w:textAlignment w:val="auto"/>
        <w:rPr>
          <w:rFonts w:ascii="Times New Roman" w:eastAsia="Times New Roman"/>
        </w:rPr>
      </w:pPr>
      <w:r>
        <w:t>单位性质：</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3"/>
        <w:ind w:left="0"/>
        <w:textAlignment w:val="auto"/>
        <w:rPr>
          <w:rFonts w:ascii="Times New Roman"/>
          <w:sz w:val="10"/>
        </w:rPr>
      </w:pPr>
    </w:p>
    <w:p>
      <w:pPr>
        <w:pStyle w:val="10"/>
        <w:keepNext w:val="0"/>
        <w:keepLines w:val="0"/>
        <w:pageBreakBefore w:val="0"/>
        <w:widowControl w:val="0"/>
        <w:tabs>
          <w:tab w:val="left" w:pos="1359"/>
          <w:tab w:val="left" w:pos="5139"/>
        </w:tabs>
        <w:kinsoku/>
        <w:wordWrap w:val="0"/>
        <w:overflowPunct/>
        <w:topLinePunct w:val="0"/>
        <w:autoSpaceDE w:val="0"/>
        <w:autoSpaceDN w:val="0"/>
        <w:bidi w:val="0"/>
        <w:adjustRightInd/>
        <w:snapToGrid/>
        <w:spacing w:before="74"/>
        <w:textAlignment w:val="auto"/>
        <w:rPr>
          <w:rFonts w:ascii="Times New Roman" w:eastAsia="Times New Roman"/>
        </w:rPr>
      </w:pPr>
      <w:r>
        <w:t>地</w:t>
      </w:r>
      <w:r>
        <w:tab/>
      </w:r>
      <w:r>
        <w:t>址：</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5"/>
        <w:ind w:left="0"/>
        <w:textAlignment w:val="auto"/>
        <w:rPr>
          <w:rFonts w:ascii="Times New Roman"/>
          <w:sz w:val="10"/>
        </w:rPr>
      </w:pPr>
    </w:p>
    <w:p>
      <w:pPr>
        <w:pStyle w:val="10"/>
        <w:keepNext w:val="0"/>
        <w:keepLines w:val="0"/>
        <w:pageBreakBefore w:val="0"/>
        <w:widowControl w:val="0"/>
        <w:tabs>
          <w:tab w:val="left" w:pos="2859"/>
          <w:tab w:val="left" w:pos="3879"/>
          <w:tab w:val="left" w:pos="4839"/>
          <w:tab w:val="left" w:pos="5139"/>
        </w:tabs>
        <w:kinsoku/>
        <w:wordWrap w:val="0"/>
        <w:overflowPunct/>
        <w:topLinePunct w:val="0"/>
        <w:autoSpaceDE w:val="0"/>
        <w:autoSpaceDN w:val="0"/>
        <w:bidi w:val="0"/>
        <w:adjustRightInd/>
        <w:snapToGrid/>
        <w:spacing w:before="74" w:line="388" w:lineRule="auto"/>
        <w:ind w:right="4444"/>
        <w:textAlignment w:val="auto"/>
        <w:rPr>
          <w:rFonts w:ascii="Times New Roman" w:eastAsia="Times New Roman"/>
        </w:rPr>
      </w:pP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日经营期限：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0"/>
        <w:keepNext w:val="0"/>
        <w:keepLines w:val="0"/>
        <w:pageBreakBefore w:val="0"/>
        <w:widowControl w:val="0"/>
        <w:tabs>
          <w:tab w:val="left" w:pos="1359"/>
          <w:tab w:val="left" w:pos="3459"/>
          <w:tab w:val="left" w:pos="5199"/>
          <w:tab w:val="left" w:pos="5679"/>
          <w:tab w:val="left" w:pos="7779"/>
        </w:tabs>
        <w:kinsoku/>
        <w:wordWrap w:val="0"/>
        <w:overflowPunct/>
        <w:topLinePunct w:val="0"/>
        <w:autoSpaceDE w:val="0"/>
        <w:autoSpaceDN w:val="0"/>
        <w:bidi w:val="0"/>
        <w:adjustRightInd/>
        <w:snapToGrid/>
        <w:spacing w:before="2"/>
        <w:textAlignment w:val="auto"/>
        <w:rPr>
          <w:rFonts w:ascii="Times New Roman" w:eastAsia="Times New Roman"/>
        </w:rPr>
      </w:pPr>
      <w:r>
        <w:t>姓</w:t>
      </w:r>
      <w:r>
        <w:tab/>
      </w:r>
      <w:r>
        <w:t>名：</w:t>
      </w:r>
      <w:r>
        <w:rPr>
          <w:u w:val="single"/>
        </w:rPr>
        <w:t xml:space="preserve"> </w:t>
      </w:r>
      <w:r>
        <w:rPr>
          <w:u w:val="single"/>
        </w:rPr>
        <w:tab/>
      </w:r>
      <w:r>
        <w:tab/>
      </w:r>
      <w:r>
        <w:t>性</w:t>
      </w:r>
      <w:r>
        <w:tab/>
      </w:r>
      <w:r>
        <w:t>别：</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5"/>
        <w:ind w:left="0"/>
        <w:textAlignment w:val="auto"/>
        <w:rPr>
          <w:rFonts w:ascii="Times New Roman"/>
          <w:sz w:val="10"/>
        </w:rPr>
      </w:pPr>
    </w:p>
    <w:p>
      <w:pPr>
        <w:pStyle w:val="10"/>
        <w:keepNext w:val="0"/>
        <w:keepLines w:val="0"/>
        <w:pageBreakBefore w:val="0"/>
        <w:widowControl w:val="0"/>
        <w:tabs>
          <w:tab w:val="left" w:pos="1359"/>
          <w:tab w:val="left" w:pos="3459"/>
          <w:tab w:val="left" w:pos="5199"/>
          <w:tab w:val="left" w:pos="5679"/>
          <w:tab w:val="left" w:pos="7779"/>
        </w:tabs>
        <w:kinsoku/>
        <w:wordWrap w:val="0"/>
        <w:overflowPunct/>
        <w:topLinePunct w:val="0"/>
        <w:autoSpaceDE w:val="0"/>
        <w:autoSpaceDN w:val="0"/>
        <w:bidi w:val="0"/>
        <w:adjustRightInd/>
        <w:snapToGrid/>
        <w:spacing w:before="74"/>
        <w:textAlignment w:val="auto"/>
        <w:rPr>
          <w:rFonts w:ascii="Times New Roman" w:eastAsia="Times New Roman"/>
        </w:rPr>
      </w:pPr>
      <w:r>
        <w:t>年</w:t>
      </w:r>
      <w:r>
        <w:tab/>
      </w:r>
      <w:r>
        <w:t>龄：</w:t>
      </w:r>
      <w:r>
        <w:rPr>
          <w:u w:val="single"/>
        </w:rPr>
        <w:t xml:space="preserve"> </w:t>
      </w:r>
      <w:r>
        <w:rPr>
          <w:u w:val="single"/>
        </w:rPr>
        <w:tab/>
      </w:r>
      <w:r>
        <w:tab/>
      </w:r>
      <w:r>
        <w:t>职</w:t>
      </w:r>
      <w:r>
        <w:tab/>
      </w:r>
      <w:r>
        <w:t>务：</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11"/>
        <w:ind w:left="0"/>
        <w:textAlignment w:val="auto"/>
        <w:rPr>
          <w:rFonts w:ascii="Times New Roman"/>
          <w:sz w:val="10"/>
        </w:rPr>
      </w:pPr>
    </w:p>
    <w:p>
      <w:pPr>
        <w:pStyle w:val="10"/>
        <w:keepNext w:val="0"/>
        <w:keepLines w:val="0"/>
        <w:pageBreakBefore w:val="0"/>
        <w:widowControl w:val="0"/>
        <w:tabs>
          <w:tab w:val="left" w:pos="1119"/>
          <w:tab w:val="left" w:pos="2559"/>
          <w:tab w:val="left" w:pos="5439"/>
        </w:tabs>
        <w:kinsoku/>
        <w:wordWrap w:val="0"/>
        <w:overflowPunct/>
        <w:topLinePunct w:val="0"/>
        <w:autoSpaceDE w:val="0"/>
        <w:autoSpaceDN w:val="0"/>
        <w:bidi w:val="0"/>
        <w:adjustRightInd/>
        <w:snapToGrid/>
        <w:spacing w:before="66"/>
        <w:textAlignment w:val="auto"/>
      </w:pPr>
      <w:r>
        <mc:AlternateContent>
          <mc:Choice Requires="wpg">
            <w:drawing>
              <wp:anchor distT="0" distB="0" distL="114300" distR="114300" simplePos="0" relativeHeight="251676672" behindDoc="0" locked="0" layoutInCell="1" allowOverlap="1">
                <wp:simplePos x="0" y="0"/>
                <wp:positionH relativeFrom="page">
                  <wp:posOffset>1129030</wp:posOffset>
                </wp:positionH>
                <wp:positionV relativeFrom="paragraph">
                  <wp:posOffset>372110</wp:posOffset>
                </wp:positionV>
                <wp:extent cx="5695315" cy="2406650"/>
                <wp:effectExtent l="635" t="0" r="0" b="12700"/>
                <wp:wrapNone/>
                <wp:docPr id="10" name="组合 9"/>
                <wp:cNvGraphicFramePr/>
                <a:graphic xmlns:a="http://schemas.openxmlformats.org/drawingml/2006/main">
                  <a:graphicData uri="http://schemas.microsoft.com/office/word/2010/wordprocessingGroup">
                    <wpg:wgp>
                      <wpg:cNvGrpSpPr/>
                      <wpg:grpSpPr>
                        <a:xfrm>
                          <a:off x="0" y="0"/>
                          <a:ext cx="5695315" cy="2406650"/>
                          <a:chOff x="1779" y="586"/>
                          <a:chExt cx="8969" cy="3790"/>
                        </a:xfrm>
                      </wpg:grpSpPr>
                      <wps:wsp>
                        <wps:cNvPr id="7" name="矩形 10"/>
                        <wps:cNvSpPr/>
                        <wps:spPr>
                          <a:xfrm>
                            <a:off x="1785" y="593"/>
                            <a:ext cx="8955" cy="3776"/>
                          </a:xfrm>
                          <a:prstGeom prst="rect">
                            <a:avLst/>
                          </a:prstGeom>
                          <a:solidFill>
                            <a:srgbClr val="FFFFFF"/>
                          </a:solidFill>
                          <a:ln>
                            <a:noFill/>
                          </a:ln>
                        </wps:spPr>
                        <wps:bodyPr upright="1"/>
                      </wps:wsp>
                      <wps:wsp>
                        <wps:cNvPr id="8" name="任意多边形 11"/>
                        <wps:cNvSpPr/>
                        <wps:spPr>
                          <a:xfrm>
                            <a:off x="1778" y="586"/>
                            <a:ext cx="8969" cy="3790"/>
                          </a:xfrm>
                          <a:custGeom>
                            <a:avLst/>
                            <a:gdLst/>
                            <a:ahLst/>
                            <a:cxnLst/>
                            <a:pathLst>
                              <a:path w="8969" h="3790">
                                <a:moveTo>
                                  <a:pt x="8969" y="3790"/>
                                </a:moveTo>
                                <a:lnTo>
                                  <a:pt x="0" y="3790"/>
                                </a:lnTo>
                                <a:lnTo>
                                  <a:pt x="0" y="0"/>
                                </a:lnTo>
                                <a:lnTo>
                                  <a:pt x="8969" y="0"/>
                                </a:lnTo>
                                <a:lnTo>
                                  <a:pt x="8969" y="8"/>
                                </a:lnTo>
                                <a:lnTo>
                                  <a:pt x="15" y="8"/>
                                </a:lnTo>
                                <a:lnTo>
                                  <a:pt x="7" y="15"/>
                                </a:lnTo>
                                <a:lnTo>
                                  <a:pt x="15" y="15"/>
                                </a:lnTo>
                                <a:lnTo>
                                  <a:pt x="15" y="3775"/>
                                </a:lnTo>
                                <a:lnTo>
                                  <a:pt x="7" y="3775"/>
                                </a:lnTo>
                                <a:lnTo>
                                  <a:pt x="15" y="3783"/>
                                </a:lnTo>
                                <a:lnTo>
                                  <a:pt x="8969" y="3783"/>
                                </a:lnTo>
                                <a:lnTo>
                                  <a:pt x="8969" y="3790"/>
                                </a:lnTo>
                                <a:close/>
                                <a:moveTo>
                                  <a:pt x="15" y="15"/>
                                </a:moveTo>
                                <a:lnTo>
                                  <a:pt x="7" y="15"/>
                                </a:lnTo>
                                <a:lnTo>
                                  <a:pt x="15" y="8"/>
                                </a:lnTo>
                                <a:lnTo>
                                  <a:pt x="15" y="15"/>
                                </a:lnTo>
                                <a:close/>
                                <a:moveTo>
                                  <a:pt x="8954" y="15"/>
                                </a:moveTo>
                                <a:lnTo>
                                  <a:pt x="15" y="15"/>
                                </a:lnTo>
                                <a:lnTo>
                                  <a:pt x="15" y="8"/>
                                </a:lnTo>
                                <a:lnTo>
                                  <a:pt x="8954" y="8"/>
                                </a:lnTo>
                                <a:lnTo>
                                  <a:pt x="8954" y="15"/>
                                </a:lnTo>
                                <a:close/>
                                <a:moveTo>
                                  <a:pt x="8954" y="3783"/>
                                </a:moveTo>
                                <a:lnTo>
                                  <a:pt x="8954" y="8"/>
                                </a:lnTo>
                                <a:lnTo>
                                  <a:pt x="8961" y="15"/>
                                </a:lnTo>
                                <a:lnTo>
                                  <a:pt x="8969" y="15"/>
                                </a:lnTo>
                                <a:lnTo>
                                  <a:pt x="8969" y="3775"/>
                                </a:lnTo>
                                <a:lnTo>
                                  <a:pt x="8961" y="3775"/>
                                </a:lnTo>
                                <a:lnTo>
                                  <a:pt x="8954" y="3783"/>
                                </a:lnTo>
                                <a:close/>
                                <a:moveTo>
                                  <a:pt x="8969" y="15"/>
                                </a:moveTo>
                                <a:lnTo>
                                  <a:pt x="8961" y="15"/>
                                </a:lnTo>
                                <a:lnTo>
                                  <a:pt x="8954" y="8"/>
                                </a:lnTo>
                                <a:lnTo>
                                  <a:pt x="8969" y="8"/>
                                </a:lnTo>
                                <a:lnTo>
                                  <a:pt x="8969" y="15"/>
                                </a:lnTo>
                                <a:close/>
                                <a:moveTo>
                                  <a:pt x="15" y="3783"/>
                                </a:moveTo>
                                <a:lnTo>
                                  <a:pt x="7" y="3775"/>
                                </a:lnTo>
                                <a:lnTo>
                                  <a:pt x="15" y="3775"/>
                                </a:lnTo>
                                <a:lnTo>
                                  <a:pt x="15" y="3783"/>
                                </a:lnTo>
                                <a:close/>
                                <a:moveTo>
                                  <a:pt x="8954" y="3783"/>
                                </a:moveTo>
                                <a:lnTo>
                                  <a:pt x="15" y="3783"/>
                                </a:lnTo>
                                <a:lnTo>
                                  <a:pt x="15" y="3775"/>
                                </a:lnTo>
                                <a:lnTo>
                                  <a:pt x="8954" y="3775"/>
                                </a:lnTo>
                                <a:lnTo>
                                  <a:pt x="8954" y="3783"/>
                                </a:lnTo>
                                <a:close/>
                                <a:moveTo>
                                  <a:pt x="8969" y="3783"/>
                                </a:moveTo>
                                <a:lnTo>
                                  <a:pt x="8954" y="3783"/>
                                </a:lnTo>
                                <a:lnTo>
                                  <a:pt x="8961" y="3775"/>
                                </a:lnTo>
                                <a:lnTo>
                                  <a:pt x="8969" y="3775"/>
                                </a:lnTo>
                                <a:lnTo>
                                  <a:pt x="8969" y="3783"/>
                                </a:lnTo>
                                <a:close/>
                              </a:path>
                            </a:pathLst>
                          </a:custGeom>
                          <a:solidFill>
                            <a:srgbClr val="000000"/>
                          </a:solidFill>
                          <a:ln>
                            <a:noFill/>
                          </a:ln>
                        </wps:spPr>
                        <wps:bodyPr upright="1"/>
                      </wps:wsp>
                      <wps:wsp>
                        <wps:cNvPr id="9" name="文本框 12"/>
                        <wps:cNvSpPr txBox="1"/>
                        <wps:spPr>
                          <a:xfrm>
                            <a:off x="3883" y="2062"/>
                            <a:ext cx="4782" cy="341"/>
                          </a:xfrm>
                          <a:prstGeom prst="rect">
                            <a:avLst/>
                          </a:prstGeom>
                          <a:noFill/>
                          <a:ln>
                            <a:noFill/>
                          </a:ln>
                        </wps:spPr>
                        <wps:txbx>
                          <w:txbxContent>
                            <w:p>
                              <w:pPr>
                                <w:spacing w:before="0" w:line="341" w:lineRule="exact"/>
                                <w:ind w:left="0" w:right="0" w:firstLine="0"/>
                                <w:jc w:val="left"/>
                                <w:rPr>
                                  <w:sz w:val="34"/>
                                </w:rPr>
                              </w:pPr>
                              <w:r>
                                <w:rPr>
                                  <w:sz w:val="34"/>
                                </w:rPr>
                                <w:t>法人身份证复印件（正反两面）</w:t>
                              </w:r>
                            </w:p>
                          </w:txbxContent>
                        </wps:txbx>
                        <wps:bodyPr lIns="0" tIns="0" rIns="0" bIns="0" upright="1"/>
                      </wps:wsp>
                    </wpg:wgp>
                  </a:graphicData>
                </a:graphic>
              </wp:anchor>
            </w:drawing>
          </mc:Choice>
          <mc:Fallback>
            <w:pict>
              <v:group id="组合 9" o:spid="_x0000_s1026" o:spt="203" style="position:absolute;left:0pt;margin-left:88.9pt;margin-top:29.3pt;height:189.5pt;width:448.45pt;mso-position-horizontal-relative:page;z-index:251676672;mso-width-relative:page;mso-height-relative:page;" coordorigin="1779,586" coordsize="8969,3790" o:gfxdata="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">
                <o:lock v:ext="edit" aspectratio="f"/>
                <v:rect id="矩形 10" o:spid="_x0000_s1026" o:spt="1" style="position:absolute;left:1785;top:593;height:3776;width:8955;"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shape id="任意多边形 11" o:spid="_x0000_s1026" o:spt="100" style="position:absolute;left:1778;top:586;height:3790;width:8969;" fillcolor="#000000" filled="t" stroked="f" coordsize="8969,3790" o:gfxdata="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GLnnrgAAADaAAAA&#10;DwAAAAAAAAABACAAAAAiAAAAZHJzL2Rvd25yZXYueG1sUEsBAhQAFAAAAAgAh07iQDMvBZ47AAAA&#10;OQAAABAAAAAAAAAAAQAgAAAABwEAAGRycy9zaGFwZXhtbC54bWxQSwUGAAAAAAYABgBbAQAAsQMA&#10;AAAA&#10;" path="m8969,3790l0,3790,0,0,8969,0,8969,8,15,8,7,15,15,15,15,3775,7,3775,15,3783,8969,3783,8969,3790xm15,15l7,15,15,8,15,15xm8954,15l15,15,15,8,8954,8,8954,15xm8954,3783l8954,8,8961,15,8969,15,8969,3775,8961,3775,8954,3783xm8969,15l8961,15,8954,8,8969,8,8969,15xm15,3783l7,3775,15,3775,15,3783xm8954,3783l15,3783,15,3775,8954,3775,8954,3783xm8969,3783l8954,3783,8961,3775,8969,3775,8969,3783xe">
                  <v:fill on="t" focussize="0,0"/>
                  <v:stroke on="f"/>
                  <v:imagedata o:title=""/>
                  <o:lock v:ext="edit" aspectratio="f"/>
                </v:shape>
                <v:shape id="文本框 12" o:spid="_x0000_s1026" o:spt="202" type="#_x0000_t202" style="position:absolute;left:3883;top:2062;height:341;width:4782;"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41" w:lineRule="exact"/>
                          <w:ind w:left="0" w:right="0" w:firstLine="0"/>
                          <w:jc w:val="left"/>
                          <w:rPr>
                            <w:sz w:val="34"/>
                          </w:rPr>
                        </w:pPr>
                        <w:r>
                          <w:rPr>
                            <w:sz w:val="34"/>
                          </w:rPr>
                          <w:t>法人身份证复印件（正反两面）</w:t>
                        </w:r>
                      </w:p>
                    </w:txbxContent>
                  </v:textbox>
                </v:shape>
              </v:group>
            </w:pict>
          </mc:Fallback>
        </mc:AlternateContent>
      </w:r>
      <w:r>
        <w:t>系</w:t>
      </w:r>
      <w:r>
        <w:tab/>
      </w:r>
      <w:r>
        <w:rPr>
          <w:u w:val="single"/>
        </w:rPr>
        <w:t xml:space="preserve"> </w:t>
      </w:r>
      <w:r>
        <w:rPr>
          <w:u w:val="single"/>
        </w:rPr>
        <w:tab/>
      </w:r>
      <w:r>
        <w:rPr>
          <w:u w:val="single"/>
        </w:rPr>
        <w:t>（供应商名称）</w:t>
      </w:r>
      <w:r>
        <w:rPr>
          <w:u w:val="single"/>
        </w:rPr>
        <w:tab/>
      </w:r>
      <w:r>
        <w:t>的法定代表人。</w:t>
      </w:r>
    </w:p>
    <w:p>
      <w:pPr>
        <w:keepNext w:val="0"/>
        <w:keepLines w:val="0"/>
        <w:pageBreakBefore w:val="0"/>
        <w:widowControl w:val="0"/>
        <w:kinsoku/>
        <w:wordWrap w:val="0"/>
        <w:overflowPunct/>
        <w:topLinePunct w:val="0"/>
        <w:autoSpaceDE w:val="0"/>
        <w:autoSpaceDN w:val="0"/>
        <w:bidi w:val="0"/>
        <w:adjustRightInd/>
        <w:snapToGrid/>
        <w:spacing w:after="0"/>
        <w:textAlignment w:val="auto"/>
        <w:sectPr>
          <w:pgSz w:w="11910" w:h="16840"/>
          <w:pgMar w:top="1400" w:right="1160" w:bottom="1220" w:left="1160" w:header="0" w:footer="957" w:gutter="0"/>
          <w:pgBorders>
            <w:top w:val="none" w:sz="0" w:space="0"/>
            <w:left w:val="none" w:sz="0" w:space="0"/>
            <w:bottom w:val="none" w:sz="0" w:space="0"/>
            <w:right w:val="none" w:sz="0" w:space="0"/>
          </w:pgBorders>
          <w:cols w:space="720" w:num="1"/>
        </w:sectPr>
      </w:pPr>
    </w:p>
    <w:p>
      <w:pPr>
        <w:pStyle w:val="5"/>
        <w:keepNext w:val="0"/>
        <w:keepLines w:val="0"/>
        <w:pageBreakBefore w:val="0"/>
        <w:widowControl w:val="0"/>
        <w:kinsoku/>
        <w:wordWrap w:val="0"/>
        <w:overflowPunct/>
        <w:topLinePunct w:val="0"/>
        <w:autoSpaceDE w:val="0"/>
        <w:autoSpaceDN w:val="0"/>
        <w:bidi w:val="0"/>
        <w:adjustRightInd/>
        <w:snapToGrid/>
        <w:spacing w:before="24"/>
        <w:textAlignment w:val="auto"/>
      </w:pPr>
      <w:r>
        <w:t>法定代表人授权委托书</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2"/>
        </w:rPr>
      </w:pPr>
    </w:p>
    <w:p>
      <w:pPr>
        <w:pStyle w:val="10"/>
        <w:keepNext w:val="0"/>
        <w:keepLines w:val="0"/>
        <w:pageBreakBefore w:val="0"/>
        <w:widowControl w:val="0"/>
        <w:kinsoku/>
        <w:wordWrap w:val="0"/>
        <w:overflowPunct/>
        <w:topLinePunct w:val="0"/>
        <w:autoSpaceDE w:val="0"/>
        <w:autoSpaceDN w:val="0"/>
        <w:bidi w:val="0"/>
        <w:adjustRightInd/>
        <w:snapToGrid/>
        <w:spacing w:before="5"/>
        <w:ind w:left="0"/>
        <w:textAlignment w:val="auto"/>
        <w:rPr>
          <w:b/>
          <w:sz w:val="29"/>
        </w:rPr>
      </w:pPr>
    </w:p>
    <w:p>
      <w:pPr>
        <w:pStyle w:val="10"/>
        <w:keepNext w:val="0"/>
        <w:keepLines w:val="0"/>
        <w:pageBreakBefore w:val="0"/>
        <w:widowControl w:val="0"/>
        <w:tabs>
          <w:tab w:val="left" w:pos="2535"/>
          <w:tab w:val="left" w:pos="3219"/>
          <w:tab w:val="left" w:pos="3711"/>
          <w:tab w:val="left" w:pos="4719"/>
          <w:tab w:val="left" w:pos="6121"/>
          <w:tab w:val="left" w:pos="7719"/>
          <w:tab w:val="left" w:pos="8003"/>
        </w:tabs>
        <w:kinsoku/>
        <w:wordWrap w:val="0"/>
        <w:overflowPunct/>
        <w:topLinePunct w:val="0"/>
        <w:autoSpaceDE w:val="0"/>
        <w:autoSpaceDN w:val="0"/>
        <w:bidi w:val="0"/>
        <w:adjustRightInd/>
        <w:snapToGrid/>
        <w:spacing w:line="391" w:lineRule="auto"/>
        <w:ind w:right="637" w:firstLine="480"/>
        <w:jc w:val="both"/>
        <w:textAlignment w:val="auto"/>
      </w:pPr>
      <w:r>
        <w:t>本授权书声明：注册于</w:t>
      </w:r>
      <w:r>
        <w:rPr>
          <w:u w:val="single"/>
        </w:rPr>
        <w:t xml:space="preserve"> </w:t>
      </w:r>
      <w:r>
        <w:rPr>
          <w:u w:val="single"/>
        </w:rPr>
        <w:tab/>
      </w:r>
      <w:r>
        <w:rPr>
          <w:u w:val="single"/>
        </w:rPr>
        <w:tab/>
      </w:r>
      <w:r>
        <w:t>（供应商住址）的</w:t>
      </w:r>
      <w:r>
        <w:rPr>
          <w:u w:val="single"/>
        </w:rPr>
        <w:t xml:space="preserve"> </w:t>
      </w:r>
      <w:r>
        <w:rPr>
          <w:u w:val="single"/>
        </w:rPr>
        <w:tab/>
      </w:r>
      <w:r>
        <w:t>（供应商名称</w:t>
      </w:r>
      <w:r>
        <w:rPr>
          <w:spacing w:val="-24"/>
        </w:rPr>
        <w:t>）</w:t>
      </w:r>
      <w:r>
        <w:t>法定代表人</w:t>
      </w:r>
      <w:r>
        <w:rPr>
          <w:u w:val="single"/>
        </w:rPr>
        <w:t xml:space="preserve"> </w:t>
      </w:r>
      <w:r>
        <w:rPr>
          <w:u w:val="single"/>
        </w:rPr>
        <w:tab/>
      </w:r>
      <w:r>
        <w:rPr>
          <w:u w:val="single"/>
        </w:rPr>
        <w:tab/>
      </w:r>
      <w:r>
        <w:rPr>
          <w:u w:val="single"/>
        </w:rPr>
        <w:tab/>
      </w:r>
      <w:r>
        <w:t>（法定代表人姓名</w:t>
      </w:r>
      <w:r>
        <w:rPr>
          <w:spacing w:val="-24"/>
        </w:rPr>
        <w:t>、</w:t>
      </w:r>
      <w:r>
        <w:t>职务</w:t>
      </w:r>
      <w:r>
        <w:rPr>
          <w:spacing w:val="-22"/>
        </w:rPr>
        <w:t>）</w:t>
      </w:r>
      <w:r>
        <w:t>代表本公司授权在下</w:t>
      </w:r>
      <w:r>
        <w:rPr>
          <w:spacing w:val="-16"/>
        </w:rPr>
        <w:t>面</w:t>
      </w:r>
      <w:r>
        <w:t>签字的</w:t>
      </w:r>
      <w:r>
        <w:rPr>
          <w:u w:val="single"/>
        </w:rPr>
        <w:t xml:space="preserve"> </w:t>
      </w:r>
      <w:r>
        <w:rPr>
          <w:u w:val="single"/>
        </w:rPr>
        <w:tab/>
      </w:r>
      <w:r>
        <w:t>（供应商代表姓名</w:t>
      </w:r>
      <w:r>
        <w:rPr>
          <w:spacing w:val="-24"/>
        </w:rPr>
        <w:t>、</w:t>
      </w:r>
      <w:r>
        <w:t>职务</w:t>
      </w:r>
      <w:r>
        <w:rPr>
          <w:spacing w:val="-24"/>
        </w:rPr>
        <w:t>）</w:t>
      </w:r>
      <w:r>
        <w:t>为本公司的合法代理人</w:t>
      </w:r>
      <w:r>
        <w:rPr>
          <w:spacing w:val="-22"/>
        </w:rPr>
        <w:t>，</w:t>
      </w:r>
      <w:r>
        <w:t>就贵方</w:t>
      </w:r>
      <w:r>
        <w:rPr>
          <w:spacing w:val="-16"/>
        </w:rPr>
        <w:t>组</w:t>
      </w:r>
      <w:r>
        <w:t>织的</w:t>
      </w:r>
      <w:r>
        <w:rPr>
          <w:u w:val="single"/>
        </w:rPr>
        <w:t xml:space="preserve"> </w:t>
      </w:r>
      <w:r>
        <w:rPr>
          <w:u w:val="single"/>
        </w:rPr>
        <w:tab/>
      </w:r>
      <w:r>
        <w:rPr>
          <w:u w:val="single"/>
        </w:rPr>
        <w:tab/>
      </w:r>
      <w:r>
        <w:t>项目</w:t>
      </w:r>
      <w:r>
        <w:rPr>
          <w:spacing w:val="-20"/>
        </w:rPr>
        <w:t>，</w:t>
      </w:r>
      <w:r>
        <w:t>项目编号</w:t>
      </w:r>
      <w:r>
        <w:rPr>
          <w:spacing w:val="-20"/>
        </w:rPr>
        <w:t>：</w:t>
      </w:r>
      <w:r>
        <w:rPr>
          <w:spacing w:val="-20"/>
          <w:u w:val="single"/>
        </w:rPr>
        <w:t xml:space="preserve"> </w:t>
      </w:r>
      <w:r>
        <w:rPr>
          <w:spacing w:val="-20"/>
          <w:u w:val="single"/>
        </w:rPr>
        <w:tab/>
      </w:r>
      <w:r>
        <w:rPr>
          <w:spacing w:val="-20"/>
        </w:rPr>
        <w:t>，</w:t>
      </w:r>
      <w:r>
        <w:t>包号</w:t>
      </w:r>
      <w:r>
        <w:rPr>
          <w:spacing w:val="-20"/>
        </w:rPr>
        <w:t>：</w:t>
      </w:r>
      <w:r>
        <w:rPr>
          <w:spacing w:val="-20"/>
          <w:u w:val="single"/>
        </w:rPr>
        <w:t xml:space="preserve"> </w:t>
      </w:r>
      <w:r>
        <w:rPr>
          <w:spacing w:val="-20"/>
          <w:u w:val="single"/>
        </w:rPr>
        <w:tab/>
      </w:r>
      <w:r>
        <w:rPr>
          <w:spacing w:val="-20"/>
          <w:u w:val="single"/>
        </w:rPr>
        <w:tab/>
      </w:r>
      <w:r>
        <w:rPr>
          <w:spacing w:val="-17"/>
        </w:rPr>
        <w:t>，</w:t>
      </w:r>
      <w:r>
        <w:t>以本</w:t>
      </w:r>
      <w:r>
        <w:rPr>
          <w:spacing w:val="-17"/>
        </w:rPr>
        <w:t>公</w:t>
      </w:r>
      <w:r>
        <w:t>司名义处理一切与之有关的事务。</w:t>
      </w:r>
    </w:p>
    <w:p>
      <w:pPr>
        <w:pStyle w:val="10"/>
        <w:keepNext w:val="0"/>
        <w:keepLines w:val="0"/>
        <w:pageBreakBefore w:val="0"/>
        <w:widowControl w:val="0"/>
        <w:kinsoku/>
        <w:wordWrap w:val="0"/>
        <w:overflowPunct/>
        <w:topLinePunct w:val="0"/>
        <w:autoSpaceDE w:val="0"/>
        <w:autoSpaceDN w:val="0"/>
        <w:bidi w:val="0"/>
        <w:adjustRightInd/>
        <w:snapToGrid/>
        <w:spacing w:line="300" w:lineRule="exact"/>
        <w:ind w:left="1268"/>
        <w:jc w:val="both"/>
        <w:textAlignment w:val="auto"/>
      </w:pPr>
      <w:r>
        <w:t>本授权书于</w:t>
      </w:r>
      <w:r>
        <w:rPr>
          <w:u w:val="single"/>
        </w:rPr>
        <w:t xml:space="preserve"> 年  月  日</w:t>
      </w:r>
      <w:r>
        <w:t>生效，特此声明。</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10"/>
        </w:rPr>
      </w:pPr>
      <w:r>
        <mc:AlternateContent>
          <mc:Choice Requires="wpg">
            <w:drawing>
              <wp:anchor distT="0" distB="0" distL="0" distR="0" simplePos="0" relativeHeight="251677696" behindDoc="1" locked="0" layoutInCell="1" allowOverlap="1">
                <wp:simplePos x="0" y="0"/>
                <wp:positionH relativeFrom="page">
                  <wp:posOffset>1190625</wp:posOffset>
                </wp:positionH>
                <wp:positionV relativeFrom="paragraph">
                  <wp:posOffset>106680</wp:posOffset>
                </wp:positionV>
                <wp:extent cx="5193665" cy="2406650"/>
                <wp:effectExtent l="635" t="0" r="6350" b="12700"/>
                <wp:wrapTopAndBottom/>
                <wp:docPr id="13" name="组合 13"/>
                <wp:cNvGraphicFramePr/>
                <a:graphic xmlns:a="http://schemas.openxmlformats.org/drawingml/2006/main">
                  <a:graphicData uri="http://schemas.microsoft.com/office/word/2010/wordprocessingGroup">
                    <wpg:wgp>
                      <wpg:cNvGrpSpPr/>
                      <wpg:grpSpPr>
                        <a:xfrm>
                          <a:off x="0" y="0"/>
                          <a:ext cx="5193665" cy="2406650"/>
                          <a:chOff x="1876" y="168"/>
                          <a:chExt cx="8179" cy="3790"/>
                        </a:xfrm>
                      </wpg:grpSpPr>
                      <wps:wsp>
                        <wps:cNvPr id="11" name="任意多边形 14"/>
                        <wps:cNvSpPr/>
                        <wps:spPr>
                          <a:xfrm>
                            <a:off x="1875" y="168"/>
                            <a:ext cx="8179" cy="3790"/>
                          </a:xfrm>
                          <a:custGeom>
                            <a:avLst/>
                            <a:gdLst/>
                            <a:ahLst/>
                            <a:cxnLst/>
                            <a:pathLst>
                              <a:path w="8179" h="3790">
                                <a:moveTo>
                                  <a:pt x="8179" y="3790"/>
                                </a:moveTo>
                                <a:lnTo>
                                  <a:pt x="0" y="3790"/>
                                </a:lnTo>
                                <a:lnTo>
                                  <a:pt x="0" y="0"/>
                                </a:lnTo>
                                <a:lnTo>
                                  <a:pt x="8179" y="0"/>
                                </a:lnTo>
                                <a:lnTo>
                                  <a:pt x="8179" y="8"/>
                                </a:lnTo>
                                <a:lnTo>
                                  <a:pt x="15" y="8"/>
                                </a:lnTo>
                                <a:lnTo>
                                  <a:pt x="7" y="15"/>
                                </a:lnTo>
                                <a:lnTo>
                                  <a:pt x="15" y="15"/>
                                </a:lnTo>
                                <a:lnTo>
                                  <a:pt x="15" y="3775"/>
                                </a:lnTo>
                                <a:lnTo>
                                  <a:pt x="7" y="3775"/>
                                </a:lnTo>
                                <a:lnTo>
                                  <a:pt x="15" y="3783"/>
                                </a:lnTo>
                                <a:lnTo>
                                  <a:pt x="8179" y="3783"/>
                                </a:lnTo>
                                <a:lnTo>
                                  <a:pt x="8179" y="3790"/>
                                </a:lnTo>
                                <a:close/>
                                <a:moveTo>
                                  <a:pt x="15" y="15"/>
                                </a:moveTo>
                                <a:lnTo>
                                  <a:pt x="7" y="15"/>
                                </a:lnTo>
                                <a:lnTo>
                                  <a:pt x="15" y="8"/>
                                </a:lnTo>
                                <a:lnTo>
                                  <a:pt x="15" y="15"/>
                                </a:lnTo>
                                <a:close/>
                                <a:moveTo>
                                  <a:pt x="8164" y="15"/>
                                </a:moveTo>
                                <a:lnTo>
                                  <a:pt x="15" y="15"/>
                                </a:lnTo>
                                <a:lnTo>
                                  <a:pt x="15" y="8"/>
                                </a:lnTo>
                                <a:lnTo>
                                  <a:pt x="8164" y="8"/>
                                </a:lnTo>
                                <a:lnTo>
                                  <a:pt x="8164" y="15"/>
                                </a:lnTo>
                                <a:close/>
                                <a:moveTo>
                                  <a:pt x="8164" y="3783"/>
                                </a:moveTo>
                                <a:lnTo>
                                  <a:pt x="8164" y="8"/>
                                </a:lnTo>
                                <a:lnTo>
                                  <a:pt x="8171" y="15"/>
                                </a:lnTo>
                                <a:lnTo>
                                  <a:pt x="8179" y="15"/>
                                </a:lnTo>
                                <a:lnTo>
                                  <a:pt x="8179" y="3775"/>
                                </a:lnTo>
                                <a:lnTo>
                                  <a:pt x="8171" y="3775"/>
                                </a:lnTo>
                                <a:lnTo>
                                  <a:pt x="8164" y="3783"/>
                                </a:lnTo>
                                <a:close/>
                                <a:moveTo>
                                  <a:pt x="8179" y="15"/>
                                </a:moveTo>
                                <a:lnTo>
                                  <a:pt x="8171" y="15"/>
                                </a:lnTo>
                                <a:lnTo>
                                  <a:pt x="8164" y="8"/>
                                </a:lnTo>
                                <a:lnTo>
                                  <a:pt x="8179" y="8"/>
                                </a:lnTo>
                                <a:lnTo>
                                  <a:pt x="8179" y="15"/>
                                </a:lnTo>
                                <a:close/>
                                <a:moveTo>
                                  <a:pt x="15" y="3783"/>
                                </a:moveTo>
                                <a:lnTo>
                                  <a:pt x="7" y="3775"/>
                                </a:lnTo>
                                <a:lnTo>
                                  <a:pt x="15" y="3775"/>
                                </a:lnTo>
                                <a:lnTo>
                                  <a:pt x="15" y="3783"/>
                                </a:lnTo>
                                <a:close/>
                                <a:moveTo>
                                  <a:pt x="8164" y="3783"/>
                                </a:moveTo>
                                <a:lnTo>
                                  <a:pt x="15" y="3783"/>
                                </a:lnTo>
                                <a:lnTo>
                                  <a:pt x="15" y="3775"/>
                                </a:lnTo>
                                <a:lnTo>
                                  <a:pt x="8164" y="3775"/>
                                </a:lnTo>
                                <a:lnTo>
                                  <a:pt x="8164" y="3783"/>
                                </a:lnTo>
                                <a:close/>
                                <a:moveTo>
                                  <a:pt x="8179" y="3783"/>
                                </a:moveTo>
                                <a:lnTo>
                                  <a:pt x="8164" y="3783"/>
                                </a:lnTo>
                                <a:lnTo>
                                  <a:pt x="8171" y="3775"/>
                                </a:lnTo>
                                <a:lnTo>
                                  <a:pt x="8179" y="3775"/>
                                </a:lnTo>
                                <a:lnTo>
                                  <a:pt x="8179" y="3783"/>
                                </a:lnTo>
                                <a:close/>
                              </a:path>
                            </a:pathLst>
                          </a:custGeom>
                          <a:solidFill>
                            <a:srgbClr val="000000"/>
                          </a:solidFill>
                          <a:ln>
                            <a:noFill/>
                          </a:ln>
                        </wps:spPr>
                        <wps:bodyPr upright="1"/>
                      </wps:wsp>
                      <wps:wsp>
                        <wps:cNvPr id="12" name="文本框 15"/>
                        <wps:cNvSpPr txBox="1"/>
                        <wps:spPr>
                          <a:xfrm>
                            <a:off x="1875" y="168"/>
                            <a:ext cx="8179" cy="3790"/>
                          </a:xfrm>
                          <a:prstGeom prst="rect">
                            <a:avLst/>
                          </a:prstGeom>
                          <a:noFill/>
                          <a:ln>
                            <a:noFill/>
                          </a:ln>
                        </wps:spPr>
                        <wps:txbx>
                          <w:txbxContent>
                            <w:p>
                              <w:pPr>
                                <w:spacing w:before="0" w:line="240" w:lineRule="auto"/>
                                <w:rPr>
                                  <w:sz w:val="34"/>
                                </w:rPr>
                              </w:pPr>
                            </w:p>
                            <w:p>
                              <w:pPr>
                                <w:spacing w:before="0" w:line="240" w:lineRule="auto"/>
                                <w:rPr>
                                  <w:sz w:val="34"/>
                                </w:rPr>
                              </w:pPr>
                            </w:p>
                            <w:p>
                              <w:pPr>
                                <w:spacing w:before="6" w:line="240" w:lineRule="auto"/>
                                <w:rPr>
                                  <w:sz w:val="43"/>
                                </w:rPr>
                              </w:pPr>
                            </w:p>
                            <w:p>
                              <w:pPr>
                                <w:spacing w:before="0"/>
                                <w:ind w:left="1179" w:right="1179" w:firstLine="0"/>
                                <w:jc w:val="center"/>
                                <w:rPr>
                                  <w:sz w:val="34"/>
                                </w:rPr>
                              </w:pPr>
                              <w:r>
                                <w:rPr>
                                  <w:sz w:val="34"/>
                                </w:rPr>
                                <w:t>授权代表人身份证复印件（正反两面）</w:t>
                              </w:r>
                            </w:p>
                          </w:txbxContent>
                        </wps:txbx>
                        <wps:bodyPr lIns="0" tIns="0" rIns="0" bIns="0" upright="1"/>
                      </wps:wsp>
                    </wpg:wgp>
                  </a:graphicData>
                </a:graphic>
              </wp:anchor>
            </w:drawing>
          </mc:Choice>
          <mc:Fallback>
            <w:pict>
              <v:group id="_x0000_s1026" o:spid="_x0000_s1026" o:spt="203" style="position:absolute;left:0pt;margin-left:93.75pt;margin-top:8.4pt;height:189.5pt;width:408.95pt;mso-position-horizontal-relative:page;mso-wrap-distance-bottom:0pt;mso-wrap-distance-top:0pt;z-index:-251638784;mso-width-relative:page;mso-height-relative:page;" coordorigin="1876,168" coordsize="8179,3790" o:gfxdata="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eOvVtNkAAAALAQAADwAAAAAAAAABACAAAAAiAAAA&#10;ZHJzL2Rvd25yZXYueG1sUEsBAhQAFAAAAAgAh07iQKDhNnjOAwAAaQ4AAA4AAAAAAAAAAQAgAAAA&#10;KAEAAGRycy9lMm9Eb2MueG1sUEsFBgAAAAAGAAYAWQEAAGgHAAAAAA==&#10;">
                <o:lock v:ext="edit" aspectratio="f"/>
                <v:shape id="任意多边形 14" o:spid="_x0000_s1026" o:spt="100" style="position:absolute;left:1875;top:168;height:3790;width:8179;" fillcolor="#000000" filled="t" stroked="f" coordsize="8179,3790" o:gfxdata="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zo3y7sAAADb&#10;AAAADwAAAAAAAAABACAAAAAiAAAAZHJzL2Rvd25yZXYueG1sUEsBAhQAFAAAAAgAh07iQDMvBZ47&#10;AAAAOQAAABAAAAAAAAAAAQAgAAAACgEAAGRycy9zaGFwZXhtbC54bWxQSwUGAAAAAAYABgBbAQAA&#10;tAMAAAAA&#10;" path="m8179,3790l0,3790,0,0,8179,0,8179,8,15,8,7,15,15,15,15,3775,7,3775,15,3783,8179,3783,8179,3790xm15,15l7,15,15,8,15,15xm8164,15l15,15,15,8,8164,8,8164,15xm8164,3783l8164,8,8171,15,8179,15,8179,3775,8171,3775,8164,3783xm8179,15l8171,15,8164,8,8179,8,8179,15xm15,3783l7,3775,15,3775,15,3783xm8164,3783l15,3783,15,3775,8164,3775,8164,3783xm8179,3783l8164,3783,8171,3775,8179,3775,8179,3783xe">
                  <v:fill on="t" focussize="0,0"/>
                  <v:stroke on="f"/>
                  <v:imagedata o:title=""/>
                  <o:lock v:ext="edit" aspectratio="f"/>
                </v:shape>
                <v:shape id="文本框 15" o:spid="_x0000_s1026" o:spt="202" type="#_x0000_t202" style="position:absolute;left:1875;top:168;height:3790;width:8179;"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auto"/>
                          <w:rPr>
                            <w:sz w:val="34"/>
                          </w:rPr>
                        </w:pPr>
                      </w:p>
                      <w:p>
                        <w:pPr>
                          <w:spacing w:before="0" w:line="240" w:lineRule="auto"/>
                          <w:rPr>
                            <w:sz w:val="34"/>
                          </w:rPr>
                        </w:pPr>
                      </w:p>
                      <w:p>
                        <w:pPr>
                          <w:spacing w:before="6" w:line="240" w:lineRule="auto"/>
                          <w:rPr>
                            <w:sz w:val="43"/>
                          </w:rPr>
                        </w:pPr>
                      </w:p>
                      <w:p>
                        <w:pPr>
                          <w:spacing w:before="0"/>
                          <w:ind w:left="1179" w:right="1179" w:firstLine="0"/>
                          <w:jc w:val="center"/>
                          <w:rPr>
                            <w:sz w:val="34"/>
                          </w:rPr>
                        </w:pPr>
                        <w:r>
                          <w:rPr>
                            <w:sz w:val="34"/>
                          </w:rPr>
                          <w:t>授权代表人身份证复印件（正反两面）</w:t>
                        </w:r>
                      </w:p>
                    </w:txbxContent>
                  </v:textbox>
                </v:shape>
                <w10:wrap type="topAndBottom"/>
              </v:group>
            </w:pict>
          </mc:Fallback>
        </mc:AlternateConten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6"/>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6"/>
        </w:rPr>
      </w:pPr>
    </w:p>
    <w:p>
      <w:pPr>
        <w:pStyle w:val="10"/>
        <w:keepNext w:val="0"/>
        <w:keepLines w:val="0"/>
        <w:pageBreakBefore w:val="0"/>
        <w:widowControl w:val="0"/>
        <w:kinsoku/>
        <w:wordWrap w:val="0"/>
        <w:overflowPunct/>
        <w:topLinePunct w:val="0"/>
        <w:autoSpaceDE w:val="0"/>
        <w:autoSpaceDN w:val="0"/>
        <w:bidi w:val="0"/>
        <w:adjustRightInd/>
        <w:snapToGrid/>
        <w:spacing w:before="1"/>
        <w:ind w:left="0"/>
        <w:textAlignment w:val="auto"/>
        <w:rPr>
          <w:sz w:val="31"/>
        </w:rPr>
      </w:pPr>
    </w:p>
    <w:p>
      <w:pPr>
        <w:pStyle w:val="10"/>
        <w:keepNext w:val="0"/>
        <w:keepLines w:val="0"/>
        <w:pageBreakBefore w:val="0"/>
        <w:widowControl w:val="0"/>
        <w:tabs>
          <w:tab w:val="left" w:pos="7743"/>
        </w:tabs>
        <w:kinsoku/>
        <w:wordWrap w:val="0"/>
        <w:overflowPunct/>
        <w:topLinePunct w:val="0"/>
        <w:autoSpaceDE w:val="0"/>
        <w:autoSpaceDN w:val="0"/>
        <w:bidi w:val="0"/>
        <w:adjustRightInd/>
        <w:snapToGrid/>
        <w:ind w:left="2584"/>
        <w:textAlignment w:val="auto"/>
      </w:pPr>
      <w:r>
        <w:t>法定代表人：</w:t>
      </w:r>
      <w:r>
        <w:rPr>
          <w:u w:val="single"/>
        </w:rPr>
        <w:t>（电子签字或签章）</w:t>
      </w:r>
      <w:r>
        <w:rPr>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12"/>
        <w:ind w:left="0"/>
        <w:textAlignment w:val="auto"/>
        <w:rPr>
          <w:sz w:val="9"/>
        </w:rPr>
      </w:pPr>
    </w:p>
    <w:p>
      <w:pPr>
        <w:pStyle w:val="10"/>
        <w:keepNext w:val="0"/>
        <w:keepLines w:val="0"/>
        <w:pageBreakBefore w:val="0"/>
        <w:widowControl w:val="0"/>
        <w:tabs>
          <w:tab w:val="left" w:pos="7863"/>
        </w:tabs>
        <w:kinsoku/>
        <w:wordWrap w:val="0"/>
        <w:overflowPunct/>
        <w:topLinePunct w:val="0"/>
        <w:autoSpaceDE w:val="0"/>
        <w:autoSpaceDN w:val="0"/>
        <w:bidi w:val="0"/>
        <w:adjustRightInd/>
        <w:snapToGrid/>
        <w:spacing w:before="67"/>
        <w:ind w:left="2584"/>
        <w:textAlignment w:val="auto"/>
      </w:pPr>
      <w:r>
        <w:t>委托代理人：</w:t>
      </w:r>
      <w:r>
        <w:rPr>
          <w:u w:val="single"/>
        </w:rPr>
        <w:t>（电子签字或签章）</w:t>
      </w:r>
      <w:r>
        <w:rPr>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sz w:val="9"/>
        </w:rPr>
      </w:pPr>
    </w:p>
    <w:p>
      <w:pPr>
        <w:pStyle w:val="10"/>
        <w:keepNext w:val="0"/>
        <w:keepLines w:val="0"/>
        <w:pageBreakBefore w:val="0"/>
        <w:widowControl w:val="0"/>
        <w:tabs>
          <w:tab w:val="left" w:pos="5943"/>
        </w:tabs>
        <w:kinsoku/>
        <w:wordWrap w:val="0"/>
        <w:overflowPunct/>
        <w:topLinePunct w:val="0"/>
        <w:autoSpaceDE w:val="0"/>
        <w:autoSpaceDN w:val="0"/>
        <w:bidi w:val="0"/>
        <w:adjustRightInd/>
        <w:snapToGrid/>
        <w:spacing w:before="74"/>
        <w:ind w:left="2584"/>
        <w:textAlignment w:val="auto"/>
      </w:pPr>
      <w:r>
        <w:t>供应商全称、供应商公章：</w:t>
      </w:r>
      <w:r>
        <w:rPr>
          <w:u w:val="single"/>
        </w:rPr>
        <w:t xml:space="preserve"> </w:t>
      </w:r>
      <w:r>
        <w:rPr>
          <w:u w:val="single"/>
        </w:rPr>
        <w:tab/>
      </w:r>
      <w:r>
        <w:rPr>
          <w:u w:val="single"/>
        </w:rPr>
        <w:t>（盖单位公章）</w:t>
      </w:r>
    </w:p>
    <w:p>
      <w:pPr>
        <w:pStyle w:val="10"/>
        <w:keepNext w:val="0"/>
        <w:keepLines w:val="0"/>
        <w:pageBreakBefore w:val="0"/>
        <w:widowControl w:val="0"/>
        <w:kinsoku/>
        <w:wordWrap w:val="0"/>
        <w:overflowPunct/>
        <w:topLinePunct w:val="0"/>
        <w:autoSpaceDE w:val="0"/>
        <w:autoSpaceDN w:val="0"/>
        <w:bidi w:val="0"/>
        <w:adjustRightInd/>
        <w:snapToGrid/>
        <w:spacing w:before="10"/>
        <w:ind w:left="0"/>
        <w:textAlignment w:val="auto"/>
        <w:rPr>
          <w:sz w:val="9"/>
        </w:rPr>
      </w:pPr>
    </w:p>
    <w:p>
      <w:pPr>
        <w:pStyle w:val="10"/>
        <w:keepNext w:val="0"/>
        <w:keepLines w:val="0"/>
        <w:pageBreakBefore w:val="0"/>
        <w:widowControl w:val="0"/>
        <w:kinsoku/>
        <w:wordWrap w:val="0"/>
        <w:overflowPunct/>
        <w:topLinePunct w:val="0"/>
        <w:autoSpaceDE w:val="0"/>
        <w:autoSpaceDN w:val="0"/>
        <w:bidi w:val="0"/>
        <w:adjustRightInd/>
        <w:snapToGrid/>
        <w:spacing w:before="67"/>
        <w:ind w:left="2560"/>
        <w:textAlignment w:val="auto"/>
      </w:pPr>
      <w:r>
        <w:t>日期：</w:t>
      </w:r>
    </w:p>
    <w:p>
      <w:pPr>
        <w:keepNext w:val="0"/>
        <w:keepLines w:val="0"/>
        <w:pageBreakBefore w:val="0"/>
        <w:widowControl w:val="0"/>
        <w:kinsoku/>
        <w:wordWrap w:val="0"/>
        <w:overflowPunct/>
        <w:topLinePunct w:val="0"/>
        <w:autoSpaceDE w:val="0"/>
        <w:autoSpaceDN w:val="0"/>
        <w:bidi w:val="0"/>
        <w:adjustRightInd/>
        <w:snapToGrid/>
        <w:spacing w:after="0"/>
        <w:textAlignment w:val="auto"/>
        <w:sectPr>
          <w:footerReference r:id="rId10" w:type="default"/>
          <w:pgSz w:w="11910" w:h="16840"/>
          <w:pgMar w:top="1400" w:right="1160" w:bottom="1220" w:left="1160" w:header="0" w:footer="1037" w:gutter="0"/>
          <w:pgBorders>
            <w:top w:val="none" w:sz="0" w:space="0"/>
            <w:left w:val="none" w:sz="0" w:space="0"/>
            <w:bottom w:val="none" w:sz="0" w:space="0"/>
            <w:right w:val="none" w:sz="0" w:space="0"/>
          </w:pgBorders>
          <w:pgNumType w:start="70"/>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12"/>
        <w:ind w:left="0"/>
        <w:textAlignment w:val="auto"/>
        <w:rPr>
          <w:sz w:val="7"/>
        </w:rPr>
      </w:pPr>
    </w:p>
    <w:p>
      <w:pPr>
        <w:pStyle w:val="5"/>
        <w:keepNext w:val="0"/>
        <w:keepLines w:val="0"/>
        <w:pageBreakBefore w:val="0"/>
        <w:widowControl w:val="0"/>
        <w:kinsoku/>
        <w:wordWrap w:val="0"/>
        <w:overflowPunct/>
        <w:topLinePunct w:val="0"/>
        <w:autoSpaceDE w:val="0"/>
        <w:autoSpaceDN w:val="0"/>
        <w:bidi w:val="0"/>
        <w:adjustRightInd/>
        <w:snapToGrid/>
        <w:spacing w:before="55"/>
        <w:ind w:right="2"/>
        <w:textAlignment w:val="auto"/>
      </w:pPr>
      <w:r>
        <w:t>长治市政府采购供应商信用承诺函</w:t>
      </w:r>
    </w:p>
    <w:p>
      <w:pPr>
        <w:pStyle w:val="10"/>
        <w:keepNext w:val="0"/>
        <w:keepLines w:val="0"/>
        <w:pageBreakBefore w:val="0"/>
        <w:widowControl w:val="0"/>
        <w:kinsoku/>
        <w:wordWrap w:val="0"/>
        <w:overflowPunct/>
        <w:topLinePunct w:val="0"/>
        <w:autoSpaceDE w:val="0"/>
        <w:autoSpaceDN w:val="0"/>
        <w:bidi w:val="0"/>
        <w:adjustRightInd/>
        <w:snapToGrid/>
        <w:spacing w:before="123"/>
        <w:jc w:val="both"/>
        <w:textAlignment w:val="auto"/>
      </w:pPr>
      <w:r>
        <w:t>致：</w:t>
      </w:r>
      <w:r>
        <w:rPr>
          <w:u w:val="single"/>
        </w:rPr>
        <w:t xml:space="preserve"> （采购人或采购代理机构）    </w:t>
      </w:r>
    </w:p>
    <w:p>
      <w:pPr>
        <w:pStyle w:val="10"/>
        <w:keepNext w:val="0"/>
        <w:keepLines w:val="0"/>
        <w:pageBreakBefore w:val="0"/>
        <w:widowControl w:val="0"/>
        <w:tabs>
          <w:tab w:val="left" w:pos="7659"/>
          <w:tab w:val="left" w:pos="7779"/>
        </w:tabs>
        <w:kinsoku/>
        <w:wordWrap w:val="0"/>
        <w:overflowPunct/>
        <w:topLinePunct w:val="0"/>
        <w:autoSpaceDE w:val="0"/>
        <w:autoSpaceDN w:val="0"/>
        <w:bidi w:val="0"/>
        <w:adjustRightInd/>
        <w:snapToGrid/>
        <w:spacing w:before="142" w:line="350" w:lineRule="auto"/>
        <w:ind w:left="1120" w:right="1804"/>
        <w:jc w:val="both"/>
        <w:textAlignment w:val="auto"/>
        <w:rPr>
          <w:rFonts w:hint="default" w:ascii="Times New Roman" w:eastAsia="宋体"/>
          <w:u w:val="single"/>
          <w:lang w:val="en-US" w:eastAsia="zh-CN"/>
        </w:rPr>
      </w:pPr>
      <w:r>
        <w:t>供应商名称（自然人姓名</w:t>
      </w:r>
      <w:r>
        <w:rPr>
          <w:spacing w:val="-120"/>
        </w:rPr>
        <w:t>）</w:t>
      </w:r>
      <w:r>
        <w:t>：</w:t>
      </w:r>
      <w:r>
        <w:rPr>
          <w:rFonts w:ascii="Times New Roman" w:eastAsia="Times New Roman"/>
          <w:u w:val="single"/>
        </w:rPr>
        <w:t xml:space="preserve"> </w:t>
      </w:r>
      <w:r>
        <w:rPr>
          <w:rFonts w:hint="eastAsia" w:ascii="Times New Roman" w:eastAsia="宋体"/>
          <w:u w:val="single"/>
          <w:lang w:val="en-US" w:eastAsia="zh-CN"/>
        </w:rPr>
        <w:t xml:space="preserve">                                                           </w:t>
      </w:r>
    </w:p>
    <w:p>
      <w:pPr>
        <w:pStyle w:val="10"/>
        <w:keepNext w:val="0"/>
        <w:keepLines w:val="0"/>
        <w:pageBreakBefore w:val="0"/>
        <w:widowControl w:val="0"/>
        <w:tabs>
          <w:tab w:val="left" w:pos="7659"/>
          <w:tab w:val="left" w:pos="7779"/>
        </w:tabs>
        <w:kinsoku/>
        <w:wordWrap w:val="0"/>
        <w:overflowPunct/>
        <w:topLinePunct w:val="0"/>
        <w:autoSpaceDE w:val="0"/>
        <w:autoSpaceDN w:val="0"/>
        <w:bidi w:val="0"/>
        <w:adjustRightInd/>
        <w:snapToGrid/>
        <w:spacing w:before="142" w:line="350" w:lineRule="auto"/>
        <w:ind w:left="1120" w:right="1804"/>
        <w:jc w:val="both"/>
        <w:textAlignment w:val="auto"/>
        <w:rPr>
          <w:rFonts w:hint="default" w:ascii="Times New Roman" w:eastAsia="宋体"/>
          <w:u w:val="single"/>
          <w:lang w:val="en-US" w:eastAsia="zh-CN"/>
        </w:rPr>
      </w:pPr>
      <w:r>
        <w:t>统一社会信用代码（身份证号码</w:t>
      </w:r>
      <w:r>
        <w:rPr>
          <w:spacing w:val="-120"/>
        </w:rPr>
        <w:t>）</w:t>
      </w:r>
      <w:r>
        <w:t>：</w:t>
      </w:r>
      <w:r>
        <w:rPr>
          <w:rFonts w:ascii="Times New Roman" w:eastAsia="Times New Roman"/>
          <w:u w:val="single"/>
        </w:rPr>
        <w:t xml:space="preserve"> </w:t>
      </w:r>
      <w:r>
        <w:rPr>
          <w:rFonts w:hint="eastAsia" w:ascii="Times New Roman" w:eastAsia="宋体"/>
          <w:u w:val="single"/>
          <w:lang w:val="en-US" w:eastAsia="zh-CN"/>
        </w:rPr>
        <w:t xml:space="preserve">                                               </w:t>
      </w:r>
    </w:p>
    <w:p>
      <w:pPr>
        <w:pStyle w:val="10"/>
        <w:keepNext w:val="0"/>
        <w:keepLines w:val="0"/>
        <w:pageBreakBefore w:val="0"/>
        <w:widowControl w:val="0"/>
        <w:tabs>
          <w:tab w:val="left" w:pos="7659"/>
          <w:tab w:val="left" w:pos="7779"/>
        </w:tabs>
        <w:kinsoku/>
        <w:wordWrap w:val="0"/>
        <w:overflowPunct/>
        <w:topLinePunct w:val="0"/>
        <w:autoSpaceDE w:val="0"/>
        <w:autoSpaceDN w:val="0"/>
        <w:bidi w:val="0"/>
        <w:adjustRightInd/>
        <w:snapToGrid/>
        <w:spacing w:before="142" w:line="350" w:lineRule="auto"/>
        <w:ind w:left="1120" w:right="1804"/>
        <w:jc w:val="both"/>
        <w:textAlignment w:val="auto"/>
        <w:rPr>
          <w:rFonts w:ascii="Times New Roman" w:eastAsia="Times New Roman"/>
        </w:rPr>
      </w:pPr>
      <w:r>
        <w:t>法定代表人（负责人</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联系地址和电话：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4" w:line="352" w:lineRule="auto"/>
        <w:ind w:right="637" w:firstLine="480"/>
        <w:textAlignment w:val="auto"/>
      </w:pPr>
      <w:r>
        <w:rPr>
          <w:spacing w:val="-12"/>
        </w:rPr>
        <w:t>为维护公平、公正、公开的政府采购市场秩序，树立诚实守信的政府采购供</w:t>
      </w:r>
      <w:r>
        <w:t>应商形象，本单位（本人）自愿作出以下承诺：</w:t>
      </w:r>
    </w:p>
    <w:p>
      <w:pPr>
        <w:pStyle w:val="10"/>
        <w:keepNext w:val="0"/>
        <w:keepLines w:val="0"/>
        <w:pageBreakBefore w:val="0"/>
        <w:widowControl w:val="0"/>
        <w:tabs>
          <w:tab w:val="left" w:pos="2319"/>
        </w:tabs>
        <w:kinsoku/>
        <w:wordWrap w:val="0"/>
        <w:overflowPunct/>
        <w:topLinePunct w:val="0"/>
        <w:autoSpaceDE w:val="0"/>
        <w:autoSpaceDN w:val="0"/>
        <w:bidi w:val="0"/>
        <w:adjustRightInd/>
        <w:snapToGrid/>
        <w:spacing w:line="350" w:lineRule="auto"/>
        <w:ind w:right="637" w:firstLine="480"/>
        <w:jc w:val="both"/>
        <w:textAlignment w:val="auto"/>
      </w:pPr>
      <w:r>
        <w:t>一、我单位（本人）自愿参加本次政府采购活动（项目名称：</w:t>
      </w:r>
      <w:r>
        <w:rPr>
          <w:rFonts w:hint="eastAsia"/>
          <w:lang w:val="en-US" w:eastAsia="zh-CN"/>
        </w:rPr>
        <w:t xml:space="preserve">  </w:t>
      </w:r>
      <w:r>
        <w:rPr>
          <w:u w:val="single"/>
        </w:rPr>
        <w:t xml:space="preserve"> </w:t>
      </w:r>
      <w:r>
        <w:rPr>
          <w:rFonts w:hint="eastAsia"/>
          <w:u w:val="single"/>
          <w:lang w:val="en-US" w:eastAsia="zh-CN"/>
        </w:rPr>
        <w:t xml:space="preserve">      </w:t>
      </w:r>
      <w:r>
        <w:t>，项目编号：</w:t>
      </w:r>
      <w:r>
        <w:rPr>
          <w:rFonts w:ascii="Times New Roman" w:eastAsia="Times New Roman"/>
          <w:u w:val="single"/>
        </w:rPr>
        <w:t xml:space="preserve"> </w:t>
      </w:r>
      <w:r>
        <w:rPr>
          <w:rFonts w:ascii="Times New Roman" w:eastAsia="Times New Roman"/>
          <w:u w:val="single"/>
        </w:rPr>
        <w:tab/>
      </w:r>
      <w:r>
        <w:rPr>
          <w:spacing w:val="-120"/>
        </w:rPr>
        <w:t>）</w:t>
      </w:r>
      <w:r>
        <w:t>，严格遵守《中华人民共和国政府采购法》及相关法律法规，依法诚信经营</w:t>
      </w:r>
      <w:r>
        <w:rPr>
          <w:spacing w:val="-24"/>
        </w:rPr>
        <w:t>，</w:t>
      </w:r>
      <w:r>
        <w:t>无条件遵守本次政府采购活动的各项规定</w:t>
      </w:r>
      <w:r>
        <w:rPr>
          <w:spacing w:val="-24"/>
        </w:rPr>
        <w:t>。</w:t>
      </w:r>
      <w:r>
        <w:t>我单</w:t>
      </w:r>
      <w:r>
        <w:rPr>
          <w:spacing w:val="-22"/>
        </w:rPr>
        <w:t>位</w:t>
      </w:r>
      <w:r>
        <w:rPr>
          <w:spacing w:val="-3"/>
        </w:rPr>
        <w:t>（</w:t>
      </w:r>
      <w:r>
        <w:t>本人</w:t>
      </w:r>
      <w:r>
        <w:rPr>
          <w:spacing w:val="-22"/>
        </w:rPr>
        <w:t>）</w:t>
      </w:r>
      <w:r>
        <w:t>郑</w:t>
      </w:r>
      <w:r>
        <w:rPr>
          <w:spacing w:val="-16"/>
        </w:rPr>
        <w:t>重</w:t>
      </w:r>
      <w:r>
        <w:t>承诺</w:t>
      </w:r>
      <w:r>
        <w:rPr>
          <w:spacing w:val="-20"/>
        </w:rPr>
        <w:t>，</w:t>
      </w:r>
      <w:r>
        <w:t>我单</w:t>
      </w:r>
      <w:r>
        <w:rPr>
          <w:spacing w:val="-17"/>
        </w:rPr>
        <w:t>位</w:t>
      </w:r>
      <w:r>
        <w:rPr>
          <w:spacing w:val="-3"/>
        </w:rPr>
        <w:t>（</w:t>
      </w:r>
      <w:r>
        <w:t>本人</w:t>
      </w:r>
      <w:r>
        <w:rPr>
          <w:spacing w:val="-20"/>
        </w:rPr>
        <w:t>）</w:t>
      </w:r>
      <w:r>
        <w:t>符</w:t>
      </w:r>
      <w:r>
        <w:rPr>
          <w:spacing w:val="-17"/>
        </w:rPr>
        <w:t>合</w:t>
      </w:r>
      <w:r>
        <w:rPr>
          <w:spacing w:val="-3"/>
        </w:rPr>
        <w:t>《</w:t>
      </w:r>
      <w:r>
        <w:t>中华人民共和国政府采购法</w:t>
      </w:r>
      <w:r>
        <w:rPr>
          <w:spacing w:val="-17"/>
        </w:rPr>
        <w:t>》</w:t>
      </w:r>
      <w:r>
        <w:t>第二十二条规定和</w:t>
      </w:r>
      <w:r>
        <w:rPr>
          <w:spacing w:val="-14"/>
        </w:rPr>
        <w:t>采</w:t>
      </w:r>
      <w:r>
        <w:t>购文件、本承诺函的条件：</w:t>
      </w:r>
    </w:p>
    <w:p>
      <w:pPr>
        <w:pStyle w:val="10"/>
        <w:keepNext w:val="0"/>
        <w:keepLines w:val="0"/>
        <w:pageBreakBefore w:val="0"/>
        <w:widowControl w:val="0"/>
        <w:kinsoku/>
        <w:wordWrap w:val="0"/>
        <w:overflowPunct/>
        <w:topLinePunct w:val="0"/>
        <w:autoSpaceDE w:val="0"/>
        <w:autoSpaceDN w:val="0"/>
        <w:bidi w:val="0"/>
        <w:adjustRightInd/>
        <w:snapToGrid/>
        <w:spacing w:before="2"/>
        <w:ind w:left="1120"/>
        <w:textAlignment w:val="auto"/>
      </w:pPr>
      <w:r>
        <w:t>（一）具有独立承担民事责任的能力；</w:t>
      </w:r>
    </w:p>
    <w:p>
      <w:pPr>
        <w:pStyle w:val="10"/>
        <w:keepNext w:val="0"/>
        <w:keepLines w:val="0"/>
        <w:pageBreakBefore w:val="0"/>
        <w:widowControl w:val="0"/>
        <w:kinsoku/>
        <w:wordWrap w:val="0"/>
        <w:overflowPunct/>
        <w:topLinePunct w:val="0"/>
        <w:autoSpaceDE w:val="0"/>
        <w:autoSpaceDN w:val="0"/>
        <w:bidi w:val="0"/>
        <w:adjustRightInd/>
        <w:snapToGrid/>
        <w:spacing w:before="141"/>
        <w:ind w:left="1120"/>
        <w:textAlignment w:val="auto"/>
      </w:pPr>
      <w:r>
        <w:t>（二）具有良好的商业信誉和健全的财务会计制度；</w:t>
      </w:r>
    </w:p>
    <w:p>
      <w:pPr>
        <w:pStyle w:val="10"/>
        <w:keepNext w:val="0"/>
        <w:keepLines w:val="0"/>
        <w:pageBreakBefore w:val="0"/>
        <w:widowControl w:val="0"/>
        <w:kinsoku/>
        <w:wordWrap w:val="0"/>
        <w:overflowPunct/>
        <w:topLinePunct w:val="0"/>
        <w:autoSpaceDE w:val="0"/>
        <w:autoSpaceDN w:val="0"/>
        <w:bidi w:val="0"/>
        <w:adjustRightInd/>
        <w:snapToGrid/>
        <w:spacing w:before="144"/>
        <w:ind w:left="1120"/>
        <w:textAlignment w:val="auto"/>
      </w:pPr>
      <w:r>
        <w:t>（三）具有履行合同所必需的设备和专业技术能力；</w:t>
      </w:r>
    </w:p>
    <w:p>
      <w:pPr>
        <w:pStyle w:val="10"/>
        <w:keepNext w:val="0"/>
        <w:keepLines w:val="0"/>
        <w:pageBreakBefore w:val="0"/>
        <w:widowControl w:val="0"/>
        <w:kinsoku/>
        <w:wordWrap w:val="0"/>
        <w:overflowPunct/>
        <w:topLinePunct w:val="0"/>
        <w:autoSpaceDE w:val="0"/>
        <w:autoSpaceDN w:val="0"/>
        <w:bidi w:val="0"/>
        <w:adjustRightInd/>
        <w:snapToGrid/>
        <w:spacing w:before="141"/>
        <w:ind w:left="1120"/>
        <w:textAlignment w:val="auto"/>
      </w:pPr>
      <w:r>
        <w:t>（四）有依法缴纳税收和社会保障资金的良好记录；</w:t>
      </w:r>
    </w:p>
    <w:p>
      <w:pPr>
        <w:pStyle w:val="10"/>
        <w:keepNext w:val="0"/>
        <w:keepLines w:val="0"/>
        <w:pageBreakBefore w:val="0"/>
        <w:widowControl w:val="0"/>
        <w:kinsoku/>
        <w:wordWrap w:val="0"/>
        <w:overflowPunct/>
        <w:topLinePunct w:val="0"/>
        <w:autoSpaceDE w:val="0"/>
        <w:autoSpaceDN w:val="0"/>
        <w:bidi w:val="0"/>
        <w:adjustRightInd/>
        <w:snapToGrid/>
        <w:spacing w:before="144"/>
        <w:ind w:left="1120"/>
        <w:textAlignment w:val="auto"/>
      </w:pPr>
      <w:r>
        <w:t>（五）参加政府采购活动前三年内，在经营活动中没有重大违法记录；</w:t>
      </w:r>
    </w:p>
    <w:p>
      <w:pPr>
        <w:pStyle w:val="10"/>
        <w:keepNext w:val="0"/>
        <w:keepLines w:val="0"/>
        <w:pageBreakBefore w:val="0"/>
        <w:widowControl w:val="0"/>
        <w:kinsoku/>
        <w:wordWrap w:val="0"/>
        <w:overflowPunct/>
        <w:topLinePunct w:val="0"/>
        <w:autoSpaceDE w:val="0"/>
        <w:autoSpaceDN w:val="0"/>
        <w:bidi w:val="0"/>
        <w:adjustRightInd/>
        <w:snapToGrid/>
        <w:spacing w:before="141" w:line="350" w:lineRule="auto"/>
        <w:ind w:right="637" w:firstLine="480"/>
        <w:jc w:val="both"/>
        <w:textAlignment w:val="auto"/>
      </w:pPr>
      <w:r>
        <w:t>（六</w:t>
      </w:r>
      <w:r>
        <w:rPr>
          <w:spacing w:val="-32"/>
        </w:rPr>
        <w:t>）</w:t>
      </w:r>
      <w:r>
        <w:rPr>
          <w:spacing w:val="-5"/>
        </w:rPr>
        <w:t>未被列入经营异常名录或者严重违法失信名单、失信被执行人、重大</w:t>
      </w:r>
      <w:r>
        <w:rPr>
          <w:spacing w:val="-7"/>
        </w:rPr>
        <w:t>税收违法案件当事人名单、政府采购严重违法失信行为记录名单，信用中国网站</w:t>
      </w:r>
      <w:r>
        <w:t>不存在失信惩戒、重点关注和风险提示信息；</w:t>
      </w:r>
    </w:p>
    <w:p>
      <w:pPr>
        <w:pStyle w:val="10"/>
        <w:keepNext w:val="0"/>
        <w:keepLines w:val="0"/>
        <w:pageBreakBefore w:val="0"/>
        <w:widowControl w:val="0"/>
        <w:kinsoku/>
        <w:wordWrap w:val="0"/>
        <w:overflowPunct/>
        <w:topLinePunct w:val="0"/>
        <w:autoSpaceDE w:val="0"/>
        <w:autoSpaceDN w:val="0"/>
        <w:bidi w:val="0"/>
        <w:adjustRightInd/>
        <w:snapToGrid/>
        <w:spacing w:before="5"/>
        <w:ind w:left="1120"/>
        <w:textAlignment w:val="auto"/>
      </w:pPr>
      <w:r>
        <w:t>（七）未被相关监管部门作出行政处罚且尚在处罚有效期内；</w:t>
      </w:r>
    </w:p>
    <w:p>
      <w:pPr>
        <w:pStyle w:val="10"/>
        <w:keepNext w:val="0"/>
        <w:keepLines w:val="0"/>
        <w:pageBreakBefore w:val="0"/>
        <w:widowControl w:val="0"/>
        <w:kinsoku/>
        <w:wordWrap w:val="0"/>
        <w:overflowPunct/>
        <w:topLinePunct w:val="0"/>
        <w:autoSpaceDE w:val="0"/>
        <w:autoSpaceDN w:val="0"/>
        <w:bidi w:val="0"/>
        <w:adjustRightInd/>
        <w:snapToGrid/>
        <w:spacing w:before="141"/>
        <w:ind w:left="1120"/>
        <w:textAlignment w:val="auto"/>
      </w:pPr>
      <w:r>
        <w:t>（八）未曾作出虚假政府采购承诺；</w:t>
      </w:r>
    </w:p>
    <w:p>
      <w:pPr>
        <w:pStyle w:val="10"/>
        <w:keepNext w:val="0"/>
        <w:keepLines w:val="0"/>
        <w:pageBreakBefore w:val="0"/>
        <w:widowControl w:val="0"/>
        <w:kinsoku/>
        <w:wordWrap w:val="0"/>
        <w:overflowPunct/>
        <w:topLinePunct w:val="0"/>
        <w:autoSpaceDE w:val="0"/>
        <w:autoSpaceDN w:val="0"/>
        <w:bidi w:val="0"/>
        <w:adjustRightInd/>
        <w:snapToGrid/>
        <w:spacing w:before="144"/>
        <w:ind w:left="1120"/>
        <w:textAlignment w:val="auto"/>
      </w:pPr>
      <w:r>
        <w:t>（九）符合法律、行政法规规定的其他条件。</w:t>
      </w:r>
    </w:p>
    <w:p>
      <w:pPr>
        <w:pStyle w:val="10"/>
        <w:keepNext w:val="0"/>
        <w:keepLines w:val="0"/>
        <w:pageBreakBefore w:val="0"/>
        <w:widowControl w:val="0"/>
        <w:kinsoku/>
        <w:wordWrap w:val="0"/>
        <w:overflowPunct/>
        <w:topLinePunct w:val="0"/>
        <w:autoSpaceDE w:val="0"/>
        <w:autoSpaceDN w:val="0"/>
        <w:bidi w:val="0"/>
        <w:adjustRightInd/>
        <w:snapToGrid/>
        <w:spacing w:before="141" w:line="350" w:lineRule="auto"/>
        <w:ind w:right="637" w:firstLine="480"/>
        <w:jc w:val="both"/>
        <w:textAlignment w:val="auto"/>
      </w:pPr>
      <w:r>
        <w:rPr>
          <w:spacing w:val="-10"/>
        </w:rPr>
        <w:t>二、我单位</w:t>
      </w:r>
      <w:r>
        <w:t>（本人</w:t>
      </w:r>
      <w:r>
        <w:rPr>
          <w:spacing w:val="-24"/>
        </w:rPr>
        <w:t>）</w:t>
      </w:r>
      <w:r>
        <w:rPr>
          <w:spacing w:val="-3"/>
        </w:rPr>
        <w:t>保证上述承诺事项的真实性。如有弄虚作假或其他违法</w:t>
      </w:r>
      <w:r>
        <w:rPr>
          <w:spacing w:val="-11"/>
        </w:rPr>
        <w:t>违规行为，自愿承担一切法律责任，接受政府采购监管部门和其他机关的审查和</w:t>
      </w:r>
      <w:r>
        <w:t>处罚。</w:t>
      </w:r>
    </w:p>
    <w:p>
      <w:pPr>
        <w:pStyle w:val="10"/>
        <w:keepNext w:val="0"/>
        <w:keepLines w:val="0"/>
        <w:pageBreakBefore w:val="0"/>
        <w:widowControl w:val="0"/>
        <w:kinsoku/>
        <w:wordWrap w:val="0"/>
        <w:overflowPunct/>
        <w:topLinePunct w:val="0"/>
        <w:autoSpaceDE w:val="0"/>
        <w:autoSpaceDN w:val="0"/>
        <w:bidi w:val="0"/>
        <w:adjustRightInd/>
        <w:snapToGrid/>
        <w:spacing w:before="4"/>
        <w:ind w:left="2320"/>
        <w:textAlignment w:val="auto"/>
      </w:pPr>
      <w:r>
        <w:t>供应商（电子章</w:t>
      </w:r>
      <w:r>
        <w:rPr>
          <w:spacing w:val="-120"/>
        </w:rPr>
        <w:t>）</w:t>
      </w:r>
      <w:r>
        <w:t>：</w:t>
      </w:r>
    </w:p>
    <w:p>
      <w:pPr>
        <w:pStyle w:val="10"/>
        <w:keepNext w:val="0"/>
        <w:keepLines w:val="0"/>
        <w:pageBreakBefore w:val="0"/>
        <w:widowControl w:val="0"/>
        <w:tabs>
          <w:tab w:val="left" w:pos="3759"/>
          <w:tab w:val="left" w:pos="4599"/>
          <w:tab w:val="left" w:pos="5319"/>
        </w:tabs>
        <w:kinsoku/>
        <w:wordWrap w:val="0"/>
        <w:overflowPunct/>
        <w:topLinePunct w:val="0"/>
        <w:autoSpaceDE w:val="0"/>
        <w:autoSpaceDN w:val="0"/>
        <w:bidi w:val="0"/>
        <w:adjustRightInd/>
        <w:snapToGrid/>
        <w:spacing w:before="142" w:line="352" w:lineRule="auto"/>
        <w:ind w:left="2320" w:right="1025"/>
        <w:textAlignment w:val="auto"/>
      </w:pPr>
      <w:r>
        <w:t>法定代表人或授权代表、负责人、本人(签字或电子印章</w:t>
      </w:r>
      <w:r>
        <w:rPr>
          <w:spacing w:val="-10"/>
        </w:rPr>
        <w:t xml:space="preserve">)： </w:t>
      </w:r>
      <w:r>
        <w:t>日期：</w:t>
      </w:r>
      <w:r>
        <w:tab/>
      </w:r>
      <w:r>
        <w:t>年</w:t>
      </w:r>
      <w:r>
        <w:tab/>
      </w:r>
      <w:r>
        <w:t>月</w:t>
      </w:r>
      <w:r>
        <w:tab/>
      </w:r>
      <w:r>
        <w:t>日</w:t>
      </w:r>
    </w:p>
    <w:p>
      <w:pPr>
        <w:keepNext w:val="0"/>
        <w:keepLines w:val="0"/>
        <w:pageBreakBefore w:val="0"/>
        <w:widowControl w:val="0"/>
        <w:kinsoku/>
        <w:wordWrap w:val="0"/>
        <w:overflowPunct/>
        <w:topLinePunct w:val="0"/>
        <w:autoSpaceDE w:val="0"/>
        <w:autoSpaceDN w:val="0"/>
        <w:bidi w:val="0"/>
        <w:adjustRightInd/>
        <w:snapToGrid/>
        <w:spacing w:after="0" w:line="352" w:lineRule="auto"/>
        <w:textAlignment w:val="auto"/>
        <w:sectPr>
          <w:pgSz w:w="11910" w:h="16840"/>
          <w:pgMar w:top="1580" w:right="1160" w:bottom="1220" w:left="1160" w:header="0" w:footer="103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44" w:line="388" w:lineRule="auto"/>
        <w:ind w:right="637" w:firstLine="480"/>
        <w:textAlignment w:val="auto"/>
      </w:pPr>
      <w:r>
        <w:rPr>
          <w:spacing w:val="-4"/>
        </w:rPr>
        <w:t>注：</w:t>
      </w:r>
      <w:r>
        <w:rPr>
          <w:spacing w:val="-8"/>
        </w:rPr>
        <w:t>1.</w:t>
      </w:r>
      <w:r>
        <w:rPr>
          <w:spacing w:val="-4"/>
        </w:rPr>
        <w:t>供应商须在投标</w:t>
      </w:r>
      <w:r>
        <w:t>（响应</w:t>
      </w:r>
      <w:r>
        <w:rPr>
          <w:spacing w:val="-24"/>
        </w:rPr>
        <w:t>）</w:t>
      </w:r>
      <w:r>
        <w:rPr>
          <w:spacing w:val="-3"/>
        </w:rPr>
        <w:t>文件中按此模板提供承诺函，未提供视为未</w:t>
      </w:r>
      <w:r>
        <w:t>实质性响应采购文件要求，按无效投标（响应）处理。</w:t>
      </w:r>
    </w:p>
    <w:p>
      <w:pPr>
        <w:pStyle w:val="18"/>
        <w:keepNext w:val="0"/>
        <w:keepLines w:val="0"/>
        <w:pageBreakBefore w:val="0"/>
        <w:widowControl w:val="0"/>
        <w:numPr>
          <w:ilvl w:val="0"/>
          <w:numId w:val="59"/>
        </w:numPr>
        <w:tabs>
          <w:tab w:val="left" w:pos="1361"/>
        </w:tabs>
        <w:kinsoku/>
        <w:wordWrap w:val="0"/>
        <w:overflowPunct/>
        <w:topLinePunct w:val="0"/>
        <w:autoSpaceDE w:val="0"/>
        <w:autoSpaceDN w:val="0"/>
        <w:bidi w:val="0"/>
        <w:adjustRightInd/>
        <w:snapToGrid/>
        <w:spacing w:before="2" w:after="0" w:line="391" w:lineRule="auto"/>
        <w:ind w:left="640" w:right="637" w:firstLine="480"/>
        <w:jc w:val="left"/>
        <w:textAlignment w:val="auto"/>
        <w:rPr>
          <w:sz w:val="24"/>
        </w:rPr>
      </w:pPr>
      <w:r>
        <w:rPr>
          <w:spacing w:val="-5"/>
          <w:sz w:val="24"/>
        </w:rPr>
        <w:t>供应商的法定代表人或者授权代表的签字或盖章应真实、有效，如由授权</w:t>
      </w:r>
      <w:r>
        <w:rPr>
          <w:spacing w:val="-6"/>
          <w:sz w:val="24"/>
        </w:rPr>
        <w:t>代表签字或盖章的，应提供“法定代表人授权书”。</w:t>
      </w:r>
    </w:p>
    <w:p>
      <w:pPr>
        <w:keepNext w:val="0"/>
        <w:keepLines w:val="0"/>
        <w:pageBreakBefore w:val="0"/>
        <w:widowControl w:val="0"/>
        <w:kinsoku/>
        <w:wordWrap w:val="0"/>
        <w:overflowPunct/>
        <w:topLinePunct w:val="0"/>
        <w:autoSpaceDE w:val="0"/>
        <w:autoSpaceDN w:val="0"/>
        <w:bidi w:val="0"/>
        <w:adjustRightInd/>
        <w:snapToGrid/>
        <w:spacing w:after="0" w:line="391" w:lineRule="auto"/>
        <w:jc w:val="left"/>
        <w:textAlignment w:val="auto"/>
        <w:rPr>
          <w:sz w:val="24"/>
        </w:rPr>
        <w:sectPr>
          <w:pgSz w:w="11910" w:h="16840"/>
          <w:pgMar w:top="1540" w:right="1160" w:bottom="1220" w:left="1160" w:header="0" w:footer="103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12"/>
        <w:ind w:left="0"/>
        <w:textAlignment w:val="auto"/>
        <w:rPr>
          <w:sz w:val="7"/>
        </w:rPr>
      </w:pPr>
    </w:p>
    <w:p>
      <w:pPr>
        <w:pStyle w:val="5"/>
        <w:keepNext w:val="0"/>
        <w:keepLines w:val="0"/>
        <w:pageBreakBefore w:val="0"/>
        <w:widowControl w:val="0"/>
        <w:kinsoku/>
        <w:wordWrap w:val="0"/>
        <w:overflowPunct/>
        <w:topLinePunct w:val="0"/>
        <w:autoSpaceDE w:val="0"/>
        <w:autoSpaceDN w:val="0"/>
        <w:bidi w:val="0"/>
        <w:adjustRightInd/>
        <w:snapToGrid/>
        <w:spacing w:before="55"/>
        <w:textAlignment w:val="auto"/>
      </w:pPr>
      <w:r>
        <w:t>自觉抵制政府采购领域商业贿赂行为承诺书</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2"/>
        </w:rPr>
      </w:pPr>
    </w:p>
    <w:p>
      <w:pPr>
        <w:pStyle w:val="10"/>
        <w:keepNext w:val="0"/>
        <w:keepLines w:val="0"/>
        <w:pageBreakBefore w:val="0"/>
        <w:widowControl w:val="0"/>
        <w:kinsoku/>
        <w:wordWrap w:val="0"/>
        <w:overflowPunct/>
        <w:topLinePunct w:val="0"/>
        <w:autoSpaceDE w:val="0"/>
        <w:autoSpaceDN w:val="0"/>
        <w:bidi w:val="0"/>
        <w:adjustRightInd/>
        <w:snapToGrid/>
        <w:spacing w:before="253"/>
        <w:textAlignment w:val="auto"/>
      </w:pPr>
      <w:r>
        <w:rPr>
          <w:rFonts w:hint="eastAsia"/>
          <w:lang w:eastAsia="zh-CN"/>
        </w:rPr>
        <w:t>山西遒达工程项目管理有限公司</w:t>
      </w:r>
      <w:r>
        <w:t>：</w:t>
      </w:r>
    </w:p>
    <w:p>
      <w:pPr>
        <w:pStyle w:val="10"/>
        <w:keepNext w:val="0"/>
        <w:keepLines w:val="0"/>
        <w:pageBreakBefore w:val="0"/>
        <w:widowControl w:val="0"/>
        <w:kinsoku/>
        <w:wordWrap w:val="0"/>
        <w:overflowPunct/>
        <w:topLinePunct w:val="0"/>
        <w:autoSpaceDE w:val="0"/>
        <w:autoSpaceDN w:val="0"/>
        <w:bidi w:val="0"/>
        <w:adjustRightInd/>
        <w:snapToGrid/>
        <w:spacing w:before="192" w:line="391" w:lineRule="auto"/>
        <w:ind w:right="637" w:firstLine="480"/>
        <w:textAlignment w:val="auto"/>
      </w:pPr>
      <w:r>
        <w:rPr>
          <w:spacing w:val="-6"/>
        </w:rPr>
        <w:t>为了进一步营造公平竞争的市场环境，维护市场秩序，我方在本次政府采购</w:t>
      </w:r>
      <w:r>
        <w:t>活动中郑重承诺：</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1120"/>
        <w:textAlignment w:val="auto"/>
      </w:pPr>
      <w:r>
        <w:t>一、依法参与政府采购活动，遵纪守法，诚信经营，公平竞争。</w:t>
      </w:r>
    </w:p>
    <w:p>
      <w:pPr>
        <w:pStyle w:val="10"/>
        <w:keepNext w:val="0"/>
        <w:keepLines w:val="0"/>
        <w:pageBreakBefore w:val="0"/>
        <w:widowControl w:val="0"/>
        <w:kinsoku/>
        <w:wordWrap w:val="0"/>
        <w:overflowPunct/>
        <w:topLinePunct w:val="0"/>
        <w:autoSpaceDE w:val="0"/>
        <w:autoSpaceDN w:val="0"/>
        <w:bidi w:val="0"/>
        <w:adjustRightInd/>
        <w:snapToGrid/>
        <w:spacing w:before="192" w:line="391" w:lineRule="auto"/>
        <w:ind w:right="517" w:firstLine="480"/>
        <w:textAlignment w:val="auto"/>
      </w:pPr>
      <w:r>
        <w:rPr>
          <w:spacing w:val="-10"/>
        </w:rPr>
        <w:t>二、不向采购人、集中采购机构和政府采购评审专家提供任何形式的商业贿</w:t>
      </w:r>
      <w:r>
        <w:rPr>
          <w:spacing w:val="-17"/>
        </w:rPr>
        <w:t>赂；对索取或接受商业贿赂的单位和个人，及时向财政部门或纪检监察机关举报。</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1120"/>
        <w:textAlignment w:val="auto"/>
      </w:pPr>
      <w:r>
        <w:t>三、坚决做到不提供虚假资质文件和虚假材料谋取中标。</w:t>
      </w:r>
    </w:p>
    <w:p>
      <w:pPr>
        <w:pStyle w:val="10"/>
        <w:keepNext w:val="0"/>
        <w:keepLines w:val="0"/>
        <w:pageBreakBefore w:val="0"/>
        <w:widowControl w:val="0"/>
        <w:kinsoku/>
        <w:wordWrap w:val="0"/>
        <w:overflowPunct/>
        <w:topLinePunct w:val="0"/>
        <w:autoSpaceDE w:val="0"/>
        <w:autoSpaceDN w:val="0"/>
        <w:bidi w:val="0"/>
        <w:adjustRightInd/>
        <w:snapToGrid/>
        <w:spacing w:before="191" w:line="391" w:lineRule="auto"/>
        <w:ind w:right="637" w:firstLine="480"/>
        <w:textAlignment w:val="auto"/>
      </w:pPr>
      <w:r>
        <w:rPr>
          <w:spacing w:val="-11"/>
        </w:rPr>
        <w:t>四、不采取不正当手段诋毁、排挤其他供应商，与其他供应商保持公平的竞</w:t>
      </w:r>
      <w:r>
        <w:t>争关系。</w:t>
      </w: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37" w:firstLine="480"/>
        <w:textAlignment w:val="auto"/>
      </w:pPr>
      <w:r>
        <w:rPr>
          <w:spacing w:val="-11"/>
        </w:rPr>
        <w:t>五、不与采购人、采购代理机构和政府采购评审专家串通，自觉维护政府采</w:t>
      </w:r>
      <w:r>
        <w:t>购公平竞争的市场秩序。</w:t>
      </w:r>
    </w:p>
    <w:p>
      <w:pPr>
        <w:pStyle w:val="10"/>
        <w:keepNext w:val="0"/>
        <w:keepLines w:val="0"/>
        <w:pageBreakBefore w:val="0"/>
        <w:widowControl w:val="0"/>
        <w:kinsoku/>
        <w:wordWrap w:val="0"/>
        <w:overflowPunct/>
        <w:topLinePunct w:val="0"/>
        <w:autoSpaceDE w:val="0"/>
        <w:autoSpaceDN w:val="0"/>
        <w:bidi w:val="0"/>
        <w:adjustRightInd/>
        <w:snapToGrid/>
        <w:spacing w:before="3" w:line="388" w:lineRule="auto"/>
        <w:ind w:right="637" w:firstLine="480"/>
        <w:textAlignment w:val="auto"/>
      </w:pPr>
      <w:r>
        <w:rPr>
          <w:spacing w:val="-10"/>
        </w:rPr>
        <w:t>六、不与其他供应商串通采取围标、陪标等商业欺诈手段谋取中标，积极维</w:t>
      </w:r>
      <w:r>
        <w:t>护国家利益、社会公共利益和采购单位的合法权益。</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637" w:firstLine="480"/>
        <w:textAlignment w:val="auto"/>
      </w:pPr>
      <w:r>
        <w:rPr>
          <w:spacing w:val="-10"/>
        </w:rPr>
        <w:t>七、严格履行政府采购合同约定的责任和义务，保质保量地完成采购合同规</w:t>
      </w:r>
      <w:r>
        <w:t>定的任务，准确兑现售后服务承诺。</w:t>
      </w: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right="637" w:firstLine="480"/>
        <w:textAlignment w:val="auto"/>
      </w:pPr>
      <w:r>
        <w:rPr>
          <w:spacing w:val="-10"/>
        </w:rPr>
        <w:t>八、自觉接受并积极配合财政部门和纪检监察机关依法实施的监督检查，如</w:t>
      </w:r>
      <w:r>
        <w:t>实反映情况，及时提供有关证明材料。</w:t>
      </w:r>
    </w:p>
    <w:p>
      <w:pPr>
        <w:pStyle w:val="10"/>
        <w:keepNext w:val="0"/>
        <w:keepLines w:val="0"/>
        <w:pageBreakBefore w:val="0"/>
        <w:widowControl w:val="0"/>
        <w:kinsoku/>
        <w:wordWrap w:val="0"/>
        <w:overflowPunct/>
        <w:topLinePunct w:val="0"/>
        <w:autoSpaceDE w:val="0"/>
        <w:autoSpaceDN w:val="0"/>
        <w:bidi w:val="0"/>
        <w:adjustRightInd/>
        <w:snapToGrid/>
        <w:spacing w:before="3"/>
        <w:ind w:left="1120"/>
        <w:textAlignment w:val="auto"/>
      </w:pPr>
      <w:r>
        <w:t>特此声明。</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tabs>
          <w:tab w:val="left" w:pos="5679"/>
        </w:tabs>
        <w:kinsoku/>
        <w:wordWrap w:val="0"/>
        <w:overflowPunct/>
        <w:topLinePunct w:val="0"/>
        <w:autoSpaceDE w:val="0"/>
        <w:autoSpaceDN w:val="0"/>
        <w:bidi w:val="0"/>
        <w:adjustRightInd/>
        <w:snapToGrid/>
        <w:spacing w:before="184" w:line="439" w:lineRule="auto"/>
        <w:ind w:left="3280" w:right="2225"/>
        <w:textAlignment w:val="auto"/>
      </w:pPr>
      <w:r>
        <w:t>供应商全称：</w:t>
      </w:r>
      <w:r>
        <w:tab/>
      </w:r>
      <w:r>
        <w:t>（盖单位公章</w:t>
      </w:r>
      <w:r>
        <w:rPr>
          <w:spacing w:val="-18"/>
        </w:rPr>
        <w:t xml:space="preserve">） </w:t>
      </w:r>
      <w:r>
        <w:t>授权代表：（电子签字或签章）</w:t>
      </w:r>
    </w:p>
    <w:p>
      <w:pPr>
        <w:pStyle w:val="10"/>
        <w:keepNext w:val="0"/>
        <w:keepLines w:val="0"/>
        <w:pageBreakBefore w:val="0"/>
        <w:widowControl w:val="0"/>
        <w:tabs>
          <w:tab w:val="left" w:pos="5120"/>
        </w:tabs>
        <w:kinsoku/>
        <w:wordWrap w:val="0"/>
        <w:overflowPunct/>
        <w:topLinePunct w:val="0"/>
        <w:autoSpaceDE w:val="0"/>
        <w:autoSpaceDN w:val="0"/>
        <w:bidi w:val="0"/>
        <w:adjustRightInd/>
        <w:snapToGrid/>
        <w:spacing w:line="303" w:lineRule="exact"/>
        <w:ind w:left="4640"/>
        <w:textAlignment w:val="auto"/>
      </w:pPr>
      <w:r>
        <w:t>日</w:t>
      </w:r>
      <w:r>
        <w:tab/>
      </w:r>
      <w:r>
        <w:t>期：</w:t>
      </w:r>
    </w:p>
    <w:p>
      <w:pPr>
        <w:keepNext w:val="0"/>
        <w:keepLines w:val="0"/>
        <w:pageBreakBefore w:val="0"/>
        <w:widowControl w:val="0"/>
        <w:kinsoku/>
        <w:wordWrap w:val="0"/>
        <w:overflowPunct/>
        <w:topLinePunct w:val="0"/>
        <w:autoSpaceDE w:val="0"/>
        <w:autoSpaceDN w:val="0"/>
        <w:bidi w:val="0"/>
        <w:adjustRightInd/>
        <w:snapToGrid/>
        <w:spacing w:after="0" w:line="303" w:lineRule="exact"/>
        <w:textAlignment w:val="auto"/>
        <w:sectPr>
          <w:pgSz w:w="11910" w:h="16840"/>
          <w:pgMar w:top="1580" w:right="1160" w:bottom="1220" w:left="1160" w:header="0" w:footer="103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12"/>
        <w:ind w:left="0"/>
        <w:textAlignment w:val="auto"/>
        <w:rPr>
          <w:sz w:val="7"/>
        </w:rPr>
      </w:pPr>
    </w:p>
    <w:p>
      <w:pPr>
        <w:pStyle w:val="5"/>
        <w:keepNext w:val="0"/>
        <w:keepLines w:val="0"/>
        <w:pageBreakBefore w:val="0"/>
        <w:widowControl w:val="0"/>
        <w:kinsoku/>
        <w:wordWrap w:val="0"/>
        <w:overflowPunct/>
        <w:topLinePunct w:val="0"/>
        <w:autoSpaceDE w:val="0"/>
        <w:autoSpaceDN w:val="0"/>
        <w:bidi w:val="0"/>
        <w:adjustRightInd/>
        <w:snapToGrid/>
        <w:spacing w:before="55"/>
        <w:textAlignment w:val="auto"/>
      </w:pPr>
      <w:r>
        <w:t>商务条款响应表</w:t>
      </w:r>
    </w:p>
    <w:p>
      <w:pPr>
        <w:pStyle w:val="10"/>
        <w:keepNext w:val="0"/>
        <w:keepLines w:val="0"/>
        <w:pageBreakBefore w:val="0"/>
        <w:widowControl w:val="0"/>
        <w:tabs>
          <w:tab w:val="left" w:pos="8259"/>
        </w:tabs>
        <w:kinsoku/>
        <w:wordWrap w:val="0"/>
        <w:overflowPunct/>
        <w:topLinePunct w:val="0"/>
        <w:autoSpaceDE w:val="0"/>
        <w:autoSpaceDN w:val="0"/>
        <w:bidi w:val="0"/>
        <w:adjustRightInd/>
        <w:snapToGrid/>
        <w:spacing w:before="164" w:after="31"/>
        <w:ind w:left="1120"/>
        <w:textAlignment w:val="auto"/>
        <w:rPr>
          <w:rFonts w:ascii="Times New Roman" w:eastAsia="Times New Roman"/>
        </w:rPr>
      </w:pPr>
      <w:r>
        <w:t>供应商名称：</w:t>
      </w:r>
      <w:r>
        <w:rPr>
          <w:rFonts w:ascii="Times New Roman" w:eastAsia="Times New Roman"/>
          <w:u w:val="single"/>
        </w:rPr>
        <w:t xml:space="preserve"> </w:t>
      </w:r>
      <w:r>
        <w:rPr>
          <w:rFonts w:ascii="Times New Roman" w:eastAsia="Times New Roman"/>
          <w:u w:val="single"/>
        </w:rPr>
        <w:tab/>
      </w:r>
    </w:p>
    <w:tbl>
      <w:tblPr>
        <w:tblStyle w:val="13"/>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2880"/>
        <w:gridCol w:w="2880"/>
        <w:gridCol w:w="1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07" w:type="dxa"/>
          </w:tcPr>
          <w:p>
            <w:pPr>
              <w:pStyle w:val="19"/>
              <w:keepNext w:val="0"/>
              <w:keepLines w:val="0"/>
              <w:pageBreakBefore w:val="0"/>
              <w:widowControl w:val="0"/>
              <w:kinsoku/>
              <w:wordWrap w:val="0"/>
              <w:overflowPunct/>
              <w:topLinePunct w:val="0"/>
              <w:autoSpaceDE w:val="0"/>
              <w:autoSpaceDN w:val="0"/>
              <w:bidi w:val="0"/>
              <w:adjustRightInd/>
              <w:snapToGrid/>
              <w:spacing w:before="161"/>
              <w:ind w:left="213"/>
              <w:textAlignment w:val="auto"/>
              <w:rPr>
                <w:sz w:val="24"/>
              </w:rPr>
            </w:pPr>
            <w:r>
              <w:rPr>
                <w:sz w:val="24"/>
              </w:rPr>
              <w:t>序号</w:t>
            </w: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spacing w:before="161"/>
              <w:ind w:left="339" w:right="330"/>
              <w:jc w:val="center"/>
              <w:textAlignment w:val="auto"/>
              <w:rPr>
                <w:sz w:val="24"/>
              </w:rPr>
            </w:pPr>
            <w:r>
              <w:rPr>
                <w:sz w:val="24"/>
              </w:rPr>
              <w:t>招标文件商务要求</w:t>
            </w: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spacing w:before="161"/>
              <w:ind w:left="339" w:right="330"/>
              <w:jc w:val="center"/>
              <w:textAlignment w:val="auto"/>
              <w:rPr>
                <w:sz w:val="24"/>
              </w:rPr>
            </w:pPr>
            <w:r>
              <w:rPr>
                <w:sz w:val="24"/>
              </w:rPr>
              <w:t>投标文件的对应响应</w:t>
            </w:r>
          </w:p>
        </w:tc>
        <w:tc>
          <w:tcPr>
            <w:tcW w:w="1628" w:type="dxa"/>
          </w:tcPr>
          <w:p>
            <w:pPr>
              <w:pStyle w:val="19"/>
              <w:keepNext w:val="0"/>
              <w:keepLines w:val="0"/>
              <w:pageBreakBefore w:val="0"/>
              <w:widowControl w:val="0"/>
              <w:tabs>
                <w:tab w:val="left" w:pos="488"/>
              </w:tabs>
              <w:kinsoku/>
              <w:wordWrap w:val="0"/>
              <w:overflowPunct/>
              <w:topLinePunct w:val="0"/>
              <w:autoSpaceDE w:val="0"/>
              <w:autoSpaceDN w:val="0"/>
              <w:bidi w:val="0"/>
              <w:adjustRightInd/>
              <w:snapToGrid/>
              <w:spacing w:before="161"/>
              <w:ind w:left="8"/>
              <w:jc w:val="center"/>
              <w:textAlignment w:val="auto"/>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2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2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2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2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2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2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2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 w:type="dxa"/>
          </w:tcPr>
          <w:p>
            <w:pPr>
              <w:pStyle w:val="19"/>
              <w:keepNext w:val="0"/>
              <w:keepLines w:val="0"/>
              <w:pageBreakBefore w:val="0"/>
              <w:widowControl w:val="0"/>
              <w:kinsoku/>
              <w:wordWrap w:val="0"/>
              <w:overflowPunct/>
              <w:topLinePunct w:val="0"/>
              <w:autoSpaceDE w:val="0"/>
              <w:autoSpaceDN w:val="0"/>
              <w:bidi w:val="0"/>
              <w:adjustRightInd/>
              <w:snapToGrid/>
              <w:spacing w:before="161"/>
              <w:ind w:left="213"/>
              <w:textAlignment w:val="auto"/>
              <w:rPr>
                <w:sz w:val="24"/>
              </w:rPr>
            </w:pPr>
            <w:r>
              <w:rPr>
                <w:spacing w:val="-80"/>
                <w:sz w:val="24"/>
              </w:rPr>
              <w:t>。。。</w:t>
            </w: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spacing w:before="161"/>
              <w:ind w:left="339" w:right="330"/>
              <w:jc w:val="center"/>
              <w:textAlignment w:val="auto"/>
              <w:rPr>
                <w:sz w:val="24"/>
              </w:rPr>
            </w:pPr>
            <w:r>
              <w:rPr>
                <w:spacing w:val="-100"/>
                <w:sz w:val="24"/>
              </w:rPr>
              <w:t>。。。。。。</w:t>
            </w:r>
          </w:p>
        </w:tc>
        <w:tc>
          <w:tcPr>
            <w:tcW w:w="2880" w:type="dxa"/>
          </w:tcPr>
          <w:p>
            <w:pPr>
              <w:pStyle w:val="19"/>
              <w:keepNext w:val="0"/>
              <w:keepLines w:val="0"/>
              <w:pageBreakBefore w:val="0"/>
              <w:widowControl w:val="0"/>
              <w:kinsoku/>
              <w:wordWrap w:val="0"/>
              <w:overflowPunct/>
              <w:topLinePunct w:val="0"/>
              <w:autoSpaceDE w:val="0"/>
              <w:autoSpaceDN w:val="0"/>
              <w:bidi w:val="0"/>
              <w:adjustRightInd/>
              <w:snapToGrid/>
              <w:spacing w:before="161"/>
              <w:ind w:left="339" w:right="330"/>
              <w:jc w:val="center"/>
              <w:textAlignment w:val="auto"/>
              <w:rPr>
                <w:sz w:val="24"/>
              </w:rPr>
            </w:pPr>
            <w:r>
              <w:rPr>
                <w:spacing w:val="-80"/>
                <w:sz w:val="24"/>
              </w:rPr>
              <w:t>。。。</w:t>
            </w:r>
          </w:p>
        </w:tc>
        <w:tc>
          <w:tcPr>
            <w:tcW w:w="1628" w:type="dxa"/>
          </w:tcPr>
          <w:p>
            <w:pPr>
              <w:pStyle w:val="19"/>
              <w:keepNext w:val="0"/>
              <w:keepLines w:val="0"/>
              <w:pageBreakBefore w:val="0"/>
              <w:widowControl w:val="0"/>
              <w:kinsoku/>
              <w:wordWrap w:val="0"/>
              <w:overflowPunct/>
              <w:topLinePunct w:val="0"/>
              <w:autoSpaceDE w:val="0"/>
              <w:autoSpaceDN w:val="0"/>
              <w:bidi w:val="0"/>
              <w:adjustRightInd/>
              <w:snapToGrid/>
              <w:spacing w:before="161"/>
              <w:ind w:left="8"/>
              <w:jc w:val="center"/>
              <w:textAlignment w:val="auto"/>
              <w:rPr>
                <w:sz w:val="24"/>
              </w:rPr>
            </w:pPr>
            <w:r>
              <w:rPr>
                <w:spacing w:val="-80"/>
                <w:sz w:val="24"/>
              </w:rPr>
              <w:t>。。。</w:t>
            </w:r>
          </w:p>
        </w:tc>
      </w:tr>
    </w:tbl>
    <w:p>
      <w:pPr>
        <w:pStyle w:val="10"/>
        <w:keepNext w:val="0"/>
        <w:keepLines w:val="0"/>
        <w:pageBreakBefore w:val="0"/>
        <w:widowControl w:val="0"/>
        <w:kinsoku/>
        <w:wordWrap w:val="0"/>
        <w:overflowPunct/>
        <w:topLinePunct w:val="0"/>
        <w:autoSpaceDE w:val="0"/>
        <w:autoSpaceDN w:val="0"/>
        <w:bidi w:val="0"/>
        <w:adjustRightInd/>
        <w:snapToGrid/>
        <w:spacing w:before="160"/>
        <w:ind w:left="1120"/>
        <w:textAlignment w:val="auto"/>
      </w:pPr>
      <w:r>
        <w:t>说明：</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right="637" w:firstLine="480"/>
        <w:textAlignment w:val="auto"/>
      </w:pPr>
      <w:r>
        <w:rPr>
          <w:spacing w:val="-2"/>
        </w:rPr>
        <w:t>①供应商根据本招标文件第四部分商务要求中的内容</w:t>
      </w:r>
      <w:r>
        <w:t>（</w:t>
      </w:r>
      <w:r>
        <w:rPr>
          <w:spacing w:val="-11"/>
        </w:rPr>
        <w:t>例如：交货时间、交</w:t>
      </w:r>
      <w:r>
        <w:t>货地点、付款方式等）进行响应。</w:t>
      </w:r>
    </w:p>
    <w:p>
      <w:pPr>
        <w:pStyle w:val="10"/>
        <w:keepNext w:val="0"/>
        <w:keepLines w:val="0"/>
        <w:pageBreakBefore w:val="0"/>
        <w:widowControl w:val="0"/>
        <w:kinsoku/>
        <w:wordWrap w:val="0"/>
        <w:overflowPunct/>
        <w:topLinePunct w:val="0"/>
        <w:autoSpaceDE w:val="0"/>
        <w:autoSpaceDN w:val="0"/>
        <w:bidi w:val="0"/>
        <w:adjustRightInd/>
        <w:snapToGrid/>
        <w:spacing w:before="2" w:line="391" w:lineRule="auto"/>
        <w:ind w:right="545" w:firstLine="480"/>
        <w:textAlignment w:val="auto"/>
      </w:pPr>
      <w:r>
        <w:t>②供应商如实填写表格，有偏离情况的，需说明偏离内容；无偏离情况的， 填写“无”或“无偏离”。</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30"/>
        </w:rPr>
      </w:pPr>
    </w:p>
    <w:p>
      <w:pPr>
        <w:pStyle w:val="10"/>
        <w:keepNext w:val="0"/>
        <w:keepLines w:val="0"/>
        <w:pageBreakBefore w:val="0"/>
        <w:widowControl w:val="0"/>
        <w:kinsoku/>
        <w:wordWrap w:val="0"/>
        <w:overflowPunct/>
        <w:topLinePunct w:val="0"/>
        <w:autoSpaceDE w:val="0"/>
        <w:autoSpaceDN w:val="0"/>
        <w:bidi w:val="0"/>
        <w:adjustRightInd/>
        <w:snapToGrid/>
        <w:ind w:left="5200"/>
        <w:textAlignment w:val="auto"/>
      </w:pPr>
      <w:r>
        <w:t>供应商（盖单位公章） ：</w:t>
      </w:r>
    </w:p>
    <w:p>
      <w:pPr>
        <w:pStyle w:val="10"/>
        <w:keepNext w:val="0"/>
        <w:keepLines w:val="0"/>
        <w:pageBreakBefore w:val="0"/>
        <w:widowControl w:val="0"/>
        <w:tabs>
          <w:tab w:val="left" w:pos="479"/>
          <w:tab w:val="left" w:pos="959"/>
        </w:tabs>
        <w:kinsoku/>
        <w:wordWrap w:val="0"/>
        <w:overflowPunct/>
        <w:topLinePunct w:val="0"/>
        <w:autoSpaceDE w:val="0"/>
        <w:autoSpaceDN w:val="0"/>
        <w:bidi w:val="0"/>
        <w:adjustRightInd/>
        <w:snapToGrid/>
        <w:spacing w:before="192"/>
        <w:ind w:left="0" w:right="637"/>
        <w:jc w:val="right"/>
        <w:textAlignment w:val="auto"/>
      </w:pPr>
      <w:r>
        <w:t>年</w:t>
      </w:r>
      <w:r>
        <w:tab/>
      </w:r>
      <w:r>
        <w:t>月</w:t>
      </w:r>
      <w:r>
        <w:tab/>
      </w:r>
      <w:r>
        <w:t>日</w:t>
      </w:r>
    </w:p>
    <w:p>
      <w:pPr>
        <w:keepNext w:val="0"/>
        <w:keepLines w:val="0"/>
        <w:pageBreakBefore w:val="0"/>
        <w:widowControl w:val="0"/>
        <w:kinsoku/>
        <w:wordWrap w:val="0"/>
        <w:overflowPunct/>
        <w:topLinePunct w:val="0"/>
        <w:autoSpaceDE w:val="0"/>
        <w:autoSpaceDN w:val="0"/>
        <w:bidi w:val="0"/>
        <w:adjustRightInd/>
        <w:snapToGrid/>
        <w:spacing w:after="0"/>
        <w:jc w:val="right"/>
        <w:textAlignment w:val="auto"/>
        <w:sectPr>
          <w:pgSz w:w="11910" w:h="16840"/>
          <w:pgMar w:top="1580" w:right="1160" w:bottom="1220" w:left="1160" w:header="0" w:footer="1037" w:gutter="0"/>
          <w:pgBorders>
            <w:top w:val="none" w:sz="0" w:space="0"/>
            <w:left w:val="none" w:sz="0" w:space="0"/>
            <w:bottom w:val="none" w:sz="0" w:space="0"/>
            <w:right w:val="none" w:sz="0" w:space="0"/>
          </w:pgBorders>
          <w:cols w:space="720" w:num="1"/>
        </w:sectPr>
      </w:pPr>
    </w:p>
    <w:p>
      <w:pPr>
        <w:pStyle w:val="5"/>
        <w:keepNext w:val="0"/>
        <w:keepLines w:val="0"/>
        <w:pageBreakBefore w:val="0"/>
        <w:widowControl w:val="0"/>
        <w:kinsoku/>
        <w:wordWrap w:val="0"/>
        <w:overflowPunct/>
        <w:topLinePunct w:val="0"/>
        <w:autoSpaceDE w:val="0"/>
        <w:autoSpaceDN w:val="0"/>
        <w:bidi w:val="0"/>
        <w:adjustRightInd/>
        <w:snapToGrid/>
        <w:textAlignment w:val="auto"/>
      </w:pPr>
      <w:r>
        <w:t>供应商企业简况表</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pStyle w:val="10"/>
        <w:keepNext w:val="0"/>
        <w:keepLines w:val="0"/>
        <w:pageBreakBefore w:val="0"/>
        <w:widowControl w:val="0"/>
        <w:kinsoku/>
        <w:wordWrap w:val="0"/>
        <w:overflowPunct/>
        <w:topLinePunct w:val="0"/>
        <w:autoSpaceDE w:val="0"/>
        <w:autoSpaceDN w:val="0"/>
        <w:bidi w:val="0"/>
        <w:adjustRightInd/>
        <w:snapToGrid/>
        <w:spacing w:before="4"/>
        <w:ind w:left="0"/>
        <w:textAlignment w:val="auto"/>
        <w:rPr>
          <w:b/>
          <w:sz w:val="29"/>
        </w:rPr>
      </w:pPr>
    </w:p>
    <w:tbl>
      <w:tblPr>
        <w:tblStyle w:val="13"/>
        <w:tblW w:w="0" w:type="auto"/>
        <w:tblInd w:w="2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595"/>
        <w:gridCol w:w="1130"/>
        <w:gridCol w:w="890"/>
        <w:gridCol w:w="929"/>
        <w:gridCol w:w="431"/>
        <w:gridCol w:w="1032"/>
        <w:gridCol w:w="278"/>
        <w:gridCol w:w="985"/>
        <w:gridCol w:w="9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4" w:hRule="atLeast"/>
        </w:trPr>
        <w:tc>
          <w:tcPr>
            <w:tcW w:w="2595" w:type="dxa"/>
            <w:tcBorders>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89"/>
              <w:ind w:left="63" w:right="44"/>
              <w:jc w:val="center"/>
              <w:textAlignment w:val="auto"/>
              <w:rPr>
                <w:sz w:val="24"/>
              </w:rPr>
            </w:pPr>
            <w:r>
              <w:rPr>
                <w:sz w:val="24"/>
              </w:rPr>
              <w:t>供应商名称</w:t>
            </w:r>
          </w:p>
        </w:tc>
        <w:tc>
          <w:tcPr>
            <w:tcW w:w="6604" w:type="dxa"/>
            <w:gridSpan w:val="8"/>
            <w:tcBorders>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63" w:right="44"/>
              <w:jc w:val="center"/>
              <w:textAlignment w:val="auto"/>
              <w:rPr>
                <w:sz w:val="24"/>
              </w:rPr>
            </w:pPr>
            <w:r>
              <w:rPr>
                <w:sz w:val="24"/>
              </w:rPr>
              <w:t>注册地址</w:t>
            </w:r>
          </w:p>
        </w:tc>
        <w:tc>
          <w:tcPr>
            <w:tcW w:w="6604" w:type="dxa"/>
            <w:gridSpan w:val="8"/>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0"/>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ind w:left="63" w:right="44"/>
              <w:jc w:val="center"/>
              <w:textAlignment w:val="auto"/>
              <w:rPr>
                <w:sz w:val="24"/>
              </w:rPr>
            </w:pPr>
            <w:r>
              <w:rPr>
                <w:sz w:val="24"/>
              </w:rPr>
              <w:t>联系人</w:t>
            </w:r>
          </w:p>
        </w:tc>
        <w:tc>
          <w:tcPr>
            <w:tcW w:w="2949" w:type="dxa"/>
            <w:gridSpan w:val="3"/>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63" w:type="dxa"/>
            <w:gridSpan w:val="2"/>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0"/>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ind w:left="497"/>
              <w:textAlignment w:val="auto"/>
              <w:rPr>
                <w:sz w:val="24"/>
              </w:rPr>
            </w:pPr>
            <w:r>
              <w:rPr>
                <w:sz w:val="24"/>
              </w:rPr>
              <w:t>电话</w:t>
            </w:r>
          </w:p>
        </w:tc>
        <w:tc>
          <w:tcPr>
            <w:tcW w:w="2192" w:type="dxa"/>
            <w:gridSpan w:val="3"/>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3"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63" w:right="44"/>
              <w:jc w:val="center"/>
              <w:textAlignment w:val="auto"/>
              <w:rPr>
                <w:sz w:val="24"/>
              </w:rPr>
            </w:pPr>
            <w:r>
              <w:rPr>
                <w:sz w:val="24"/>
              </w:rPr>
              <w:t>组织结构</w:t>
            </w:r>
          </w:p>
        </w:tc>
        <w:tc>
          <w:tcPr>
            <w:tcW w:w="6604" w:type="dxa"/>
            <w:gridSpan w:val="8"/>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87" w:right="44"/>
              <w:jc w:val="center"/>
              <w:textAlignment w:val="auto"/>
              <w:rPr>
                <w:sz w:val="24"/>
              </w:rPr>
            </w:pPr>
            <w:r>
              <w:rPr>
                <w:sz w:val="24"/>
              </w:rPr>
              <w:t>法定代表人（负责人）</w:t>
            </w:r>
          </w:p>
        </w:tc>
        <w:tc>
          <w:tcPr>
            <w:tcW w:w="1130" w:type="dxa"/>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310" w:right="284"/>
              <w:jc w:val="center"/>
              <w:textAlignment w:val="auto"/>
              <w:rPr>
                <w:sz w:val="24"/>
              </w:rPr>
            </w:pPr>
            <w:r>
              <w:rPr>
                <w:sz w:val="24"/>
              </w:rPr>
              <w:t>姓名</w:t>
            </w:r>
          </w:p>
        </w:tc>
        <w:tc>
          <w:tcPr>
            <w:tcW w:w="890" w:type="dxa"/>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60" w:type="dxa"/>
            <w:gridSpan w:val="2"/>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206"/>
              <w:textAlignment w:val="auto"/>
              <w:rPr>
                <w:sz w:val="24"/>
              </w:rPr>
            </w:pPr>
            <w:r>
              <w:rPr>
                <w:sz w:val="24"/>
              </w:rPr>
              <w:t>技术职称</w:t>
            </w:r>
          </w:p>
        </w:tc>
        <w:tc>
          <w:tcPr>
            <w:tcW w:w="1310" w:type="dxa"/>
            <w:gridSpan w:val="2"/>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85" w:type="dxa"/>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238" w:right="211"/>
              <w:jc w:val="center"/>
              <w:textAlignment w:val="auto"/>
              <w:rPr>
                <w:sz w:val="24"/>
              </w:rPr>
            </w:pPr>
            <w:r>
              <w:rPr>
                <w:sz w:val="24"/>
              </w:rPr>
              <w:t>电话</w:t>
            </w:r>
          </w:p>
        </w:tc>
        <w:tc>
          <w:tcPr>
            <w:tcW w:w="929" w:type="dxa"/>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63" w:right="44"/>
              <w:jc w:val="center"/>
              <w:textAlignment w:val="auto"/>
              <w:rPr>
                <w:sz w:val="24"/>
              </w:rPr>
            </w:pPr>
            <w:r>
              <w:rPr>
                <w:sz w:val="24"/>
              </w:rPr>
              <w:t>项目负责人</w:t>
            </w:r>
          </w:p>
        </w:tc>
        <w:tc>
          <w:tcPr>
            <w:tcW w:w="1130" w:type="dxa"/>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310" w:right="284"/>
              <w:jc w:val="center"/>
              <w:textAlignment w:val="auto"/>
              <w:rPr>
                <w:sz w:val="24"/>
              </w:rPr>
            </w:pPr>
            <w:r>
              <w:rPr>
                <w:sz w:val="24"/>
              </w:rPr>
              <w:t>姓名</w:t>
            </w:r>
          </w:p>
        </w:tc>
        <w:tc>
          <w:tcPr>
            <w:tcW w:w="890" w:type="dxa"/>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60" w:type="dxa"/>
            <w:gridSpan w:val="2"/>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206"/>
              <w:textAlignment w:val="auto"/>
              <w:rPr>
                <w:sz w:val="24"/>
              </w:rPr>
            </w:pPr>
            <w:r>
              <w:rPr>
                <w:sz w:val="24"/>
              </w:rPr>
              <w:t>技术职称</w:t>
            </w:r>
          </w:p>
        </w:tc>
        <w:tc>
          <w:tcPr>
            <w:tcW w:w="1310" w:type="dxa"/>
            <w:gridSpan w:val="2"/>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85" w:type="dxa"/>
            <w:tcBorders>
              <w:top w:val="single" w:color="000000" w:sz="6" w:space="0"/>
              <w:left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238" w:right="211"/>
              <w:jc w:val="center"/>
              <w:textAlignment w:val="auto"/>
              <w:rPr>
                <w:sz w:val="24"/>
              </w:rPr>
            </w:pPr>
            <w:r>
              <w:rPr>
                <w:sz w:val="24"/>
              </w:rPr>
              <w:t>电话</w:t>
            </w:r>
          </w:p>
        </w:tc>
        <w:tc>
          <w:tcPr>
            <w:tcW w:w="929" w:type="dxa"/>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3"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63" w:right="44"/>
              <w:jc w:val="center"/>
              <w:textAlignment w:val="auto"/>
              <w:rPr>
                <w:sz w:val="24"/>
              </w:rPr>
            </w:pPr>
            <w:r>
              <w:rPr>
                <w:sz w:val="24"/>
              </w:rPr>
              <w:t>成立时间</w:t>
            </w:r>
          </w:p>
        </w:tc>
        <w:tc>
          <w:tcPr>
            <w:tcW w:w="6604" w:type="dxa"/>
            <w:gridSpan w:val="8"/>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81"/>
              <w:ind w:left="63" w:right="44"/>
              <w:jc w:val="center"/>
              <w:textAlignment w:val="auto"/>
              <w:rPr>
                <w:sz w:val="24"/>
              </w:rPr>
            </w:pPr>
            <w:r>
              <w:rPr>
                <w:sz w:val="24"/>
              </w:rPr>
              <w:t>营业执照号</w:t>
            </w:r>
          </w:p>
        </w:tc>
        <w:tc>
          <w:tcPr>
            <w:tcW w:w="6604" w:type="dxa"/>
            <w:gridSpan w:val="8"/>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80"/>
              <w:ind w:left="63" w:right="44"/>
              <w:jc w:val="center"/>
              <w:textAlignment w:val="auto"/>
              <w:rPr>
                <w:sz w:val="24"/>
              </w:rPr>
            </w:pPr>
            <w:r>
              <w:rPr>
                <w:sz w:val="24"/>
              </w:rPr>
              <w:t>注册资金</w:t>
            </w:r>
          </w:p>
        </w:tc>
        <w:tc>
          <w:tcPr>
            <w:tcW w:w="6604" w:type="dxa"/>
            <w:gridSpan w:val="8"/>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3"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80"/>
              <w:ind w:left="63" w:right="44"/>
              <w:jc w:val="center"/>
              <w:textAlignment w:val="auto"/>
              <w:rPr>
                <w:sz w:val="24"/>
              </w:rPr>
            </w:pPr>
            <w:r>
              <w:rPr>
                <w:sz w:val="24"/>
              </w:rPr>
              <w:t>基本账户开户银行</w:t>
            </w:r>
          </w:p>
        </w:tc>
        <w:tc>
          <w:tcPr>
            <w:tcW w:w="6604" w:type="dxa"/>
            <w:gridSpan w:val="8"/>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3"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80"/>
              <w:ind w:left="63" w:right="44"/>
              <w:jc w:val="center"/>
              <w:textAlignment w:val="auto"/>
              <w:rPr>
                <w:sz w:val="24"/>
              </w:rPr>
            </w:pPr>
            <w:r>
              <w:rPr>
                <w:sz w:val="24"/>
              </w:rPr>
              <w:t>基本账户账号</w:t>
            </w:r>
          </w:p>
        </w:tc>
        <w:tc>
          <w:tcPr>
            <w:tcW w:w="6604" w:type="dxa"/>
            <w:gridSpan w:val="8"/>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2595" w:type="dxa"/>
            <w:tcBorders>
              <w:top w:val="single" w:color="000000" w:sz="6" w:space="0"/>
              <w:bottom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78"/>
              <w:ind w:left="63" w:right="44"/>
              <w:jc w:val="center"/>
              <w:textAlignment w:val="auto"/>
              <w:rPr>
                <w:sz w:val="24"/>
              </w:rPr>
            </w:pPr>
            <w:r>
              <w:rPr>
                <w:sz w:val="24"/>
              </w:rPr>
              <w:t>经营范围</w:t>
            </w:r>
          </w:p>
        </w:tc>
        <w:tc>
          <w:tcPr>
            <w:tcW w:w="6604" w:type="dxa"/>
            <w:gridSpan w:val="8"/>
            <w:tcBorders>
              <w:top w:val="single" w:color="000000" w:sz="6" w:space="0"/>
              <w:left w:val="single" w:color="000000" w:sz="6" w:space="0"/>
              <w:bottom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8" w:hRule="atLeast"/>
        </w:trPr>
        <w:tc>
          <w:tcPr>
            <w:tcW w:w="2595" w:type="dxa"/>
            <w:tcBorders>
              <w:top w:val="single" w:color="000000" w:sz="6" w:space="0"/>
              <w:righ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spacing w:before="3"/>
              <w:textAlignment w:val="auto"/>
              <w:rPr>
                <w:b/>
                <w:sz w:val="17"/>
              </w:rPr>
            </w:pPr>
          </w:p>
          <w:p>
            <w:pPr>
              <w:pStyle w:val="19"/>
              <w:keepNext w:val="0"/>
              <w:keepLines w:val="0"/>
              <w:pageBreakBefore w:val="0"/>
              <w:widowControl w:val="0"/>
              <w:kinsoku/>
              <w:wordWrap w:val="0"/>
              <w:overflowPunct/>
              <w:topLinePunct w:val="0"/>
              <w:autoSpaceDE w:val="0"/>
              <w:autoSpaceDN w:val="0"/>
              <w:bidi w:val="0"/>
              <w:adjustRightInd/>
              <w:snapToGrid/>
              <w:ind w:left="63" w:right="44"/>
              <w:jc w:val="center"/>
              <w:textAlignment w:val="auto"/>
              <w:rPr>
                <w:sz w:val="24"/>
              </w:rPr>
            </w:pPr>
            <w:r>
              <w:rPr>
                <w:sz w:val="24"/>
              </w:rPr>
              <w:t>备注</w:t>
            </w:r>
          </w:p>
        </w:tc>
        <w:tc>
          <w:tcPr>
            <w:tcW w:w="6604" w:type="dxa"/>
            <w:gridSpan w:val="8"/>
            <w:tcBorders>
              <w:top w:val="single" w:color="000000" w:sz="6" w:space="0"/>
              <w:left w:val="single" w:color="000000" w:sz="6"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bl>
    <w:p>
      <w:pPr>
        <w:keepNext w:val="0"/>
        <w:keepLines w:val="0"/>
        <w:pageBreakBefore w:val="0"/>
        <w:widowControl w:val="0"/>
        <w:kinsoku/>
        <w:wordWrap w:val="0"/>
        <w:overflowPunct/>
        <w:topLinePunct w:val="0"/>
        <w:autoSpaceDE w:val="0"/>
        <w:autoSpaceDN w:val="0"/>
        <w:bidi w:val="0"/>
        <w:adjustRightInd/>
        <w:snapToGrid/>
        <w:spacing w:after="0"/>
        <w:textAlignment w:val="auto"/>
        <w:rPr>
          <w:rFonts w:ascii="Times New Roman"/>
          <w:sz w:val="24"/>
        </w:rPr>
        <w:sectPr>
          <w:pgSz w:w="11910" w:h="16840"/>
          <w:pgMar w:top="1460" w:right="1160" w:bottom="1220" w:left="1160" w:header="0" w:footer="1037" w:gutter="0"/>
          <w:pgBorders>
            <w:top w:val="none" w:sz="0" w:space="0"/>
            <w:left w:val="none" w:sz="0" w:space="0"/>
            <w:bottom w:val="none" w:sz="0" w:space="0"/>
            <w:right w:val="none" w:sz="0" w:space="0"/>
          </w:pgBorders>
          <w:cols w:space="720" w:num="1"/>
        </w:sectPr>
      </w:pPr>
    </w:p>
    <w:p>
      <w:pPr>
        <w:pStyle w:val="5"/>
        <w:keepNext w:val="0"/>
        <w:keepLines w:val="0"/>
        <w:pageBreakBefore w:val="0"/>
        <w:widowControl w:val="0"/>
        <w:kinsoku/>
        <w:wordWrap w:val="0"/>
        <w:overflowPunct/>
        <w:topLinePunct w:val="0"/>
        <w:autoSpaceDE w:val="0"/>
        <w:autoSpaceDN w:val="0"/>
        <w:bidi w:val="0"/>
        <w:adjustRightInd/>
        <w:snapToGrid/>
        <w:textAlignment w:val="auto"/>
      </w:pPr>
      <w:r>
        <w:t>近三年同类项目案例及相关证明资料</w:t>
      </w:r>
    </w:p>
    <w:p>
      <w:pPr>
        <w:pStyle w:val="10"/>
        <w:keepNext w:val="0"/>
        <w:keepLines w:val="0"/>
        <w:pageBreakBefore w:val="0"/>
        <w:widowControl w:val="0"/>
        <w:kinsoku/>
        <w:wordWrap w:val="0"/>
        <w:overflowPunct/>
        <w:topLinePunct w:val="0"/>
        <w:autoSpaceDE w:val="0"/>
        <w:autoSpaceDN w:val="0"/>
        <w:bidi w:val="0"/>
        <w:adjustRightInd/>
        <w:snapToGrid/>
        <w:spacing w:before="169" w:after="31"/>
        <w:ind w:left="0"/>
        <w:jc w:val="center"/>
        <w:textAlignment w:val="auto"/>
      </w:pPr>
      <w:r>
        <w:t>（2019 年 1</w:t>
      </w:r>
      <w:r>
        <w:rPr>
          <w:rFonts w:hint="eastAsia"/>
          <w:lang w:val="en-US" w:eastAsia="zh-CN"/>
        </w:rPr>
        <w:t>2</w:t>
      </w:r>
      <w:r>
        <w:t xml:space="preserve"> 月至 202</w:t>
      </w:r>
      <w:r>
        <w:rPr>
          <w:rFonts w:hint="eastAsia"/>
          <w:lang w:val="en-US" w:eastAsia="zh-CN"/>
        </w:rPr>
        <w:t>3</w:t>
      </w:r>
      <w:r>
        <w:t xml:space="preserve"> 年 1</w:t>
      </w:r>
      <w:r>
        <w:rPr>
          <w:rFonts w:hint="eastAsia"/>
          <w:lang w:val="en-US" w:eastAsia="zh-CN"/>
        </w:rPr>
        <w:t>2</w:t>
      </w:r>
      <w:r>
        <w:t xml:space="preserve"> 月）</w:t>
      </w:r>
    </w:p>
    <w:tbl>
      <w:tblPr>
        <w:tblStyle w:val="13"/>
        <w:tblW w:w="0" w:type="auto"/>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318"/>
        <w:gridCol w:w="1433"/>
        <w:gridCol w:w="1680"/>
        <w:gridCol w:w="1356"/>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356" w:type="dxa"/>
          </w:tcPr>
          <w:p>
            <w:pPr>
              <w:pStyle w:val="19"/>
              <w:keepNext w:val="0"/>
              <w:keepLines w:val="0"/>
              <w:pageBreakBefore w:val="0"/>
              <w:widowControl w:val="0"/>
              <w:kinsoku/>
              <w:wordWrap w:val="0"/>
              <w:overflowPunct/>
              <w:topLinePunct w:val="0"/>
              <w:autoSpaceDE w:val="0"/>
              <w:autoSpaceDN w:val="0"/>
              <w:bidi w:val="0"/>
              <w:adjustRightInd/>
              <w:snapToGrid/>
              <w:spacing w:before="12"/>
              <w:textAlignment w:val="auto"/>
              <w:rPr>
                <w:sz w:val="19"/>
              </w:rPr>
            </w:pPr>
          </w:p>
          <w:p>
            <w:pPr>
              <w:pStyle w:val="19"/>
              <w:keepNext w:val="0"/>
              <w:keepLines w:val="0"/>
              <w:pageBreakBefore w:val="0"/>
              <w:widowControl w:val="0"/>
              <w:kinsoku/>
              <w:wordWrap w:val="0"/>
              <w:overflowPunct/>
              <w:topLinePunct w:val="0"/>
              <w:autoSpaceDE w:val="0"/>
              <w:autoSpaceDN w:val="0"/>
              <w:bidi w:val="0"/>
              <w:adjustRightInd/>
              <w:snapToGrid/>
              <w:ind w:left="436"/>
              <w:textAlignment w:val="auto"/>
              <w:rPr>
                <w:sz w:val="24"/>
              </w:rPr>
            </w:pPr>
            <w:r>
              <w:rPr>
                <w:sz w:val="24"/>
              </w:rPr>
              <w:t>序号</w:t>
            </w:r>
          </w:p>
        </w:tc>
        <w:tc>
          <w:tcPr>
            <w:tcW w:w="2318" w:type="dxa"/>
          </w:tcPr>
          <w:p>
            <w:pPr>
              <w:pStyle w:val="19"/>
              <w:keepNext w:val="0"/>
              <w:keepLines w:val="0"/>
              <w:pageBreakBefore w:val="0"/>
              <w:widowControl w:val="0"/>
              <w:kinsoku/>
              <w:wordWrap w:val="0"/>
              <w:overflowPunct/>
              <w:topLinePunct w:val="0"/>
              <w:autoSpaceDE w:val="0"/>
              <w:autoSpaceDN w:val="0"/>
              <w:bidi w:val="0"/>
              <w:adjustRightInd/>
              <w:snapToGrid/>
              <w:spacing w:before="12"/>
              <w:textAlignment w:val="auto"/>
              <w:rPr>
                <w:sz w:val="19"/>
              </w:rPr>
            </w:pPr>
          </w:p>
          <w:p>
            <w:pPr>
              <w:pStyle w:val="19"/>
              <w:keepNext w:val="0"/>
              <w:keepLines w:val="0"/>
              <w:pageBreakBefore w:val="0"/>
              <w:widowControl w:val="0"/>
              <w:kinsoku/>
              <w:wordWrap w:val="0"/>
              <w:overflowPunct/>
              <w:topLinePunct w:val="0"/>
              <w:autoSpaceDE w:val="0"/>
              <w:autoSpaceDN w:val="0"/>
              <w:bidi w:val="0"/>
              <w:adjustRightInd/>
              <w:snapToGrid/>
              <w:ind w:left="659" w:right="649"/>
              <w:jc w:val="center"/>
              <w:textAlignment w:val="auto"/>
              <w:rPr>
                <w:sz w:val="24"/>
              </w:rPr>
            </w:pPr>
            <w:r>
              <w:rPr>
                <w:sz w:val="24"/>
              </w:rPr>
              <w:t>项目名称</w:t>
            </w:r>
          </w:p>
        </w:tc>
        <w:tc>
          <w:tcPr>
            <w:tcW w:w="1433" w:type="dxa"/>
          </w:tcPr>
          <w:p>
            <w:pPr>
              <w:pStyle w:val="19"/>
              <w:keepNext w:val="0"/>
              <w:keepLines w:val="0"/>
              <w:pageBreakBefore w:val="0"/>
              <w:widowControl w:val="0"/>
              <w:kinsoku/>
              <w:wordWrap w:val="0"/>
              <w:overflowPunct/>
              <w:topLinePunct w:val="0"/>
              <w:autoSpaceDE w:val="0"/>
              <w:autoSpaceDN w:val="0"/>
              <w:bidi w:val="0"/>
              <w:adjustRightInd/>
              <w:snapToGrid/>
              <w:spacing w:before="12"/>
              <w:textAlignment w:val="auto"/>
              <w:rPr>
                <w:sz w:val="19"/>
              </w:rPr>
            </w:pPr>
          </w:p>
          <w:p>
            <w:pPr>
              <w:pStyle w:val="19"/>
              <w:keepNext w:val="0"/>
              <w:keepLines w:val="0"/>
              <w:pageBreakBefore w:val="0"/>
              <w:widowControl w:val="0"/>
              <w:kinsoku/>
              <w:wordWrap w:val="0"/>
              <w:overflowPunct/>
              <w:topLinePunct w:val="0"/>
              <w:autoSpaceDE w:val="0"/>
              <w:autoSpaceDN w:val="0"/>
              <w:bidi w:val="0"/>
              <w:adjustRightInd/>
              <w:snapToGrid/>
              <w:ind w:left="215" w:right="207"/>
              <w:jc w:val="center"/>
              <w:textAlignment w:val="auto"/>
              <w:rPr>
                <w:sz w:val="24"/>
              </w:rPr>
            </w:pPr>
            <w:r>
              <w:rPr>
                <w:sz w:val="24"/>
              </w:rPr>
              <w:t>项目业主</w:t>
            </w:r>
          </w:p>
        </w:tc>
        <w:tc>
          <w:tcPr>
            <w:tcW w:w="1680" w:type="dxa"/>
          </w:tcPr>
          <w:p>
            <w:pPr>
              <w:pStyle w:val="19"/>
              <w:keepNext w:val="0"/>
              <w:keepLines w:val="0"/>
              <w:pageBreakBefore w:val="0"/>
              <w:widowControl w:val="0"/>
              <w:kinsoku/>
              <w:wordWrap w:val="0"/>
              <w:overflowPunct/>
              <w:topLinePunct w:val="0"/>
              <w:autoSpaceDE w:val="0"/>
              <w:autoSpaceDN w:val="0"/>
              <w:bidi w:val="0"/>
              <w:adjustRightInd/>
              <w:snapToGrid/>
              <w:spacing w:before="12"/>
              <w:textAlignment w:val="auto"/>
              <w:rPr>
                <w:sz w:val="19"/>
              </w:rPr>
            </w:pPr>
          </w:p>
          <w:p>
            <w:pPr>
              <w:pStyle w:val="19"/>
              <w:keepNext w:val="0"/>
              <w:keepLines w:val="0"/>
              <w:pageBreakBefore w:val="0"/>
              <w:widowControl w:val="0"/>
              <w:kinsoku/>
              <w:wordWrap w:val="0"/>
              <w:overflowPunct/>
              <w:topLinePunct w:val="0"/>
              <w:autoSpaceDE w:val="0"/>
              <w:autoSpaceDN w:val="0"/>
              <w:bidi w:val="0"/>
              <w:adjustRightInd/>
              <w:snapToGrid/>
              <w:ind w:left="340" w:right="330"/>
              <w:jc w:val="center"/>
              <w:textAlignment w:val="auto"/>
              <w:rPr>
                <w:sz w:val="24"/>
              </w:rPr>
            </w:pPr>
            <w:r>
              <w:rPr>
                <w:sz w:val="24"/>
              </w:rPr>
              <w:t>合同金额</w:t>
            </w:r>
          </w:p>
        </w:tc>
        <w:tc>
          <w:tcPr>
            <w:tcW w:w="1356" w:type="dxa"/>
          </w:tcPr>
          <w:p>
            <w:pPr>
              <w:pStyle w:val="19"/>
              <w:keepNext w:val="0"/>
              <w:keepLines w:val="0"/>
              <w:pageBreakBefore w:val="0"/>
              <w:widowControl w:val="0"/>
              <w:kinsoku/>
              <w:wordWrap w:val="0"/>
              <w:overflowPunct/>
              <w:topLinePunct w:val="0"/>
              <w:autoSpaceDE w:val="0"/>
              <w:autoSpaceDN w:val="0"/>
              <w:bidi w:val="0"/>
              <w:adjustRightInd/>
              <w:snapToGrid/>
              <w:spacing w:before="12"/>
              <w:textAlignment w:val="auto"/>
              <w:rPr>
                <w:sz w:val="19"/>
              </w:rPr>
            </w:pPr>
          </w:p>
          <w:p>
            <w:pPr>
              <w:pStyle w:val="19"/>
              <w:keepNext w:val="0"/>
              <w:keepLines w:val="0"/>
              <w:pageBreakBefore w:val="0"/>
              <w:widowControl w:val="0"/>
              <w:kinsoku/>
              <w:wordWrap w:val="0"/>
              <w:overflowPunct/>
              <w:topLinePunct w:val="0"/>
              <w:autoSpaceDE w:val="0"/>
              <w:autoSpaceDN w:val="0"/>
              <w:bidi w:val="0"/>
              <w:adjustRightInd/>
              <w:snapToGrid/>
              <w:ind w:left="177" w:right="169"/>
              <w:jc w:val="center"/>
              <w:textAlignment w:val="auto"/>
              <w:rPr>
                <w:sz w:val="24"/>
              </w:rPr>
            </w:pPr>
            <w:r>
              <w:rPr>
                <w:sz w:val="24"/>
              </w:rPr>
              <w:t>完成时间</w:t>
            </w:r>
          </w:p>
        </w:tc>
        <w:tc>
          <w:tcPr>
            <w:tcW w:w="999" w:type="dxa"/>
          </w:tcPr>
          <w:p>
            <w:pPr>
              <w:pStyle w:val="19"/>
              <w:keepNext w:val="0"/>
              <w:keepLines w:val="0"/>
              <w:pageBreakBefore w:val="0"/>
              <w:widowControl w:val="0"/>
              <w:kinsoku/>
              <w:wordWrap w:val="0"/>
              <w:overflowPunct/>
              <w:topLinePunct w:val="0"/>
              <w:autoSpaceDE w:val="0"/>
              <w:autoSpaceDN w:val="0"/>
              <w:bidi w:val="0"/>
              <w:adjustRightInd/>
              <w:snapToGrid/>
              <w:spacing w:before="12"/>
              <w:textAlignment w:val="auto"/>
              <w:rPr>
                <w:sz w:val="19"/>
              </w:rPr>
            </w:pPr>
          </w:p>
          <w:p>
            <w:pPr>
              <w:pStyle w:val="19"/>
              <w:keepNext w:val="0"/>
              <w:keepLines w:val="0"/>
              <w:pageBreakBefore w:val="0"/>
              <w:widowControl w:val="0"/>
              <w:kinsoku/>
              <w:wordWrap w:val="0"/>
              <w:overflowPunct/>
              <w:topLinePunct w:val="0"/>
              <w:autoSpaceDE w:val="0"/>
              <w:autoSpaceDN w:val="0"/>
              <w:bidi w:val="0"/>
              <w:adjustRightInd/>
              <w:snapToGrid/>
              <w:ind w:left="259"/>
              <w:textAlignment w:val="auto"/>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56" w:type="dxa"/>
          </w:tcPr>
          <w:p>
            <w:pPr>
              <w:pStyle w:val="19"/>
              <w:keepNext w:val="0"/>
              <w:keepLines w:val="0"/>
              <w:pageBreakBefore w:val="0"/>
              <w:widowControl w:val="0"/>
              <w:kinsoku/>
              <w:wordWrap w:val="0"/>
              <w:overflowPunct/>
              <w:topLinePunct w:val="0"/>
              <w:autoSpaceDE w:val="0"/>
              <w:autoSpaceDN w:val="0"/>
              <w:bidi w:val="0"/>
              <w:adjustRightInd/>
              <w:snapToGrid/>
              <w:spacing w:before="9"/>
              <w:textAlignment w:val="auto"/>
              <w:rPr>
                <w:sz w:val="18"/>
              </w:rPr>
            </w:pPr>
          </w:p>
          <w:p>
            <w:pPr>
              <w:pStyle w:val="19"/>
              <w:keepNext w:val="0"/>
              <w:keepLines w:val="0"/>
              <w:pageBreakBefore w:val="0"/>
              <w:widowControl w:val="0"/>
              <w:kinsoku/>
              <w:wordWrap w:val="0"/>
              <w:overflowPunct/>
              <w:topLinePunct w:val="0"/>
              <w:autoSpaceDE w:val="0"/>
              <w:autoSpaceDN w:val="0"/>
              <w:bidi w:val="0"/>
              <w:adjustRightInd/>
              <w:snapToGrid/>
              <w:ind w:right="47"/>
              <w:jc w:val="center"/>
              <w:textAlignment w:val="auto"/>
              <w:rPr>
                <w:sz w:val="24"/>
              </w:rPr>
            </w:pPr>
            <w:r>
              <w:rPr>
                <w:sz w:val="24"/>
              </w:rPr>
              <w:t>1</w:t>
            </w:r>
          </w:p>
        </w:tc>
        <w:tc>
          <w:tcPr>
            <w:tcW w:w="23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3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5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9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356" w:type="dxa"/>
          </w:tcPr>
          <w:p>
            <w:pPr>
              <w:pStyle w:val="19"/>
              <w:keepNext w:val="0"/>
              <w:keepLines w:val="0"/>
              <w:pageBreakBefore w:val="0"/>
              <w:widowControl w:val="0"/>
              <w:kinsoku/>
              <w:wordWrap w:val="0"/>
              <w:overflowPunct/>
              <w:topLinePunct w:val="0"/>
              <w:autoSpaceDE w:val="0"/>
              <w:autoSpaceDN w:val="0"/>
              <w:bidi w:val="0"/>
              <w:adjustRightInd/>
              <w:snapToGrid/>
              <w:spacing w:before="196"/>
              <w:ind w:right="47"/>
              <w:jc w:val="center"/>
              <w:textAlignment w:val="auto"/>
              <w:rPr>
                <w:sz w:val="24"/>
              </w:rPr>
            </w:pPr>
            <w:r>
              <w:rPr>
                <w:sz w:val="24"/>
              </w:rPr>
              <w:t>2</w:t>
            </w:r>
          </w:p>
        </w:tc>
        <w:tc>
          <w:tcPr>
            <w:tcW w:w="23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3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5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9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56" w:type="dxa"/>
          </w:tcPr>
          <w:p>
            <w:pPr>
              <w:pStyle w:val="19"/>
              <w:keepNext w:val="0"/>
              <w:keepLines w:val="0"/>
              <w:pageBreakBefore w:val="0"/>
              <w:widowControl w:val="0"/>
              <w:kinsoku/>
              <w:wordWrap w:val="0"/>
              <w:overflowPunct/>
              <w:topLinePunct w:val="0"/>
              <w:autoSpaceDE w:val="0"/>
              <w:autoSpaceDN w:val="0"/>
              <w:bidi w:val="0"/>
              <w:adjustRightInd/>
              <w:snapToGrid/>
              <w:spacing w:before="180"/>
              <w:ind w:right="47"/>
              <w:jc w:val="center"/>
              <w:textAlignment w:val="auto"/>
              <w:rPr>
                <w:sz w:val="24"/>
              </w:rPr>
            </w:pPr>
            <w:r>
              <w:rPr>
                <w:sz w:val="24"/>
              </w:rPr>
              <w:t>3</w:t>
            </w:r>
          </w:p>
        </w:tc>
        <w:tc>
          <w:tcPr>
            <w:tcW w:w="23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3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5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9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5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3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3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68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5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9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56" w:type="dxa"/>
          </w:tcPr>
          <w:p>
            <w:pPr>
              <w:pStyle w:val="19"/>
              <w:keepNext w:val="0"/>
              <w:keepLines w:val="0"/>
              <w:pageBreakBefore w:val="0"/>
              <w:widowControl w:val="0"/>
              <w:kinsoku/>
              <w:wordWrap w:val="0"/>
              <w:overflowPunct/>
              <w:topLinePunct w:val="0"/>
              <w:autoSpaceDE w:val="0"/>
              <w:autoSpaceDN w:val="0"/>
              <w:bidi w:val="0"/>
              <w:adjustRightInd/>
              <w:snapToGrid/>
              <w:spacing w:before="182"/>
              <w:ind w:left="496"/>
              <w:textAlignment w:val="auto"/>
              <w:rPr>
                <w:sz w:val="24"/>
              </w:rPr>
            </w:pPr>
            <w:r>
              <w:rPr>
                <w:sz w:val="24"/>
              </w:rPr>
              <w:t>...</w:t>
            </w:r>
          </w:p>
        </w:tc>
        <w:tc>
          <w:tcPr>
            <w:tcW w:w="2318" w:type="dxa"/>
          </w:tcPr>
          <w:p>
            <w:pPr>
              <w:pStyle w:val="19"/>
              <w:keepNext w:val="0"/>
              <w:keepLines w:val="0"/>
              <w:pageBreakBefore w:val="0"/>
              <w:widowControl w:val="0"/>
              <w:kinsoku/>
              <w:wordWrap w:val="0"/>
              <w:overflowPunct/>
              <w:topLinePunct w:val="0"/>
              <w:autoSpaceDE w:val="0"/>
              <w:autoSpaceDN w:val="0"/>
              <w:bidi w:val="0"/>
              <w:adjustRightInd/>
              <w:snapToGrid/>
              <w:spacing w:before="182"/>
              <w:ind w:left="659" w:right="649"/>
              <w:jc w:val="center"/>
              <w:textAlignment w:val="auto"/>
              <w:rPr>
                <w:sz w:val="24"/>
              </w:rPr>
            </w:pPr>
            <w:r>
              <w:rPr>
                <w:sz w:val="24"/>
              </w:rPr>
              <w:t>...</w:t>
            </w:r>
          </w:p>
        </w:tc>
        <w:tc>
          <w:tcPr>
            <w:tcW w:w="1433" w:type="dxa"/>
          </w:tcPr>
          <w:p>
            <w:pPr>
              <w:pStyle w:val="19"/>
              <w:keepNext w:val="0"/>
              <w:keepLines w:val="0"/>
              <w:pageBreakBefore w:val="0"/>
              <w:widowControl w:val="0"/>
              <w:kinsoku/>
              <w:wordWrap w:val="0"/>
              <w:overflowPunct/>
              <w:topLinePunct w:val="0"/>
              <w:autoSpaceDE w:val="0"/>
              <w:autoSpaceDN w:val="0"/>
              <w:bidi w:val="0"/>
              <w:adjustRightInd/>
              <w:snapToGrid/>
              <w:spacing w:before="182"/>
              <w:ind w:left="215" w:right="207"/>
              <w:jc w:val="center"/>
              <w:textAlignment w:val="auto"/>
              <w:rPr>
                <w:sz w:val="24"/>
              </w:rPr>
            </w:pPr>
            <w:r>
              <w:rPr>
                <w:sz w:val="24"/>
              </w:rPr>
              <w:t>...</w:t>
            </w:r>
          </w:p>
        </w:tc>
        <w:tc>
          <w:tcPr>
            <w:tcW w:w="1680" w:type="dxa"/>
          </w:tcPr>
          <w:p>
            <w:pPr>
              <w:pStyle w:val="19"/>
              <w:keepNext w:val="0"/>
              <w:keepLines w:val="0"/>
              <w:pageBreakBefore w:val="0"/>
              <w:widowControl w:val="0"/>
              <w:kinsoku/>
              <w:wordWrap w:val="0"/>
              <w:overflowPunct/>
              <w:topLinePunct w:val="0"/>
              <w:autoSpaceDE w:val="0"/>
              <w:autoSpaceDN w:val="0"/>
              <w:bidi w:val="0"/>
              <w:adjustRightInd/>
              <w:snapToGrid/>
              <w:spacing w:before="182"/>
              <w:ind w:left="340" w:right="330"/>
              <w:jc w:val="center"/>
              <w:textAlignment w:val="auto"/>
              <w:rPr>
                <w:sz w:val="24"/>
              </w:rPr>
            </w:pPr>
            <w:r>
              <w:rPr>
                <w:sz w:val="24"/>
              </w:rPr>
              <w:t>...</w:t>
            </w:r>
          </w:p>
        </w:tc>
        <w:tc>
          <w:tcPr>
            <w:tcW w:w="1356" w:type="dxa"/>
          </w:tcPr>
          <w:p>
            <w:pPr>
              <w:pStyle w:val="19"/>
              <w:keepNext w:val="0"/>
              <w:keepLines w:val="0"/>
              <w:pageBreakBefore w:val="0"/>
              <w:widowControl w:val="0"/>
              <w:kinsoku/>
              <w:wordWrap w:val="0"/>
              <w:overflowPunct/>
              <w:topLinePunct w:val="0"/>
              <w:autoSpaceDE w:val="0"/>
              <w:autoSpaceDN w:val="0"/>
              <w:bidi w:val="0"/>
              <w:adjustRightInd/>
              <w:snapToGrid/>
              <w:spacing w:before="182"/>
              <w:ind w:left="177" w:right="169"/>
              <w:jc w:val="center"/>
              <w:textAlignment w:val="auto"/>
              <w:rPr>
                <w:sz w:val="24"/>
              </w:rPr>
            </w:pPr>
            <w:r>
              <w:rPr>
                <w:sz w:val="24"/>
              </w:rPr>
              <w:t>...</w:t>
            </w:r>
          </w:p>
        </w:tc>
        <w:tc>
          <w:tcPr>
            <w:tcW w:w="99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bl>
    <w:p>
      <w:pPr>
        <w:pStyle w:val="10"/>
        <w:keepNext w:val="0"/>
        <w:keepLines w:val="0"/>
        <w:pageBreakBefore w:val="0"/>
        <w:widowControl w:val="0"/>
        <w:kinsoku/>
        <w:wordWrap w:val="0"/>
        <w:overflowPunct/>
        <w:topLinePunct w:val="0"/>
        <w:autoSpaceDE w:val="0"/>
        <w:autoSpaceDN w:val="0"/>
        <w:bidi w:val="0"/>
        <w:adjustRightInd/>
        <w:snapToGrid/>
        <w:spacing w:before="160" w:line="391" w:lineRule="auto"/>
        <w:ind w:right="637" w:firstLine="480"/>
        <w:jc w:val="both"/>
        <w:textAlignment w:val="auto"/>
      </w:pPr>
      <w:r>
        <w:rPr>
          <w:spacing w:val="-10"/>
        </w:rPr>
        <w:t>后附：提供与最终用户签订的合同首页、同类产品名称或明细、合同金额所</w:t>
      </w:r>
      <w:r>
        <w:t>在页、签字盖章页（公章签署清晰可见</w:t>
      </w:r>
      <w:r>
        <w:rPr>
          <w:spacing w:val="-120"/>
        </w:rPr>
        <w:t>）</w:t>
      </w:r>
      <w:r>
        <w:rPr>
          <w:spacing w:val="-1"/>
        </w:rPr>
        <w:t>、签订时间页复印件、中标通知书复印</w:t>
      </w:r>
      <w:r>
        <w:t>件。</w:t>
      </w:r>
    </w:p>
    <w:p>
      <w:pPr>
        <w:keepNext w:val="0"/>
        <w:keepLines w:val="0"/>
        <w:pageBreakBefore w:val="0"/>
        <w:widowControl w:val="0"/>
        <w:kinsoku/>
        <w:wordWrap w:val="0"/>
        <w:overflowPunct/>
        <w:topLinePunct w:val="0"/>
        <w:autoSpaceDE w:val="0"/>
        <w:autoSpaceDN w:val="0"/>
        <w:bidi w:val="0"/>
        <w:adjustRightInd/>
        <w:snapToGrid/>
        <w:spacing w:after="0" w:line="391" w:lineRule="auto"/>
        <w:jc w:val="both"/>
        <w:textAlignment w:val="auto"/>
        <w:sectPr>
          <w:pgSz w:w="11910" w:h="16840"/>
          <w:pgMar w:top="1460" w:right="1160" w:bottom="1220" w:left="1160" w:header="0" w:footer="1037" w:gutter="0"/>
          <w:pgBorders>
            <w:top w:val="none" w:sz="0" w:space="0"/>
            <w:left w:val="none" w:sz="0" w:space="0"/>
            <w:bottom w:val="none" w:sz="0" w:space="0"/>
            <w:right w:val="none" w:sz="0" w:space="0"/>
          </w:pgBorders>
          <w:cols w:space="720" w:num="1"/>
        </w:sectPr>
      </w:pPr>
    </w:p>
    <w:p>
      <w:pPr>
        <w:pStyle w:val="5"/>
        <w:keepNext w:val="0"/>
        <w:keepLines w:val="0"/>
        <w:pageBreakBefore w:val="0"/>
        <w:widowControl w:val="0"/>
        <w:kinsoku/>
        <w:wordWrap w:val="0"/>
        <w:overflowPunct/>
        <w:topLinePunct w:val="0"/>
        <w:autoSpaceDE w:val="0"/>
        <w:autoSpaceDN w:val="0"/>
        <w:bidi w:val="0"/>
        <w:adjustRightInd/>
        <w:snapToGrid/>
        <w:ind w:right="2"/>
        <w:textAlignment w:val="auto"/>
      </w:pPr>
      <w:r>
        <w:t>政府采购政策（如不涉及，可不提供）</w:t>
      </w:r>
    </w:p>
    <w:p>
      <w:pPr>
        <w:pStyle w:val="7"/>
        <w:keepNext w:val="0"/>
        <w:keepLines w:val="0"/>
        <w:pageBreakBefore w:val="0"/>
        <w:widowControl w:val="0"/>
        <w:kinsoku/>
        <w:wordWrap w:val="0"/>
        <w:overflowPunct/>
        <w:topLinePunct w:val="0"/>
        <w:autoSpaceDE w:val="0"/>
        <w:autoSpaceDN w:val="0"/>
        <w:bidi w:val="0"/>
        <w:adjustRightInd/>
        <w:snapToGrid/>
        <w:spacing w:before="141"/>
        <w:textAlignment w:val="auto"/>
      </w:pPr>
      <w:bookmarkStart w:id="57" w:name="中小企业声明函"/>
      <w:bookmarkEnd w:id="57"/>
      <w:r>
        <w:t>中小企业声明函</w:t>
      </w:r>
    </w:p>
    <w:p>
      <w:pPr>
        <w:pStyle w:val="10"/>
        <w:keepNext w:val="0"/>
        <w:keepLines w:val="0"/>
        <w:pageBreakBefore w:val="0"/>
        <w:widowControl w:val="0"/>
        <w:kinsoku/>
        <w:wordWrap w:val="0"/>
        <w:overflowPunct/>
        <w:topLinePunct w:val="0"/>
        <w:autoSpaceDE w:val="0"/>
        <w:autoSpaceDN w:val="0"/>
        <w:bidi w:val="0"/>
        <w:adjustRightInd/>
        <w:snapToGrid/>
        <w:spacing w:before="11"/>
        <w:ind w:left="0"/>
        <w:textAlignment w:val="auto"/>
        <w:rPr>
          <w:b/>
          <w:sz w:val="22"/>
        </w:rPr>
      </w:pPr>
    </w:p>
    <w:p>
      <w:pPr>
        <w:pStyle w:val="10"/>
        <w:keepNext w:val="0"/>
        <w:keepLines w:val="0"/>
        <w:pageBreakBefore w:val="0"/>
        <w:widowControl w:val="0"/>
        <w:kinsoku/>
        <w:wordWrap w:val="0"/>
        <w:overflowPunct/>
        <w:topLinePunct w:val="0"/>
        <w:autoSpaceDE w:val="0"/>
        <w:autoSpaceDN w:val="0"/>
        <w:bidi w:val="0"/>
        <w:adjustRightInd/>
        <w:snapToGrid/>
        <w:ind w:left="0" w:right="545"/>
        <w:jc w:val="right"/>
        <w:textAlignment w:val="auto"/>
      </w:pPr>
      <w:r>
        <w:t>本公司（联合体）郑重声明，根据《政府采购促进中小企业发展管理办法》</w:t>
      </w:r>
    </w:p>
    <w:p>
      <w:pPr>
        <w:pStyle w:val="10"/>
        <w:keepNext w:val="0"/>
        <w:keepLines w:val="0"/>
        <w:pageBreakBefore w:val="0"/>
        <w:widowControl w:val="0"/>
        <w:tabs>
          <w:tab w:val="left" w:pos="6299"/>
          <w:tab w:val="left" w:pos="8365"/>
        </w:tabs>
        <w:kinsoku/>
        <w:wordWrap w:val="0"/>
        <w:overflowPunct/>
        <w:topLinePunct w:val="0"/>
        <w:autoSpaceDE w:val="0"/>
        <w:autoSpaceDN w:val="0"/>
        <w:bidi w:val="0"/>
        <w:adjustRightInd/>
        <w:snapToGrid/>
        <w:spacing w:before="192"/>
        <w:ind w:left="0" w:right="578"/>
        <w:jc w:val="right"/>
        <w:textAlignment w:val="auto"/>
        <w:rPr>
          <w:rFonts w:ascii="Times New Roman" w:eastAsia="Times New Roman"/>
        </w:rPr>
      </w:pPr>
      <w:r>
        <w:t>（财库﹝2020﹞46</w:t>
      </w:r>
      <w:r>
        <w:rPr>
          <w:spacing w:val="-60"/>
        </w:rPr>
        <w:t xml:space="preserve"> </w:t>
      </w:r>
      <w:r>
        <w:t>号）的规定，本公司（联合体）参加</w:t>
      </w:r>
      <w:r>
        <w:rPr>
          <w:u w:val="single"/>
        </w:rPr>
        <w:t xml:space="preserve"> </w:t>
      </w:r>
      <w:r>
        <w:rPr>
          <w:u w:val="single"/>
        </w:rPr>
        <w:tab/>
      </w:r>
      <w:r>
        <w:rPr>
          <w:u w:val="single"/>
        </w:rPr>
        <w:t>（单位名称）</w:t>
      </w:r>
      <w:r>
        <w:t>的</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1"/>
        <w:ind w:left="0"/>
        <w:textAlignment w:val="auto"/>
        <w:rPr>
          <w:rFonts w:ascii="Times New Roman"/>
          <w:sz w:val="11"/>
        </w:rPr>
      </w:pPr>
    </w:p>
    <w:p>
      <w:pPr>
        <w:pStyle w:val="10"/>
        <w:keepNext w:val="0"/>
        <w:keepLines w:val="0"/>
        <w:pageBreakBefore w:val="0"/>
        <w:widowControl w:val="0"/>
        <w:kinsoku/>
        <w:wordWrap w:val="0"/>
        <w:overflowPunct/>
        <w:topLinePunct w:val="0"/>
        <w:autoSpaceDE w:val="0"/>
        <w:autoSpaceDN w:val="0"/>
        <w:bidi w:val="0"/>
        <w:adjustRightInd/>
        <w:snapToGrid/>
        <w:spacing w:before="66" w:line="388" w:lineRule="auto"/>
        <w:ind w:right="517"/>
        <w:textAlignment w:val="auto"/>
      </w:pPr>
      <w:r>
        <w:rPr>
          <w:u w:val="single"/>
        </w:rPr>
        <w:t>（项目名称</w:t>
      </w:r>
      <w:r>
        <w:rPr>
          <w:spacing w:val="-32"/>
          <w:u w:val="single"/>
        </w:rPr>
        <w:t>）</w:t>
      </w:r>
      <w:r>
        <w:rPr>
          <w:spacing w:val="-7"/>
        </w:rPr>
        <w:t>采购活动，提供的货物全部由符合政策要求的中小企业制造。相关</w:t>
      </w:r>
      <w:r>
        <w:rPr>
          <w:spacing w:val="-40"/>
        </w:rPr>
        <w:t>企业</w:t>
      </w:r>
      <w:r>
        <w:t>（</w:t>
      </w:r>
      <w:r>
        <w:rPr>
          <w:spacing w:val="-7"/>
        </w:rPr>
        <w:t>含联合体中的中小企业、签订分包意向协议的中小企业</w:t>
      </w:r>
      <w:r>
        <w:rPr>
          <w:spacing w:val="-70"/>
        </w:rPr>
        <w:t>）</w:t>
      </w:r>
      <w:r>
        <w:rPr>
          <w:spacing w:val="-2"/>
        </w:rPr>
        <w:t>的具体情况如下：</w:t>
      </w:r>
    </w:p>
    <w:p>
      <w:pPr>
        <w:pStyle w:val="18"/>
        <w:keepNext w:val="0"/>
        <w:keepLines w:val="0"/>
        <w:pageBreakBefore w:val="0"/>
        <w:widowControl w:val="0"/>
        <w:numPr>
          <w:ilvl w:val="0"/>
          <w:numId w:val="61"/>
        </w:numPr>
        <w:tabs>
          <w:tab w:val="left" w:pos="1480"/>
          <w:tab w:val="left" w:pos="2079"/>
          <w:tab w:val="left" w:pos="5559"/>
        </w:tabs>
        <w:kinsoku/>
        <w:wordWrap w:val="0"/>
        <w:overflowPunct/>
        <w:topLinePunct w:val="0"/>
        <w:autoSpaceDE w:val="0"/>
        <w:autoSpaceDN w:val="0"/>
        <w:bidi w:val="0"/>
        <w:adjustRightInd/>
        <w:snapToGrid/>
        <w:spacing w:before="2" w:after="0" w:line="240" w:lineRule="auto"/>
        <w:ind w:left="1480" w:right="0" w:hanging="360"/>
        <w:jc w:val="left"/>
        <w:textAlignment w:val="auto"/>
        <w:rPr>
          <w:sz w:val="24"/>
        </w:rPr>
      </w:pPr>
      <w:r>
        <w:rPr>
          <w:rFonts w:ascii="Times New Roman" w:eastAsia="Times New Roman"/>
          <w:sz w:val="24"/>
          <w:u w:val="single"/>
        </w:rPr>
        <w:t xml:space="preserve"> </w:t>
      </w:r>
      <w:r>
        <w:rPr>
          <w:rFonts w:ascii="Times New Roman" w:eastAsia="Times New Roman"/>
          <w:sz w:val="24"/>
          <w:u w:val="single"/>
        </w:rPr>
        <w:tab/>
      </w:r>
      <w:r>
        <w:rPr>
          <w:sz w:val="24"/>
          <w:u w:val="single"/>
        </w:rPr>
        <w:t>（标的名称）</w:t>
      </w:r>
      <w:r>
        <w:rPr>
          <w:sz w:val="24"/>
        </w:rPr>
        <w:t>，属于</w:t>
      </w:r>
      <w:r>
        <w:rPr>
          <w:sz w:val="24"/>
          <w:u w:val="single"/>
        </w:rPr>
        <w:t xml:space="preserve"> </w:t>
      </w:r>
      <w:r>
        <w:rPr>
          <w:sz w:val="24"/>
          <w:u w:val="single"/>
        </w:rPr>
        <w:tab/>
      </w:r>
      <w:r>
        <w:rPr>
          <w:sz w:val="24"/>
          <w:u w:val="single"/>
        </w:rPr>
        <w:t>（采购文件中明确的所属行业）</w:t>
      </w:r>
    </w:p>
    <w:p>
      <w:pPr>
        <w:pStyle w:val="10"/>
        <w:keepNext w:val="0"/>
        <w:keepLines w:val="0"/>
        <w:pageBreakBefore w:val="0"/>
        <w:widowControl w:val="0"/>
        <w:kinsoku/>
        <w:wordWrap w:val="0"/>
        <w:overflowPunct/>
        <w:topLinePunct w:val="0"/>
        <w:autoSpaceDE w:val="0"/>
        <w:autoSpaceDN w:val="0"/>
        <w:bidi w:val="0"/>
        <w:adjustRightInd/>
        <w:snapToGrid/>
        <w:spacing w:before="5"/>
        <w:ind w:left="0"/>
        <w:textAlignment w:val="auto"/>
        <w:rPr>
          <w:sz w:val="9"/>
        </w:rPr>
      </w:pPr>
    </w:p>
    <w:p>
      <w:pPr>
        <w:pStyle w:val="10"/>
        <w:keepNext w:val="0"/>
        <w:keepLines w:val="0"/>
        <w:pageBreakBefore w:val="0"/>
        <w:widowControl w:val="0"/>
        <w:tabs>
          <w:tab w:val="left" w:pos="2919"/>
          <w:tab w:val="left" w:pos="3123"/>
          <w:tab w:val="left" w:pos="4839"/>
          <w:tab w:val="left" w:pos="6323"/>
          <w:tab w:val="left" w:pos="8706"/>
        </w:tabs>
        <w:kinsoku/>
        <w:wordWrap w:val="0"/>
        <w:overflowPunct/>
        <w:topLinePunct w:val="0"/>
        <w:autoSpaceDE w:val="0"/>
        <w:autoSpaceDN w:val="0"/>
        <w:bidi w:val="0"/>
        <w:adjustRightInd/>
        <w:snapToGrid/>
        <w:spacing w:before="74" w:line="388" w:lineRule="auto"/>
        <w:ind w:right="637"/>
        <w:jc w:val="right"/>
        <w:textAlignment w:val="auto"/>
      </w:pPr>
      <w:r>
        <w:t>行业</w:t>
      </w:r>
      <w:r>
        <w:rPr>
          <w:spacing w:val="-20"/>
        </w:rPr>
        <w:t>；</w:t>
      </w:r>
      <w:r>
        <w:t>制造商为</w:t>
      </w:r>
      <w:r>
        <w:rPr>
          <w:u w:val="single"/>
        </w:rPr>
        <w:t xml:space="preserve"> </w:t>
      </w:r>
      <w:r>
        <w:rPr>
          <w:u w:val="single"/>
        </w:rPr>
        <w:tab/>
      </w:r>
      <w:r>
        <w:rPr>
          <w:u w:val="single"/>
        </w:rPr>
        <w:tab/>
      </w:r>
      <w:r>
        <w:rPr>
          <w:spacing w:val="-3"/>
          <w:u w:val="single"/>
        </w:rPr>
        <w:t>（</w:t>
      </w:r>
      <w:r>
        <w:rPr>
          <w:u w:val="single"/>
        </w:rPr>
        <w:t>企业名称</w:t>
      </w:r>
      <w:r>
        <w:rPr>
          <w:spacing w:val="-20"/>
          <w:u w:val="single"/>
        </w:rPr>
        <w:t>）</w:t>
      </w:r>
      <w:r>
        <w:rPr>
          <w:spacing w:val="-20"/>
        </w:rPr>
        <w:t>，</w:t>
      </w:r>
      <w:r>
        <w:t>从业人员</w:t>
      </w:r>
      <w:r>
        <w:rPr>
          <w:u w:val="single"/>
        </w:rPr>
        <w:t xml:space="preserve"> </w:t>
      </w:r>
      <w:r>
        <w:rPr>
          <w:u w:val="single"/>
        </w:rPr>
        <w:tab/>
      </w:r>
      <w:r>
        <w:t>人</w:t>
      </w:r>
      <w:r>
        <w:rPr>
          <w:spacing w:val="-17"/>
        </w:rPr>
        <w:t>，</w:t>
      </w:r>
      <w:r>
        <w:t>营业收入为</w:t>
      </w:r>
      <w:r>
        <w:rPr>
          <w:u w:val="single"/>
        </w:rPr>
        <w:t xml:space="preserve"> </w:t>
      </w:r>
      <w:r>
        <w:rPr>
          <w:u w:val="single"/>
        </w:rPr>
        <w:tab/>
      </w:r>
      <w:r>
        <w:rPr>
          <w:spacing w:val="-17"/>
        </w:rPr>
        <w:t>万</w:t>
      </w:r>
      <w:r>
        <w:t>元，资产总额为</w:t>
      </w:r>
      <w:r>
        <w:rPr>
          <w:u w:val="single"/>
        </w:rPr>
        <w:t xml:space="preserve"> </w:t>
      </w:r>
      <w:r>
        <w:rPr>
          <w:u w:val="single"/>
        </w:rPr>
        <w:tab/>
      </w:r>
      <w:r>
        <w:t>万元，属于</w:t>
      </w:r>
      <w:r>
        <w:rPr>
          <w:u w:val="single"/>
        </w:rPr>
        <w:t xml:space="preserve"> </w:t>
      </w:r>
      <w:r>
        <w:rPr>
          <w:u w:val="single"/>
        </w:rPr>
        <w:tab/>
      </w:r>
      <w:r>
        <w:rPr>
          <w:u w:val="single"/>
        </w:rPr>
        <w:t>（中型企业、小型企业、微型企业）</w:t>
      </w:r>
      <w:r>
        <w:t>；</w:t>
      </w:r>
    </w:p>
    <w:p>
      <w:pPr>
        <w:pStyle w:val="18"/>
        <w:keepNext w:val="0"/>
        <w:keepLines w:val="0"/>
        <w:pageBreakBefore w:val="0"/>
        <w:widowControl w:val="0"/>
        <w:numPr>
          <w:ilvl w:val="0"/>
          <w:numId w:val="61"/>
        </w:numPr>
        <w:tabs>
          <w:tab w:val="left" w:pos="959"/>
          <w:tab w:val="left" w:pos="1480"/>
          <w:tab w:val="left" w:pos="4559"/>
        </w:tabs>
        <w:kinsoku/>
        <w:wordWrap w:val="0"/>
        <w:overflowPunct/>
        <w:topLinePunct w:val="0"/>
        <w:autoSpaceDE w:val="0"/>
        <w:autoSpaceDN w:val="0"/>
        <w:bidi w:val="0"/>
        <w:adjustRightInd/>
        <w:snapToGrid/>
        <w:spacing w:before="2" w:after="0" w:line="240" w:lineRule="auto"/>
        <w:ind w:left="1480" w:right="545" w:hanging="1480"/>
        <w:jc w:val="right"/>
        <w:textAlignment w:val="auto"/>
        <w:rPr>
          <w:sz w:val="24"/>
        </w:rPr>
      </w:pPr>
      <w:r>
        <w:rPr>
          <w:rFonts w:ascii="Times New Roman" w:eastAsia="Times New Roman"/>
          <w:sz w:val="24"/>
          <w:u w:val="single"/>
        </w:rPr>
        <w:t xml:space="preserve"> </w:t>
      </w:r>
      <w:r>
        <w:rPr>
          <w:rFonts w:ascii="Times New Roman" w:eastAsia="Times New Roman"/>
          <w:sz w:val="24"/>
          <w:u w:val="single"/>
        </w:rPr>
        <w:tab/>
      </w:r>
      <w:r>
        <w:rPr>
          <w:sz w:val="24"/>
          <w:u w:val="single"/>
        </w:rPr>
        <w:t>（标的名称）</w:t>
      </w:r>
      <w:r>
        <w:rPr>
          <w:sz w:val="24"/>
        </w:rPr>
        <w:t>，属于</w:t>
      </w:r>
      <w:r>
        <w:rPr>
          <w:sz w:val="24"/>
          <w:u w:val="single"/>
        </w:rPr>
        <w:t xml:space="preserve"> </w:t>
      </w:r>
      <w:r>
        <w:rPr>
          <w:sz w:val="24"/>
          <w:u w:val="single"/>
        </w:rPr>
        <w:tab/>
      </w:r>
      <w:r>
        <w:rPr>
          <w:sz w:val="24"/>
          <w:u w:val="single"/>
        </w:rPr>
        <w:t>（采购文件中明确的所属行业）</w:t>
      </w:r>
    </w:p>
    <w:p>
      <w:pPr>
        <w:pStyle w:val="10"/>
        <w:keepNext w:val="0"/>
        <w:keepLines w:val="0"/>
        <w:pageBreakBefore w:val="0"/>
        <w:widowControl w:val="0"/>
        <w:kinsoku/>
        <w:wordWrap w:val="0"/>
        <w:overflowPunct/>
        <w:topLinePunct w:val="0"/>
        <w:autoSpaceDE w:val="0"/>
        <w:autoSpaceDN w:val="0"/>
        <w:bidi w:val="0"/>
        <w:adjustRightInd/>
        <w:snapToGrid/>
        <w:spacing w:before="5"/>
        <w:ind w:left="0"/>
        <w:textAlignment w:val="auto"/>
        <w:rPr>
          <w:sz w:val="9"/>
        </w:rPr>
      </w:pPr>
    </w:p>
    <w:p>
      <w:pPr>
        <w:pStyle w:val="10"/>
        <w:keepNext w:val="0"/>
        <w:keepLines w:val="0"/>
        <w:pageBreakBefore w:val="0"/>
        <w:widowControl w:val="0"/>
        <w:tabs>
          <w:tab w:val="left" w:pos="2919"/>
          <w:tab w:val="left" w:pos="3039"/>
          <w:tab w:val="left" w:pos="4839"/>
          <w:tab w:val="left" w:pos="6279"/>
          <w:tab w:val="left" w:pos="8679"/>
        </w:tabs>
        <w:kinsoku/>
        <w:wordWrap w:val="0"/>
        <w:overflowPunct/>
        <w:topLinePunct w:val="0"/>
        <w:autoSpaceDE w:val="0"/>
        <w:autoSpaceDN w:val="0"/>
        <w:bidi w:val="0"/>
        <w:adjustRightInd/>
        <w:snapToGrid/>
        <w:spacing w:before="74" w:line="388" w:lineRule="auto"/>
        <w:ind w:right="665"/>
        <w:textAlignment w:val="auto"/>
      </w:pPr>
      <w:r>
        <w:t>行业；制造商为</w:t>
      </w:r>
      <w:r>
        <w:rPr>
          <w:u w:val="single"/>
        </w:rPr>
        <w:t xml:space="preserve"> </w:t>
      </w:r>
      <w:r>
        <w:rPr>
          <w:u w:val="single"/>
        </w:rPr>
        <w:tab/>
      </w:r>
      <w:r>
        <w:rPr>
          <w:u w:val="single"/>
        </w:rPr>
        <w:tab/>
      </w:r>
      <w:r>
        <w:rPr>
          <w:u w:val="single"/>
        </w:rPr>
        <w:t>（企业名称）</w:t>
      </w:r>
      <w:r>
        <w:t>，从业人员</w:t>
      </w:r>
      <w:r>
        <w:rPr>
          <w:u w:val="single"/>
        </w:rPr>
        <w:t xml:space="preserve"> </w:t>
      </w:r>
      <w:r>
        <w:rPr>
          <w:u w:val="single"/>
        </w:rPr>
        <w:tab/>
      </w:r>
      <w:r>
        <w:t>人，营业收入为</w:t>
      </w:r>
      <w:r>
        <w:rPr>
          <w:u w:val="single"/>
        </w:rPr>
        <w:t xml:space="preserve"> </w:t>
      </w:r>
      <w:r>
        <w:rPr>
          <w:u w:val="single"/>
        </w:rPr>
        <w:tab/>
      </w:r>
      <w:r>
        <w:rPr>
          <w:spacing w:val="-18"/>
        </w:rPr>
        <w:t>万</w:t>
      </w:r>
      <w:r>
        <w:t>元，资产总额为</w:t>
      </w:r>
      <w:r>
        <w:rPr>
          <w:u w:val="single"/>
        </w:rPr>
        <w:t xml:space="preserve"> </w:t>
      </w:r>
      <w:r>
        <w:rPr>
          <w:u w:val="single"/>
        </w:rPr>
        <w:tab/>
      </w:r>
      <w:r>
        <w:t>万元，属于</w:t>
      </w:r>
      <w:r>
        <w:rPr>
          <w:u w:val="single"/>
        </w:rPr>
        <w:t xml:space="preserve"> </w:t>
      </w:r>
      <w:r>
        <w:rPr>
          <w:u w:val="single"/>
        </w:rPr>
        <w:tab/>
      </w:r>
      <w:r>
        <w:rPr>
          <w:u w:val="single"/>
        </w:rPr>
        <w:t>（中型企业、小型企业、微型企业</w:t>
      </w:r>
      <w:r>
        <w:rPr>
          <w:spacing w:val="-9"/>
          <w:u w:val="single"/>
        </w:rPr>
        <w:t>）</w:t>
      </w:r>
      <w:r>
        <w:rPr>
          <w:spacing w:val="-9"/>
        </w:rPr>
        <w:t>；</w:t>
      </w:r>
    </w:p>
    <w:p>
      <w:pPr>
        <w:pStyle w:val="10"/>
        <w:keepNext w:val="0"/>
        <w:keepLines w:val="0"/>
        <w:pageBreakBefore w:val="0"/>
        <w:widowControl w:val="0"/>
        <w:kinsoku/>
        <w:wordWrap w:val="0"/>
        <w:overflowPunct/>
        <w:topLinePunct w:val="0"/>
        <w:autoSpaceDE w:val="0"/>
        <w:autoSpaceDN w:val="0"/>
        <w:bidi w:val="0"/>
        <w:adjustRightInd/>
        <w:snapToGrid/>
        <w:spacing w:before="2"/>
        <w:ind w:left="1240"/>
        <w:textAlignment w:val="auto"/>
      </w:pPr>
      <w:r>
        <w:t>……</w:t>
      </w:r>
    </w:p>
    <w:p>
      <w:pPr>
        <w:pStyle w:val="10"/>
        <w:keepNext w:val="0"/>
        <w:keepLines w:val="0"/>
        <w:pageBreakBefore w:val="0"/>
        <w:widowControl w:val="0"/>
        <w:kinsoku/>
        <w:wordWrap w:val="0"/>
        <w:overflowPunct/>
        <w:topLinePunct w:val="0"/>
        <w:autoSpaceDE w:val="0"/>
        <w:autoSpaceDN w:val="0"/>
        <w:bidi w:val="0"/>
        <w:adjustRightInd/>
        <w:snapToGrid/>
        <w:spacing w:before="194" w:line="388" w:lineRule="auto"/>
        <w:ind w:right="637" w:firstLine="480"/>
        <w:textAlignment w:val="auto"/>
      </w:pPr>
      <w:r>
        <w:rPr>
          <w:spacing w:val="-10"/>
        </w:rPr>
        <w:t>以上企业，不属于大企业的分支机构，不存在控股股东为大企业的情形，也</w:t>
      </w:r>
      <w:r>
        <w:t>不存在与大企业的负责人为同一人的情形。</w:t>
      </w:r>
    </w:p>
    <w:p>
      <w:pPr>
        <w:pStyle w:val="10"/>
        <w:keepNext w:val="0"/>
        <w:keepLines w:val="0"/>
        <w:pageBreakBefore w:val="0"/>
        <w:widowControl w:val="0"/>
        <w:kinsoku/>
        <w:wordWrap w:val="0"/>
        <w:overflowPunct/>
        <w:topLinePunct w:val="0"/>
        <w:autoSpaceDE w:val="0"/>
        <w:autoSpaceDN w:val="0"/>
        <w:bidi w:val="0"/>
        <w:adjustRightInd/>
        <w:snapToGrid/>
        <w:spacing w:before="2"/>
        <w:ind w:left="1120"/>
        <w:textAlignment w:val="auto"/>
      </w:pPr>
      <w:r>
        <w:t>本企业对上述声明内容的真实性负责。如有虚假，将依法承担相应责任。</w:t>
      </w:r>
    </w:p>
    <w:p>
      <w:pPr>
        <w:pStyle w:val="10"/>
        <w:keepNext w:val="0"/>
        <w:keepLines w:val="0"/>
        <w:pageBreakBefore w:val="0"/>
        <w:widowControl w:val="0"/>
        <w:kinsoku/>
        <w:wordWrap w:val="0"/>
        <w:overflowPunct/>
        <w:topLinePunct w:val="0"/>
        <w:autoSpaceDE w:val="0"/>
        <w:autoSpaceDN w:val="0"/>
        <w:bidi w:val="0"/>
        <w:adjustRightInd/>
        <w:snapToGrid/>
        <w:spacing w:before="195" w:line="388" w:lineRule="auto"/>
        <w:ind w:left="3760" w:right="3665"/>
        <w:textAlignment w:val="auto"/>
      </w:pPr>
      <w:r>
        <w:t>企业名称（盖章）： 日 期：</w:t>
      </w:r>
    </w:p>
    <w:p>
      <w:pPr>
        <w:keepNext w:val="0"/>
        <w:keepLines w:val="0"/>
        <w:pageBreakBefore w:val="0"/>
        <w:widowControl w:val="0"/>
        <w:kinsoku/>
        <w:wordWrap w:val="0"/>
        <w:overflowPunct/>
        <w:topLinePunct w:val="0"/>
        <w:autoSpaceDE w:val="0"/>
        <w:autoSpaceDN w:val="0"/>
        <w:bidi w:val="0"/>
        <w:adjustRightInd/>
        <w:snapToGrid/>
        <w:spacing w:after="0" w:line="388" w:lineRule="auto"/>
        <w:textAlignment w:val="auto"/>
        <w:sectPr>
          <w:pgSz w:w="11910" w:h="16840"/>
          <w:pgMar w:top="1460" w:right="1160" w:bottom="1220" w:left="1160" w:header="0" w:footer="1037"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8"/>
        <w:ind w:left="0"/>
        <w:textAlignment w:val="auto"/>
        <w:rPr>
          <w:sz w:val="17"/>
        </w:rPr>
      </w:pPr>
    </w:p>
    <w:p>
      <w:pPr>
        <w:pStyle w:val="7"/>
        <w:keepNext w:val="0"/>
        <w:keepLines w:val="0"/>
        <w:pageBreakBefore w:val="0"/>
        <w:widowControl w:val="0"/>
        <w:kinsoku/>
        <w:wordWrap w:val="0"/>
        <w:overflowPunct/>
        <w:topLinePunct w:val="0"/>
        <w:autoSpaceDE w:val="0"/>
        <w:autoSpaceDN w:val="0"/>
        <w:bidi w:val="0"/>
        <w:adjustRightInd/>
        <w:snapToGrid/>
        <w:spacing w:before="62"/>
        <w:textAlignment w:val="auto"/>
      </w:pPr>
      <w:bookmarkStart w:id="58" w:name="残疾人福利性单位声明函"/>
      <w:bookmarkEnd w:id="58"/>
      <w:bookmarkStart w:id="59" w:name="监狱企业声明函"/>
      <w:bookmarkEnd w:id="59"/>
      <w:r>
        <w:rPr>
          <w:spacing w:val="-1"/>
          <w:w w:val="95"/>
        </w:rPr>
        <w:t>监狱企业声明函</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8"/>
        </w:rPr>
      </w:pPr>
    </w:p>
    <w:p>
      <w:pPr>
        <w:pStyle w:val="10"/>
        <w:keepNext w:val="0"/>
        <w:keepLines w:val="0"/>
        <w:pageBreakBefore w:val="0"/>
        <w:widowControl w:val="0"/>
        <w:kinsoku/>
        <w:wordWrap w:val="0"/>
        <w:overflowPunct/>
        <w:topLinePunct w:val="0"/>
        <w:autoSpaceDE w:val="0"/>
        <w:autoSpaceDN w:val="0"/>
        <w:bidi w:val="0"/>
        <w:adjustRightInd/>
        <w:snapToGrid/>
        <w:spacing w:before="3"/>
        <w:ind w:left="0"/>
        <w:textAlignment w:val="auto"/>
        <w:rPr>
          <w:b/>
          <w:sz w:val="22"/>
        </w:rPr>
      </w:pPr>
    </w:p>
    <w:p>
      <w:pPr>
        <w:keepNext w:val="0"/>
        <w:keepLines w:val="0"/>
        <w:pageBreakBefore w:val="0"/>
        <w:widowControl w:val="0"/>
        <w:tabs>
          <w:tab w:val="left" w:pos="2439"/>
        </w:tabs>
        <w:kinsoku/>
        <w:wordWrap w:val="0"/>
        <w:overflowPunct/>
        <w:topLinePunct w:val="0"/>
        <w:autoSpaceDE w:val="0"/>
        <w:autoSpaceDN w:val="0"/>
        <w:bidi w:val="0"/>
        <w:adjustRightInd/>
        <w:snapToGrid/>
        <w:spacing w:before="1" w:line="410" w:lineRule="auto"/>
        <w:ind w:left="640" w:right="637" w:firstLine="559"/>
        <w:jc w:val="both"/>
        <w:textAlignment w:val="auto"/>
        <w:rPr>
          <w:sz w:val="24"/>
        </w:rPr>
      </w:pPr>
      <w:r>
        <w:rPr>
          <w:spacing w:val="-1"/>
          <w:sz w:val="28"/>
        </w:rPr>
        <w:t>本</w:t>
      </w:r>
      <w:r>
        <w:rPr>
          <w:spacing w:val="-3"/>
          <w:sz w:val="28"/>
        </w:rPr>
        <w:t>单</w:t>
      </w:r>
      <w:r>
        <w:rPr>
          <w:spacing w:val="-1"/>
          <w:sz w:val="28"/>
        </w:rPr>
        <w:t>位</w:t>
      </w:r>
      <w:r>
        <w:rPr>
          <w:sz w:val="28"/>
        </w:rPr>
        <w:t>郑</w:t>
      </w:r>
      <w:r>
        <w:rPr>
          <w:spacing w:val="-3"/>
          <w:sz w:val="28"/>
        </w:rPr>
        <w:t>重</w:t>
      </w:r>
      <w:r>
        <w:rPr>
          <w:sz w:val="28"/>
        </w:rPr>
        <w:t>声明</w:t>
      </w:r>
      <w:r>
        <w:rPr>
          <w:spacing w:val="-97"/>
          <w:sz w:val="28"/>
        </w:rPr>
        <w:t>：</w:t>
      </w:r>
      <w:r>
        <w:rPr>
          <w:sz w:val="28"/>
        </w:rPr>
        <w:t>《财</w:t>
      </w:r>
      <w:r>
        <w:rPr>
          <w:spacing w:val="-3"/>
          <w:sz w:val="28"/>
        </w:rPr>
        <w:t>政</w:t>
      </w:r>
      <w:r>
        <w:rPr>
          <w:sz w:val="28"/>
        </w:rPr>
        <w:t>部司</w:t>
      </w:r>
      <w:r>
        <w:rPr>
          <w:spacing w:val="-3"/>
          <w:sz w:val="28"/>
        </w:rPr>
        <w:t>法</w:t>
      </w:r>
      <w:r>
        <w:rPr>
          <w:sz w:val="28"/>
        </w:rPr>
        <w:t>部关</w:t>
      </w:r>
      <w:r>
        <w:rPr>
          <w:spacing w:val="-3"/>
          <w:sz w:val="28"/>
        </w:rPr>
        <w:t>于</w:t>
      </w:r>
      <w:r>
        <w:rPr>
          <w:sz w:val="28"/>
        </w:rPr>
        <w:t>政府</w:t>
      </w:r>
      <w:r>
        <w:rPr>
          <w:spacing w:val="-3"/>
          <w:sz w:val="28"/>
        </w:rPr>
        <w:t>采</w:t>
      </w:r>
      <w:r>
        <w:rPr>
          <w:sz w:val="28"/>
        </w:rPr>
        <w:t>购支</w:t>
      </w:r>
      <w:r>
        <w:rPr>
          <w:spacing w:val="-3"/>
          <w:sz w:val="28"/>
        </w:rPr>
        <w:t>持</w:t>
      </w:r>
      <w:r>
        <w:rPr>
          <w:sz w:val="28"/>
        </w:rPr>
        <w:t>监狱</w:t>
      </w:r>
      <w:r>
        <w:rPr>
          <w:spacing w:val="-3"/>
          <w:sz w:val="28"/>
        </w:rPr>
        <w:t>企</w:t>
      </w:r>
      <w:r>
        <w:rPr>
          <w:sz w:val="28"/>
        </w:rPr>
        <w:t>业发展</w:t>
      </w:r>
      <w:r>
        <w:rPr>
          <w:spacing w:val="4"/>
          <w:sz w:val="28"/>
        </w:rPr>
        <w:t>有</w:t>
      </w:r>
      <w:r>
        <w:rPr>
          <w:sz w:val="28"/>
        </w:rPr>
        <w:t>关</w:t>
      </w:r>
      <w:r>
        <w:rPr>
          <w:spacing w:val="4"/>
          <w:sz w:val="28"/>
        </w:rPr>
        <w:t>问</w:t>
      </w:r>
      <w:r>
        <w:rPr>
          <w:sz w:val="28"/>
        </w:rPr>
        <w:t>题的</w:t>
      </w:r>
      <w:r>
        <w:rPr>
          <w:spacing w:val="4"/>
          <w:sz w:val="28"/>
        </w:rPr>
        <w:t>通</w:t>
      </w:r>
      <w:r>
        <w:rPr>
          <w:sz w:val="28"/>
        </w:rPr>
        <w:t>知》</w:t>
      </w:r>
      <w:r>
        <w:rPr>
          <w:spacing w:val="3"/>
          <w:sz w:val="28"/>
        </w:rPr>
        <w:t>(</w:t>
      </w:r>
      <w:r>
        <w:rPr>
          <w:sz w:val="28"/>
        </w:rPr>
        <w:t>财</w:t>
      </w:r>
      <w:r>
        <w:rPr>
          <w:spacing w:val="4"/>
          <w:sz w:val="28"/>
        </w:rPr>
        <w:t>库</w:t>
      </w:r>
      <w:r>
        <w:rPr>
          <w:sz w:val="28"/>
        </w:rPr>
        <w:t>〔2014〕68</w:t>
      </w:r>
      <w:r>
        <w:rPr>
          <w:spacing w:val="-16"/>
          <w:sz w:val="28"/>
        </w:rPr>
        <w:t xml:space="preserve"> </w:t>
      </w:r>
      <w:r>
        <w:rPr>
          <w:sz w:val="28"/>
        </w:rPr>
        <w:t>号</w:t>
      </w:r>
      <w:r>
        <w:rPr>
          <w:spacing w:val="3"/>
          <w:sz w:val="28"/>
        </w:rPr>
        <w:t>)</w:t>
      </w:r>
      <w:r>
        <w:rPr>
          <w:sz w:val="28"/>
        </w:rPr>
        <w:t>规</w:t>
      </w:r>
      <w:r>
        <w:rPr>
          <w:spacing w:val="4"/>
          <w:sz w:val="28"/>
        </w:rPr>
        <w:t>定</w:t>
      </w:r>
      <w:r>
        <w:rPr>
          <w:sz w:val="28"/>
        </w:rPr>
        <w:t>，</w:t>
      </w:r>
      <w:r>
        <w:rPr>
          <w:spacing w:val="4"/>
          <w:sz w:val="28"/>
        </w:rPr>
        <w:t>本</w:t>
      </w:r>
      <w:r>
        <w:rPr>
          <w:sz w:val="28"/>
        </w:rPr>
        <w:t>单位</w:t>
      </w:r>
      <w:r>
        <w:rPr>
          <w:spacing w:val="4"/>
          <w:sz w:val="28"/>
        </w:rPr>
        <w:t>为</w:t>
      </w:r>
      <w:r>
        <w:rPr>
          <w:sz w:val="28"/>
        </w:rPr>
        <w:t>符</w:t>
      </w:r>
      <w:r>
        <w:rPr>
          <w:spacing w:val="4"/>
          <w:sz w:val="28"/>
        </w:rPr>
        <w:t>合</w:t>
      </w:r>
      <w:r>
        <w:rPr>
          <w:sz w:val="28"/>
        </w:rPr>
        <w:t>条件的监狱企业，本单位参加</w:t>
      </w:r>
      <w:r>
        <w:rPr>
          <w:spacing w:val="113"/>
          <w:sz w:val="28"/>
          <w:u w:val="single"/>
        </w:rPr>
        <w:t xml:space="preserve"> </w:t>
      </w:r>
      <w:r>
        <w:rPr>
          <w:sz w:val="24"/>
          <w:u w:val="single"/>
        </w:rPr>
        <w:t>（采购人）</w:t>
      </w:r>
      <w:r>
        <w:rPr>
          <w:sz w:val="24"/>
        </w:rPr>
        <w:t>单位的</w:t>
      </w:r>
      <w:r>
        <w:rPr>
          <w:sz w:val="24"/>
          <w:u w:val="single"/>
        </w:rPr>
        <w:t xml:space="preserve"> </w:t>
      </w:r>
      <w:r>
        <w:rPr>
          <w:spacing w:val="18"/>
          <w:sz w:val="24"/>
          <w:u w:val="single"/>
        </w:rPr>
        <w:t xml:space="preserve"> </w:t>
      </w:r>
      <w:r>
        <w:rPr>
          <w:sz w:val="24"/>
          <w:u w:val="single"/>
        </w:rPr>
        <w:t>（项目名称）</w:t>
      </w:r>
      <w:r>
        <w:rPr>
          <w:sz w:val="24"/>
        </w:rPr>
        <w:t>项目（项目编号：</w:t>
      </w:r>
      <w:r>
        <w:rPr>
          <w:sz w:val="24"/>
          <w:u w:val="single"/>
        </w:rPr>
        <w:t xml:space="preserve"> </w:t>
      </w:r>
      <w:r>
        <w:rPr>
          <w:sz w:val="24"/>
          <w:u w:val="single"/>
        </w:rPr>
        <w:tab/>
      </w:r>
      <w:r>
        <w:rPr>
          <w:sz w:val="24"/>
        </w:rPr>
        <w:t>）采购活动由本单位提供服务。</w:t>
      </w:r>
    </w:p>
    <w:p>
      <w:pPr>
        <w:pStyle w:val="10"/>
        <w:keepNext w:val="0"/>
        <w:keepLines w:val="0"/>
        <w:pageBreakBefore w:val="0"/>
        <w:widowControl w:val="0"/>
        <w:kinsoku/>
        <w:wordWrap w:val="0"/>
        <w:overflowPunct/>
        <w:topLinePunct w:val="0"/>
        <w:autoSpaceDE w:val="0"/>
        <w:autoSpaceDN w:val="0"/>
        <w:bidi w:val="0"/>
        <w:adjustRightInd/>
        <w:snapToGrid/>
        <w:spacing w:before="1"/>
        <w:ind w:left="0"/>
        <w:textAlignment w:val="auto"/>
        <w:rPr>
          <w:sz w:val="30"/>
        </w:rPr>
      </w:pPr>
    </w:p>
    <w:p>
      <w:pPr>
        <w:pStyle w:val="10"/>
        <w:keepNext w:val="0"/>
        <w:keepLines w:val="0"/>
        <w:pageBreakBefore w:val="0"/>
        <w:widowControl w:val="0"/>
        <w:kinsoku/>
        <w:wordWrap w:val="0"/>
        <w:overflowPunct/>
        <w:topLinePunct w:val="0"/>
        <w:autoSpaceDE w:val="0"/>
        <w:autoSpaceDN w:val="0"/>
        <w:bidi w:val="0"/>
        <w:adjustRightInd/>
        <w:snapToGrid/>
        <w:ind w:left="0" w:right="145"/>
        <w:jc w:val="center"/>
        <w:textAlignment w:val="auto"/>
      </w:pPr>
      <w:r>
        <w:t>本单位对上述声明的真实性负责。如有虚假，将依法承担相应责任。</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spacing w:before="4"/>
        <w:ind w:left="0"/>
        <w:textAlignment w:val="auto"/>
        <w:rPr>
          <w:sz w:val="17"/>
        </w:rPr>
      </w:pPr>
    </w:p>
    <w:p>
      <w:pPr>
        <w:pStyle w:val="8"/>
        <w:keepNext w:val="0"/>
        <w:keepLines w:val="0"/>
        <w:pageBreakBefore w:val="0"/>
        <w:widowControl w:val="0"/>
        <w:kinsoku/>
        <w:wordWrap w:val="0"/>
        <w:overflowPunct/>
        <w:topLinePunct w:val="0"/>
        <w:autoSpaceDE w:val="0"/>
        <w:autoSpaceDN w:val="0"/>
        <w:bidi w:val="0"/>
        <w:adjustRightInd/>
        <w:snapToGrid/>
        <w:spacing w:before="1"/>
        <w:ind w:left="0" w:right="637"/>
        <w:jc w:val="right"/>
        <w:textAlignment w:val="auto"/>
        <w:rPr>
          <w:sz w:val="24"/>
        </w:rPr>
      </w:pPr>
      <w:r>
        <w:rPr>
          <w:spacing w:val="-3"/>
          <w:w w:val="100"/>
        </w:rPr>
        <w:t>供应商全称</w:t>
      </w:r>
      <w:r>
        <w:rPr>
          <w:spacing w:val="-1"/>
          <w:w w:val="100"/>
        </w:rPr>
        <w:t>（</w:t>
      </w:r>
      <w:r>
        <w:rPr>
          <w:spacing w:val="-3"/>
          <w:w w:val="100"/>
        </w:rPr>
        <w:t>盖单位电子公章</w:t>
      </w:r>
      <w:r>
        <w:rPr>
          <w:spacing w:val="-140"/>
          <w:w w:val="100"/>
        </w:rPr>
        <w:t>）</w:t>
      </w:r>
      <w:r>
        <w:rPr>
          <w:sz w:val="24"/>
        </w:rPr>
        <w:t>：</w:t>
      </w:r>
    </w:p>
    <w:p>
      <w:pPr>
        <w:pStyle w:val="10"/>
        <w:keepNext w:val="0"/>
        <w:keepLines w:val="0"/>
        <w:pageBreakBefore w:val="0"/>
        <w:widowControl w:val="0"/>
        <w:kinsoku/>
        <w:wordWrap w:val="0"/>
        <w:overflowPunct/>
        <w:topLinePunct w:val="0"/>
        <w:autoSpaceDE w:val="0"/>
        <w:autoSpaceDN w:val="0"/>
        <w:bidi w:val="0"/>
        <w:adjustRightInd/>
        <w:snapToGrid/>
        <w:spacing w:before="12"/>
        <w:ind w:left="0"/>
        <w:textAlignment w:val="auto"/>
        <w:rPr>
          <w:sz w:val="21"/>
        </w:rPr>
      </w:pPr>
    </w:p>
    <w:p>
      <w:pPr>
        <w:pStyle w:val="10"/>
        <w:keepNext w:val="0"/>
        <w:keepLines w:val="0"/>
        <w:pageBreakBefore w:val="0"/>
        <w:widowControl w:val="0"/>
        <w:tabs>
          <w:tab w:val="left" w:pos="479"/>
        </w:tabs>
        <w:kinsoku/>
        <w:wordWrap w:val="0"/>
        <w:overflowPunct/>
        <w:topLinePunct w:val="0"/>
        <w:autoSpaceDE w:val="0"/>
        <w:autoSpaceDN w:val="0"/>
        <w:bidi w:val="0"/>
        <w:adjustRightInd/>
        <w:snapToGrid/>
        <w:ind w:left="0" w:right="637"/>
        <w:jc w:val="right"/>
        <w:textAlignment w:val="auto"/>
      </w:pPr>
      <w:r>
        <w:t>日</w:t>
      </w:r>
      <w:r>
        <w:tab/>
      </w:r>
      <w:r>
        <w:t>期：</w:t>
      </w:r>
    </w:p>
    <w:p>
      <w:pPr>
        <w:keepNext w:val="0"/>
        <w:keepLines w:val="0"/>
        <w:pageBreakBefore w:val="0"/>
        <w:widowControl w:val="0"/>
        <w:kinsoku/>
        <w:wordWrap w:val="0"/>
        <w:overflowPunct/>
        <w:topLinePunct w:val="0"/>
        <w:autoSpaceDE w:val="0"/>
        <w:autoSpaceDN w:val="0"/>
        <w:bidi w:val="0"/>
        <w:adjustRightInd/>
        <w:snapToGrid/>
        <w:spacing w:after="0"/>
        <w:jc w:val="right"/>
        <w:textAlignment w:val="auto"/>
        <w:sectPr>
          <w:pgSz w:w="11910" w:h="16840"/>
          <w:pgMar w:top="1580" w:right="1160" w:bottom="1220" w:left="1160" w:header="0" w:footer="1037" w:gutter="0"/>
          <w:pgBorders>
            <w:top w:val="none" w:sz="0" w:space="0"/>
            <w:left w:val="none" w:sz="0" w:space="0"/>
            <w:bottom w:val="none" w:sz="0" w:space="0"/>
            <w:right w:val="none" w:sz="0" w:space="0"/>
          </w:pgBorders>
          <w:cols w:space="720" w:num="1"/>
        </w:sectPr>
      </w:pPr>
    </w:p>
    <w:p>
      <w:pPr>
        <w:pStyle w:val="7"/>
        <w:keepNext w:val="0"/>
        <w:keepLines w:val="0"/>
        <w:pageBreakBefore w:val="0"/>
        <w:widowControl w:val="0"/>
        <w:kinsoku/>
        <w:wordWrap w:val="0"/>
        <w:overflowPunct/>
        <w:topLinePunct w:val="0"/>
        <w:autoSpaceDE w:val="0"/>
        <w:autoSpaceDN w:val="0"/>
        <w:bidi w:val="0"/>
        <w:adjustRightInd/>
        <w:snapToGrid/>
        <w:textAlignment w:val="auto"/>
      </w:pPr>
      <w:r>
        <w:t>残疾人福利性单位声明函</w:t>
      </w:r>
    </w:p>
    <w:p>
      <w:pPr>
        <w:pStyle w:val="10"/>
        <w:keepNext w:val="0"/>
        <w:keepLines w:val="0"/>
        <w:pageBreakBefore w:val="0"/>
        <w:widowControl w:val="0"/>
        <w:kinsoku/>
        <w:wordWrap w:val="0"/>
        <w:overflowPunct/>
        <w:topLinePunct w:val="0"/>
        <w:autoSpaceDE w:val="0"/>
        <w:autoSpaceDN w:val="0"/>
        <w:bidi w:val="0"/>
        <w:adjustRightInd/>
        <w:snapToGrid/>
        <w:spacing w:before="9"/>
        <w:ind w:left="0"/>
        <w:textAlignment w:val="auto"/>
        <w:rPr>
          <w:b/>
          <w:sz w:val="34"/>
        </w:rPr>
      </w:pPr>
    </w:p>
    <w:p>
      <w:pPr>
        <w:pStyle w:val="10"/>
        <w:keepNext w:val="0"/>
        <w:keepLines w:val="0"/>
        <w:pageBreakBefore w:val="0"/>
        <w:widowControl w:val="0"/>
        <w:tabs>
          <w:tab w:val="left" w:pos="5106"/>
          <w:tab w:val="left" w:pos="6546"/>
        </w:tabs>
        <w:kinsoku/>
        <w:wordWrap w:val="0"/>
        <w:overflowPunct/>
        <w:topLinePunct w:val="0"/>
        <w:autoSpaceDE w:val="0"/>
        <w:autoSpaceDN w:val="0"/>
        <w:bidi w:val="0"/>
        <w:adjustRightInd/>
        <w:snapToGrid/>
        <w:spacing w:line="364" w:lineRule="auto"/>
        <w:ind w:right="637" w:firstLine="480"/>
        <w:jc w:val="both"/>
        <w:textAlignment w:val="auto"/>
      </w:pPr>
      <w:r>
        <w:t>本单位郑重声明</w:t>
      </w:r>
      <w:r>
        <w:rPr>
          <w:spacing w:val="-48"/>
        </w:rPr>
        <w:t>，</w:t>
      </w:r>
      <w:r>
        <w:t>根</w:t>
      </w:r>
      <w:r>
        <w:rPr>
          <w:spacing w:val="-46"/>
        </w:rPr>
        <w:t>据</w:t>
      </w:r>
      <w:r>
        <w:t>《财政部 民政部 中国残疾人联合会关于促进残疾</w:t>
      </w:r>
      <w:r>
        <w:rPr>
          <w:spacing w:val="-17"/>
        </w:rPr>
        <w:t>人</w:t>
      </w:r>
      <w:r>
        <w:t>就业政府</w:t>
      </w:r>
      <w:r>
        <w:rPr>
          <w:spacing w:val="4"/>
        </w:rPr>
        <w:t>采</w:t>
      </w:r>
      <w:r>
        <w:t>购政策的通知</w:t>
      </w:r>
      <w:r>
        <w:rPr>
          <w:spacing w:val="-118"/>
        </w:rPr>
        <w:t>》</w:t>
      </w:r>
      <w:r>
        <w:t>（财库</w:t>
      </w:r>
      <w:r>
        <w:rPr>
          <w:spacing w:val="4"/>
        </w:rPr>
        <w:t>〔</w:t>
      </w:r>
      <w:r>
        <w:t>2017〕141</w:t>
      </w:r>
      <w:r>
        <w:rPr>
          <w:spacing w:val="-20"/>
        </w:rPr>
        <w:t xml:space="preserve"> </w:t>
      </w:r>
      <w:r>
        <w:t>号）的规</w:t>
      </w:r>
      <w:r>
        <w:rPr>
          <w:spacing w:val="4"/>
        </w:rPr>
        <w:t>定</w:t>
      </w:r>
      <w:r>
        <w:t>，本单位为符合</w:t>
      </w:r>
      <w:r>
        <w:rPr>
          <w:spacing w:val="4"/>
        </w:rPr>
        <w:t>条</w:t>
      </w:r>
      <w:r>
        <w:t>件的残疾人福利性单位</w:t>
      </w:r>
      <w:r>
        <w:rPr>
          <w:spacing w:val="-94"/>
        </w:rPr>
        <w:t>，</w:t>
      </w:r>
      <w:r>
        <w:t>且本单位参加</w:t>
      </w:r>
      <w:r>
        <w:rPr>
          <w:u w:val="single"/>
        </w:rPr>
        <w:t xml:space="preserve"> </w:t>
      </w:r>
      <w:r>
        <w:rPr>
          <w:u w:val="single"/>
        </w:rPr>
        <w:tab/>
      </w:r>
      <w:r>
        <w:t>单位的</w:t>
      </w:r>
      <w:r>
        <w:rPr>
          <w:u w:val="single"/>
        </w:rPr>
        <w:t xml:space="preserve"> </w:t>
      </w:r>
      <w:r>
        <w:rPr>
          <w:u w:val="single"/>
        </w:rPr>
        <w:tab/>
      </w:r>
      <w:r>
        <w:t>项目采购活动提供本</w:t>
      </w:r>
      <w:r>
        <w:rPr>
          <w:spacing w:val="-17"/>
        </w:rPr>
        <w:t>单</w:t>
      </w:r>
      <w:r>
        <w:t>位制造的货</w:t>
      </w:r>
      <w:r>
        <w:rPr>
          <w:spacing w:val="-48"/>
        </w:rPr>
        <w:t>物</w:t>
      </w:r>
      <w:r>
        <w:t>（由本单位承担工程/提供服务</w:t>
      </w:r>
      <w:r>
        <w:rPr>
          <w:spacing w:val="-83"/>
        </w:rPr>
        <w:t>），</w:t>
      </w:r>
      <w:r>
        <w:t>或者提供其他残疾人福利性单</w:t>
      </w:r>
      <w:r>
        <w:rPr>
          <w:spacing w:val="-17"/>
        </w:rPr>
        <w:t>位</w:t>
      </w:r>
      <w:r>
        <w:t>制造的货物（不包括使用非残疾人福利性单位注册商标的货物</w:t>
      </w:r>
      <w:r>
        <w:rPr>
          <w:spacing w:val="-120"/>
        </w:rPr>
        <w:t>）</w:t>
      </w:r>
      <w:r>
        <w:t>。</w:t>
      </w:r>
    </w:p>
    <w:p>
      <w:pPr>
        <w:pStyle w:val="10"/>
        <w:keepNext w:val="0"/>
        <w:keepLines w:val="0"/>
        <w:pageBreakBefore w:val="0"/>
        <w:widowControl w:val="0"/>
        <w:kinsoku/>
        <w:wordWrap w:val="0"/>
        <w:overflowPunct/>
        <w:topLinePunct w:val="0"/>
        <w:autoSpaceDE w:val="0"/>
        <w:autoSpaceDN w:val="0"/>
        <w:bidi w:val="0"/>
        <w:adjustRightInd/>
        <w:snapToGrid/>
        <w:spacing w:line="306" w:lineRule="exact"/>
        <w:ind w:left="0" w:right="145"/>
        <w:jc w:val="center"/>
        <w:textAlignment w:val="auto"/>
      </w:pPr>
      <w:r>
        <w:t>本单位对上述声明的真实性负责。如有虚假，将依法承担相应责任。</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spacing w:before="8"/>
        <w:ind w:left="0"/>
        <w:textAlignment w:val="auto"/>
        <w:rPr>
          <w:sz w:val="19"/>
        </w:rPr>
      </w:pPr>
    </w:p>
    <w:p>
      <w:pPr>
        <w:pStyle w:val="10"/>
        <w:keepNext w:val="0"/>
        <w:keepLines w:val="0"/>
        <w:pageBreakBefore w:val="0"/>
        <w:widowControl w:val="0"/>
        <w:tabs>
          <w:tab w:val="left" w:pos="5871"/>
        </w:tabs>
        <w:kinsoku/>
        <w:wordWrap w:val="0"/>
        <w:overflowPunct/>
        <w:topLinePunct w:val="0"/>
        <w:autoSpaceDE w:val="0"/>
        <w:autoSpaceDN w:val="0"/>
        <w:bidi w:val="0"/>
        <w:adjustRightInd/>
        <w:snapToGrid/>
        <w:spacing w:line="302" w:lineRule="auto"/>
        <w:ind w:left="5392" w:right="2225" w:hanging="672"/>
        <w:textAlignment w:val="auto"/>
      </w:pPr>
      <w:r>
        <w:t>单位名称（盖单位公章</w:t>
      </w:r>
      <w:r>
        <w:rPr>
          <w:spacing w:val="-19"/>
        </w:rPr>
        <w:t xml:space="preserve">） </w:t>
      </w:r>
      <w:r>
        <w:t>日</w:t>
      </w:r>
      <w:r>
        <w:tab/>
      </w:r>
      <w:r>
        <w:t>期：</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spacing w:before="9"/>
        <w:ind w:left="0"/>
        <w:textAlignment w:val="auto"/>
        <w:rPr>
          <w:sz w:val="18"/>
        </w:rPr>
      </w:pPr>
    </w:p>
    <w:p>
      <w:pPr>
        <w:pStyle w:val="10"/>
        <w:keepNext w:val="0"/>
        <w:keepLines w:val="0"/>
        <w:pageBreakBefore w:val="0"/>
        <w:widowControl w:val="0"/>
        <w:kinsoku/>
        <w:wordWrap w:val="0"/>
        <w:overflowPunct/>
        <w:topLinePunct w:val="0"/>
        <w:autoSpaceDE w:val="0"/>
        <w:autoSpaceDN w:val="0"/>
        <w:bidi w:val="0"/>
        <w:adjustRightInd/>
        <w:snapToGrid/>
        <w:ind w:left="1386"/>
        <w:textAlignment w:val="auto"/>
      </w:pPr>
      <w:r>
        <w:t>说明：供应商不属于残疾人福利性单位无需提供本函。</w:t>
      </w:r>
    </w:p>
    <w:p>
      <w:pPr>
        <w:keepNext w:val="0"/>
        <w:keepLines w:val="0"/>
        <w:pageBreakBefore w:val="0"/>
        <w:widowControl w:val="0"/>
        <w:kinsoku/>
        <w:wordWrap w:val="0"/>
        <w:overflowPunct/>
        <w:topLinePunct w:val="0"/>
        <w:autoSpaceDE w:val="0"/>
        <w:autoSpaceDN w:val="0"/>
        <w:bidi w:val="0"/>
        <w:adjustRightInd/>
        <w:snapToGrid/>
        <w:spacing w:after="0"/>
        <w:textAlignment w:val="auto"/>
        <w:sectPr>
          <w:pgSz w:w="11910" w:h="16840"/>
          <w:pgMar w:top="1520" w:right="1160" w:bottom="1220" w:left="1160" w:header="0" w:footer="1037" w:gutter="0"/>
          <w:pgBorders>
            <w:top w:val="none" w:sz="0" w:space="0"/>
            <w:left w:val="none" w:sz="0" w:space="0"/>
            <w:bottom w:val="none" w:sz="0" w:space="0"/>
            <w:right w:val="none" w:sz="0" w:space="0"/>
          </w:pgBorders>
          <w:cols w:space="720" w:num="1"/>
        </w:sectPr>
      </w:pPr>
    </w:p>
    <w:p>
      <w:pPr>
        <w:pStyle w:val="7"/>
        <w:keepNext w:val="0"/>
        <w:keepLines w:val="0"/>
        <w:pageBreakBefore w:val="0"/>
        <w:widowControl w:val="0"/>
        <w:kinsoku/>
        <w:wordWrap w:val="0"/>
        <w:overflowPunct/>
        <w:topLinePunct w:val="0"/>
        <w:autoSpaceDE w:val="0"/>
        <w:autoSpaceDN w:val="0"/>
        <w:bidi w:val="0"/>
        <w:adjustRightInd/>
        <w:snapToGrid/>
        <w:textAlignment w:val="auto"/>
      </w:pPr>
      <w:bookmarkStart w:id="60" w:name="政府强制采购节能产品明细表"/>
      <w:bookmarkEnd w:id="60"/>
      <w:r>
        <w:t>政府强制采购节能产品明细表</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20"/>
        </w:rPr>
      </w:pPr>
    </w:p>
    <w:p>
      <w:pPr>
        <w:pStyle w:val="10"/>
        <w:keepNext w:val="0"/>
        <w:keepLines w:val="0"/>
        <w:pageBreakBefore w:val="0"/>
        <w:widowControl w:val="0"/>
        <w:kinsoku/>
        <w:wordWrap w:val="0"/>
        <w:overflowPunct/>
        <w:topLinePunct w:val="0"/>
        <w:autoSpaceDE w:val="0"/>
        <w:autoSpaceDN w:val="0"/>
        <w:bidi w:val="0"/>
        <w:adjustRightInd/>
        <w:snapToGrid/>
        <w:spacing w:before="7"/>
        <w:ind w:left="0"/>
        <w:textAlignment w:val="auto"/>
        <w:rPr>
          <w:b/>
          <w:sz w:val="14"/>
        </w:rPr>
      </w:pPr>
    </w:p>
    <w:tbl>
      <w:tblPr>
        <w:tblStyle w:val="13"/>
        <w:tblW w:w="0" w:type="auto"/>
        <w:tblInd w:w="3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943"/>
        <w:gridCol w:w="1471"/>
        <w:gridCol w:w="784"/>
        <w:gridCol w:w="1903"/>
        <w:gridCol w:w="1475"/>
        <w:gridCol w:w="1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639" w:type="dxa"/>
          </w:tcPr>
          <w:p>
            <w:pPr>
              <w:pStyle w:val="19"/>
              <w:keepNext w:val="0"/>
              <w:keepLines w:val="0"/>
              <w:pageBreakBefore w:val="0"/>
              <w:widowControl w:val="0"/>
              <w:kinsoku/>
              <w:wordWrap w:val="0"/>
              <w:overflowPunct/>
              <w:topLinePunct w:val="0"/>
              <w:autoSpaceDE w:val="0"/>
              <w:autoSpaceDN w:val="0"/>
              <w:bidi w:val="0"/>
              <w:adjustRightInd/>
              <w:snapToGrid/>
              <w:spacing w:before="90" w:line="242" w:lineRule="auto"/>
              <w:ind w:left="198" w:right="188"/>
              <w:textAlignment w:val="auto"/>
              <w:rPr>
                <w:sz w:val="24"/>
              </w:rPr>
            </w:pPr>
            <w:r>
              <w:rPr>
                <w:sz w:val="24"/>
              </w:rPr>
              <w:t>序号</w:t>
            </w:r>
          </w:p>
        </w:tc>
        <w:tc>
          <w:tcPr>
            <w:tcW w:w="943" w:type="dxa"/>
          </w:tcPr>
          <w:p>
            <w:pPr>
              <w:pStyle w:val="19"/>
              <w:keepNext w:val="0"/>
              <w:keepLines w:val="0"/>
              <w:pageBreakBefore w:val="0"/>
              <w:widowControl w:val="0"/>
              <w:kinsoku/>
              <w:wordWrap w:val="0"/>
              <w:overflowPunct/>
              <w:topLinePunct w:val="0"/>
              <w:autoSpaceDE w:val="0"/>
              <w:autoSpaceDN w:val="0"/>
              <w:bidi w:val="0"/>
              <w:adjustRightInd/>
              <w:snapToGrid/>
              <w:spacing w:before="90" w:line="242" w:lineRule="auto"/>
              <w:ind w:left="351" w:right="99" w:hanging="240"/>
              <w:textAlignment w:val="auto"/>
              <w:rPr>
                <w:sz w:val="24"/>
              </w:rPr>
            </w:pPr>
            <w:r>
              <w:rPr>
                <w:sz w:val="24"/>
              </w:rPr>
              <w:t>产品名称</w:t>
            </w:r>
          </w:p>
        </w:tc>
        <w:tc>
          <w:tcPr>
            <w:tcW w:w="1471" w:type="dxa"/>
          </w:tcPr>
          <w:p>
            <w:pPr>
              <w:pStyle w:val="19"/>
              <w:keepNext w:val="0"/>
              <w:keepLines w:val="0"/>
              <w:pageBreakBefore w:val="0"/>
              <w:widowControl w:val="0"/>
              <w:kinsoku/>
              <w:wordWrap w:val="0"/>
              <w:overflowPunct/>
              <w:topLinePunct w:val="0"/>
              <w:autoSpaceDE w:val="0"/>
              <w:autoSpaceDN w:val="0"/>
              <w:bidi w:val="0"/>
              <w:adjustRightInd/>
              <w:snapToGrid/>
              <w:spacing w:before="3"/>
              <w:textAlignment w:val="auto"/>
              <w:rPr>
                <w:b/>
                <w:sz w:val="19"/>
              </w:rPr>
            </w:pPr>
          </w:p>
          <w:p>
            <w:pPr>
              <w:pStyle w:val="19"/>
              <w:keepNext w:val="0"/>
              <w:keepLines w:val="0"/>
              <w:pageBreakBefore w:val="0"/>
              <w:widowControl w:val="0"/>
              <w:kinsoku/>
              <w:wordWrap w:val="0"/>
              <w:overflowPunct/>
              <w:topLinePunct w:val="0"/>
              <w:autoSpaceDE w:val="0"/>
              <w:autoSpaceDN w:val="0"/>
              <w:bidi w:val="0"/>
              <w:adjustRightInd/>
              <w:snapToGrid/>
              <w:ind w:left="373"/>
              <w:textAlignment w:val="auto"/>
              <w:rPr>
                <w:sz w:val="24"/>
              </w:rPr>
            </w:pPr>
            <w:r>
              <w:rPr>
                <w:sz w:val="24"/>
              </w:rPr>
              <w:t>制造商</w:t>
            </w:r>
          </w:p>
        </w:tc>
        <w:tc>
          <w:tcPr>
            <w:tcW w:w="784" w:type="dxa"/>
          </w:tcPr>
          <w:p>
            <w:pPr>
              <w:pStyle w:val="19"/>
              <w:keepNext w:val="0"/>
              <w:keepLines w:val="0"/>
              <w:pageBreakBefore w:val="0"/>
              <w:widowControl w:val="0"/>
              <w:kinsoku/>
              <w:wordWrap w:val="0"/>
              <w:overflowPunct/>
              <w:topLinePunct w:val="0"/>
              <w:autoSpaceDE w:val="0"/>
              <w:autoSpaceDN w:val="0"/>
              <w:bidi w:val="0"/>
              <w:adjustRightInd/>
              <w:snapToGrid/>
              <w:spacing w:before="90" w:line="242" w:lineRule="auto"/>
              <w:ind w:left="150" w:right="141"/>
              <w:textAlignment w:val="auto"/>
              <w:rPr>
                <w:sz w:val="24"/>
              </w:rPr>
            </w:pPr>
            <w:r>
              <w:rPr>
                <w:sz w:val="24"/>
              </w:rPr>
              <w:t>产品型号</w:t>
            </w:r>
          </w:p>
        </w:tc>
        <w:tc>
          <w:tcPr>
            <w:tcW w:w="1903" w:type="dxa"/>
          </w:tcPr>
          <w:p>
            <w:pPr>
              <w:pStyle w:val="19"/>
              <w:keepNext w:val="0"/>
              <w:keepLines w:val="0"/>
              <w:pageBreakBefore w:val="0"/>
              <w:widowControl w:val="0"/>
              <w:kinsoku/>
              <w:wordWrap w:val="0"/>
              <w:overflowPunct/>
              <w:topLinePunct w:val="0"/>
              <w:autoSpaceDE w:val="0"/>
              <w:autoSpaceDN w:val="0"/>
              <w:bidi w:val="0"/>
              <w:adjustRightInd/>
              <w:snapToGrid/>
              <w:spacing w:before="90" w:line="242" w:lineRule="auto"/>
              <w:ind w:left="350" w:right="340" w:firstLine="120"/>
              <w:textAlignment w:val="auto"/>
              <w:rPr>
                <w:sz w:val="24"/>
              </w:rPr>
            </w:pPr>
            <w:r>
              <w:rPr>
                <w:sz w:val="24"/>
              </w:rPr>
              <w:t>节能产品认证证书号</w:t>
            </w:r>
          </w:p>
        </w:tc>
        <w:tc>
          <w:tcPr>
            <w:tcW w:w="1475" w:type="dxa"/>
          </w:tcPr>
          <w:p>
            <w:pPr>
              <w:pStyle w:val="19"/>
              <w:keepNext w:val="0"/>
              <w:keepLines w:val="0"/>
              <w:pageBreakBefore w:val="0"/>
              <w:widowControl w:val="0"/>
              <w:kinsoku/>
              <w:wordWrap w:val="0"/>
              <w:overflowPunct/>
              <w:topLinePunct w:val="0"/>
              <w:autoSpaceDE w:val="0"/>
              <w:autoSpaceDN w:val="0"/>
              <w:bidi w:val="0"/>
              <w:adjustRightInd/>
              <w:snapToGrid/>
              <w:spacing w:before="90" w:line="242" w:lineRule="auto"/>
              <w:ind w:left="137" w:right="125"/>
              <w:textAlignment w:val="auto"/>
              <w:rPr>
                <w:sz w:val="24"/>
              </w:rPr>
            </w:pPr>
            <w:r>
              <w:rPr>
                <w:sz w:val="24"/>
              </w:rPr>
              <w:t>认证证书有效截止日期</w:t>
            </w:r>
          </w:p>
        </w:tc>
        <w:tc>
          <w:tcPr>
            <w:tcW w:w="1728" w:type="dxa"/>
          </w:tcPr>
          <w:p>
            <w:pPr>
              <w:pStyle w:val="19"/>
              <w:keepNext w:val="0"/>
              <w:keepLines w:val="0"/>
              <w:pageBreakBefore w:val="0"/>
              <w:widowControl w:val="0"/>
              <w:kinsoku/>
              <w:wordWrap w:val="0"/>
              <w:overflowPunct/>
              <w:topLinePunct w:val="0"/>
              <w:autoSpaceDE w:val="0"/>
              <w:autoSpaceDN w:val="0"/>
              <w:bidi w:val="0"/>
              <w:adjustRightInd/>
              <w:snapToGrid/>
              <w:spacing w:before="90" w:line="242" w:lineRule="auto"/>
              <w:ind w:left="142" w:right="133"/>
              <w:textAlignment w:val="auto"/>
              <w:rPr>
                <w:sz w:val="24"/>
              </w:rPr>
            </w:pPr>
            <w:r>
              <w:rPr>
                <w:sz w:val="24"/>
              </w:rPr>
              <w:t>所在页的截图及标记复印件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3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4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71"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8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90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75"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728" w:type="dxa"/>
          </w:tcPr>
          <w:p>
            <w:pPr>
              <w:pStyle w:val="19"/>
              <w:keepNext w:val="0"/>
              <w:keepLines w:val="0"/>
              <w:pageBreakBefore w:val="0"/>
              <w:widowControl w:val="0"/>
              <w:tabs>
                <w:tab w:val="left" w:pos="727"/>
              </w:tabs>
              <w:kinsoku/>
              <w:wordWrap w:val="0"/>
              <w:overflowPunct/>
              <w:topLinePunct w:val="0"/>
              <w:autoSpaceDE w:val="0"/>
              <w:autoSpaceDN w:val="0"/>
              <w:bidi w:val="0"/>
              <w:adjustRightInd/>
              <w:snapToGrid/>
              <w:spacing w:before="93"/>
              <w:ind w:left="7"/>
              <w:jc w:val="center"/>
              <w:textAlignment w:val="auto"/>
              <w:rPr>
                <w:sz w:val="24"/>
              </w:rPr>
            </w:pPr>
            <w:r>
              <w:rPr>
                <w:sz w:val="24"/>
              </w:rPr>
              <w:t>见</w:t>
            </w:r>
            <w:r>
              <w:rPr>
                <w:sz w:val="24"/>
                <w:u w:val="single"/>
              </w:rPr>
              <w:t xml:space="preserve"> </w:t>
            </w:r>
            <w:r>
              <w:rPr>
                <w:sz w:val="24"/>
                <w:u w:val="single"/>
              </w:rPr>
              <w:tab/>
            </w:r>
            <w:r>
              <w:rPr>
                <w:sz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3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4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71"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8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90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75"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728" w:type="dxa"/>
          </w:tcPr>
          <w:p>
            <w:pPr>
              <w:pStyle w:val="19"/>
              <w:keepNext w:val="0"/>
              <w:keepLines w:val="0"/>
              <w:pageBreakBefore w:val="0"/>
              <w:widowControl w:val="0"/>
              <w:tabs>
                <w:tab w:val="left" w:pos="727"/>
              </w:tabs>
              <w:kinsoku/>
              <w:wordWrap w:val="0"/>
              <w:overflowPunct/>
              <w:topLinePunct w:val="0"/>
              <w:autoSpaceDE w:val="0"/>
              <w:autoSpaceDN w:val="0"/>
              <w:bidi w:val="0"/>
              <w:adjustRightInd/>
              <w:snapToGrid/>
              <w:spacing w:before="95"/>
              <w:ind w:left="7"/>
              <w:jc w:val="center"/>
              <w:textAlignment w:val="auto"/>
              <w:rPr>
                <w:sz w:val="24"/>
              </w:rPr>
            </w:pPr>
            <w:r>
              <w:rPr>
                <w:sz w:val="24"/>
              </w:rPr>
              <w:t>见</w:t>
            </w:r>
            <w:r>
              <w:rPr>
                <w:sz w:val="24"/>
                <w:u w:val="single"/>
              </w:rPr>
              <w:t xml:space="preserve"> </w:t>
            </w:r>
            <w:r>
              <w:rPr>
                <w:sz w:val="24"/>
                <w:u w:val="single"/>
              </w:rPr>
              <w:tab/>
            </w:r>
            <w:r>
              <w:rPr>
                <w:sz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4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71"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8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90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75"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728" w:type="dxa"/>
          </w:tcPr>
          <w:p>
            <w:pPr>
              <w:pStyle w:val="19"/>
              <w:keepNext w:val="0"/>
              <w:keepLines w:val="0"/>
              <w:pageBreakBefore w:val="0"/>
              <w:widowControl w:val="0"/>
              <w:tabs>
                <w:tab w:val="left" w:pos="847"/>
              </w:tabs>
              <w:kinsoku/>
              <w:wordWrap w:val="0"/>
              <w:overflowPunct/>
              <w:topLinePunct w:val="0"/>
              <w:autoSpaceDE w:val="0"/>
              <w:autoSpaceDN w:val="0"/>
              <w:bidi w:val="0"/>
              <w:adjustRightInd/>
              <w:snapToGrid/>
              <w:spacing w:before="3"/>
              <w:ind w:left="7"/>
              <w:jc w:val="center"/>
              <w:textAlignment w:val="auto"/>
              <w:rPr>
                <w:sz w:val="24"/>
              </w:rPr>
            </w:pPr>
            <w:r>
              <w:rPr>
                <w:sz w:val="24"/>
              </w:rPr>
              <w:t>见</w:t>
            </w:r>
            <w:r>
              <w:rPr>
                <w:sz w:val="24"/>
                <w:u w:val="single"/>
              </w:rPr>
              <w:t xml:space="preserve"> </w:t>
            </w:r>
            <w:r>
              <w:rPr>
                <w:sz w:val="24"/>
                <w:u w:val="single"/>
              </w:rPr>
              <w:tab/>
            </w:r>
            <w:r>
              <w:rPr>
                <w:sz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4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71"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8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90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75"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728" w:type="dxa"/>
          </w:tcPr>
          <w:p>
            <w:pPr>
              <w:pStyle w:val="19"/>
              <w:keepNext w:val="0"/>
              <w:keepLines w:val="0"/>
              <w:pageBreakBefore w:val="0"/>
              <w:widowControl w:val="0"/>
              <w:tabs>
                <w:tab w:val="left" w:pos="847"/>
              </w:tabs>
              <w:kinsoku/>
              <w:wordWrap w:val="0"/>
              <w:overflowPunct/>
              <w:topLinePunct w:val="0"/>
              <w:autoSpaceDE w:val="0"/>
              <w:autoSpaceDN w:val="0"/>
              <w:bidi w:val="0"/>
              <w:adjustRightInd/>
              <w:snapToGrid/>
              <w:spacing w:before="3"/>
              <w:ind w:left="7"/>
              <w:jc w:val="center"/>
              <w:textAlignment w:val="auto"/>
              <w:rPr>
                <w:sz w:val="24"/>
              </w:rPr>
            </w:pPr>
            <w:r>
              <w:rPr>
                <w:sz w:val="24"/>
              </w:rPr>
              <w:t>见</w:t>
            </w:r>
            <w:r>
              <w:rPr>
                <w:sz w:val="24"/>
                <w:u w:val="single"/>
              </w:rPr>
              <w:t xml:space="preserve"> </w:t>
            </w:r>
            <w:r>
              <w:rPr>
                <w:sz w:val="24"/>
                <w:u w:val="single"/>
              </w:rPr>
              <w:tab/>
            </w:r>
            <w:r>
              <w:rPr>
                <w:sz w:val="24"/>
              </w:rPr>
              <w:t>页</w:t>
            </w:r>
          </w:p>
        </w:tc>
      </w:tr>
    </w:tbl>
    <w:p>
      <w:pPr>
        <w:pStyle w:val="10"/>
        <w:keepNext w:val="0"/>
        <w:keepLines w:val="0"/>
        <w:pageBreakBefore w:val="0"/>
        <w:widowControl w:val="0"/>
        <w:kinsoku/>
        <w:wordWrap w:val="0"/>
        <w:overflowPunct/>
        <w:topLinePunct w:val="0"/>
        <w:autoSpaceDE w:val="0"/>
        <w:autoSpaceDN w:val="0"/>
        <w:bidi w:val="0"/>
        <w:adjustRightInd/>
        <w:snapToGrid/>
        <w:spacing w:before="3"/>
        <w:ind w:left="0" w:right="3878"/>
        <w:jc w:val="center"/>
        <w:textAlignment w:val="auto"/>
      </w:pPr>
      <w:r>
        <w:t>说明：如不涉及，无需附本表。</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pPr>
    </w:p>
    <w:p>
      <w:pPr>
        <w:pStyle w:val="10"/>
        <w:keepNext w:val="0"/>
        <w:keepLines w:val="0"/>
        <w:pageBreakBefore w:val="0"/>
        <w:widowControl w:val="0"/>
        <w:kinsoku/>
        <w:wordWrap w:val="0"/>
        <w:overflowPunct/>
        <w:topLinePunct w:val="0"/>
        <w:autoSpaceDE w:val="0"/>
        <w:autoSpaceDN w:val="0"/>
        <w:bidi w:val="0"/>
        <w:adjustRightInd/>
        <w:snapToGrid/>
        <w:spacing w:before="3"/>
        <w:ind w:left="0"/>
        <w:textAlignment w:val="auto"/>
        <w:rPr>
          <w:sz w:val="35"/>
        </w:rPr>
      </w:pPr>
    </w:p>
    <w:p>
      <w:pPr>
        <w:pStyle w:val="7"/>
        <w:keepNext w:val="0"/>
        <w:keepLines w:val="0"/>
        <w:pageBreakBefore w:val="0"/>
        <w:widowControl w:val="0"/>
        <w:kinsoku/>
        <w:wordWrap w:val="0"/>
        <w:overflowPunct/>
        <w:topLinePunct w:val="0"/>
        <w:autoSpaceDE w:val="0"/>
        <w:autoSpaceDN w:val="0"/>
        <w:bidi w:val="0"/>
        <w:adjustRightInd/>
        <w:snapToGrid/>
        <w:spacing w:before="0"/>
        <w:textAlignment w:val="auto"/>
      </w:pPr>
      <w:bookmarkStart w:id="61" w:name="环境标志产品明细表"/>
      <w:bookmarkEnd w:id="61"/>
      <w:r>
        <w:t>环境标志产品明细表</w:t>
      </w:r>
    </w:p>
    <w:p>
      <w:pPr>
        <w:pStyle w:val="10"/>
        <w:keepNext w:val="0"/>
        <w:keepLines w:val="0"/>
        <w:pageBreakBefore w:val="0"/>
        <w:widowControl w:val="0"/>
        <w:kinsoku/>
        <w:wordWrap w:val="0"/>
        <w:overflowPunct/>
        <w:topLinePunct w:val="0"/>
        <w:autoSpaceDE w:val="0"/>
        <w:autoSpaceDN w:val="0"/>
        <w:bidi w:val="0"/>
        <w:adjustRightInd/>
        <w:snapToGrid/>
        <w:spacing w:before="135"/>
        <w:ind w:left="0" w:right="3878"/>
        <w:jc w:val="center"/>
        <w:textAlignment w:val="auto"/>
      </w:pPr>
      <w:r>
        <w:t>说明：如不涉及，无需附本表。</w:t>
      </w:r>
    </w:p>
    <w:p>
      <w:pPr>
        <w:pStyle w:val="10"/>
        <w:keepNext w:val="0"/>
        <w:keepLines w:val="0"/>
        <w:pageBreakBefore w:val="0"/>
        <w:widowControl w:val="0"/>
        <w:kinsoku/>
        <w:wordWrap w:val="0"/>
        <w:overflowPunct/>
        <w:topLinePunct w:val="0"/>
        <w:autoSpaceDE w:val="0"/>
        <w:autoSpaceDN w:val="0"/>
        <w:bidi w:val="0"/>
        <w:adjustRightInd/>
        <w:snapToGrid/>
        <w:spacing w:before="4" w:after="1"/>
        <w:ind w:left="0"/>
        <w:textAlignment w:val="auto"/>
        <w:rPr>
          <w:sz w:val="12"/>
        </w:rPr>
      </w:pPr>
    </w:p>
    <w:tbl>
      <w:tblPr>
        <w:tblStyle w:val="13"/>
        <w:tblW w:w="0" w:type="auto"/>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934"/>
        <w:gridCol w:w="1492"/>
        <w:gridCol w:w="747"/>
        <w:gridCol w:w="1864"/>
        <w:gridCol w:w="1492"/>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669" w:type="dxa"/>
          </w:tcPr>
          <w:p>
            <w:pPr>
              <w:pStyle w:val="19"/>
              <w:keepNext w:val="0"/>
              <w:keepLines w:val="0"/>
              <w:pageBreakBefore w:val="0"/>
              <w:widowControl w:val="0"/>
              <w:kinsoku/>
              <w:wordWrap w:val="0"/>
              <w:overflowPunct/>
              <w:topLinePunct w:val="0"/>
              <w:autoSpaceDE w:val="0"/>
              <w:autoSpaceDN w:val="0"/>
              <w:bidi w:val="0"/>
              <w:adjustRightInd/>
              <w:snapToGrid/>
              <w:spacing w:before="7"/>
              <w:textAlignment w:val="auto"/>
              <w:rPr>
                <w:sz w:val="17"/>
              </w:rPr>
            </w:pPr>
          </w:p>
          <w:p>
            <w:pPr>
              <w:pStyle w:val="19"/>
              <w:keepNext w:val="0"/>
              <w:keepLines w:val="0"/>
              <w:pageBreakBefore w:val="0"/>
              <w:widowControl w:val="0"/>
              <w:kinsoku/>
              <w:wordWrap w:val="0"/>
              <w:overflowPunct/>
              <w:topLinePunct w:val="0"/>
              <w:autoSpaceDE w:val="0"/>
              <w:autoSpaceDN w:val="0"/>
              <w:bidi w:val="0"/>
              <w:adjustRightInd/>
              <w:snapToGrid/>
              <w:spacing w:line="242" w:lineRule="auto"/>
              <w:ind w:left="107" w:right="309"/>
              <w:textAlignment w:val="auto"/>
              <w:rPr>
                <w:sz w:val="24"/>
              </w:rPr>
            </w:pPr>
            <w:r>
              <w:rPr>
                <w:sz w:val="24"/>
              </w:rPr>
              <w:t>序号</w:t>
            </w:r>
          </w:p>
        </w:tc>
        <w:tc>
          <w:tcPr>
            <w:tcW w:w="934" w:type="dxa"/>
          </w:tcPr>
          <w:p>
            <w:pPr>
              <w:pStyle w:val="19"/>
              <w:keepNext w:val="0"/>
              <w:keepLines w:val="0"/>
              <w:pageBreakBefore w:val="0"/>
              <w:widowControl w:val="0"/>
              <w:kinsoku/>
              <w:wordWrap w:val="0"/>
              <w:overflowPunct/>
              <w:topLinePunct w:val="0"/>
              <w:autoSpaceDE w:val="0"/>
              <w:autoSpaceDN w:val="0"/>
              <w:bidi w:val="0"/>
              <w:adjustRightInd/>
              <w:snapToGrid/>
              <w:spacing w:before="7"/>
              <w:textAlignment w:val="auto"/>
              <w:rPr>
                <w:sz w:val="17"/>
              </w:rPr>
            </w:pPr>
          </w:p>
          <w:p>
            <w:pPr>
              <w:pStyle w:val="19"/>
              <w:keepNext w:val="0"/>
              <w:keepLines w:val="0"/>
              <w:pageBreakBefore w:val="0"/>
              <w:widowControl w:val="0"/>
              <w:kinsoku/>
              <w:wordWrap w:val="0"/>
              <w:overflowPunct/>
              <w:topLinePunct w:val="0"/>
              <w:autoSpaceDE w:val="0"/>
              <w:autoSpaceDN w:val="0"/>
              <w:bidi w:val="0"/>
              <w:adjustRightInd/>
              <w:snapToGrid/>
              <w:spacing w:line="242" w:lineRule="auto"/>
              <w:ind w:left="227" w:right="214"/>
              <w:textAlignment w:val="auto"/>
              <w:rPr>
                <w:sz w:val="24"/>
              </w:rPr>
            </w:pPr>
            <w:r>
              <w:rPr>
                <w:sz w:val="24"/>
              </w:rPr>
              <w:t>产品名称</w:t>
            </w: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spacing w:before="9"/>
              <w:textAlignment w:val="auto"/>
              <w:rPr>
                <w:sz w:val="29"/>
              </w:rPr>
            </w:pPr>
          </w:p>
          <w:p>
            <w:pPr>
              <w:pStyle w:val="19"/>
              <w:keepNext w:val="0"/>
              <w:keepLines w:val="0"/>
              <w:pageBreakBefore w:val="0"/>
              <w:widowControl w:val="0"/>
              <w:kinsoku/>
              <w:wordWrap w:val="0"/>
              <w:overflowPunct/>
              <w:topLinePunct w:val="0"/>
              <w:autoSpaceDE w:val="0"/>
              <w:autoSpaceDN w:val="0"/>
              <w:bidi w:val="0"/>
              <w:adjustRightInd/>
              <w:snapToGrid/>
              <w:ind w:left="385"/>
              <w:textAlignment w:val="auto"/>
              <w:rPr>
                <w:sz w:val="24"/>
              </w:rPr>
            </w:pPr>
            <w:r>
              <w:rPr>
                <w:sz w:val="24"/>
              </w:rPr>
              <w:t>制造商</w:t>
            </w:r>
          </w:p>
        </w:tc>
        <w:tc>
          <w:tcPr>
            <w:tcW w:w="747" w:type="dxa"/>
          </w:tcPr>
          <w:p>
            <w:pPr>
              <w:pStyle w:val="19"/>
              <w:keepNext w:val="0"/>
              <w:keepLines w:val="0"/>
              <w:pageBreakBefore w:val="0"/>
              <w:widowControl w:val="0"/>
              <w:kinsoku/>
              <w:wordWrap w:val="0"/>
              <w:overflowPunct/>
              <w:topLinePunct w:val="0"/>
              <w:autoSpaceDE w:val="0"/>
              <w:autoSpaceDN w:val="0"/>
              <w:bidi w:val="0"/>
              <w:adjustRightInd/>
              <w:snapToGrid/>
              <w:spacing w:before="7"/>
              <w:textAlignment w:val="auto"/>
              <w:rPr>
                <w:sz w:val="17"/>
              </w:rPr>
            </w:pPr>
          </w:p>
          <w:p>
            <w:pPr>
              <w:pStyle w:val="19"/>
              <w:keepNext w:val="0"/>
              <w:keepLines w:val="0"/>
              <w:pageBreakBefore w:val="0"/>
              <w:widowControl w:val="0"/>
              <w:kinsoku/>
              <w:wordWrap w:val="0"/>
              <w:overflowPunct/>
              <w:topLinePunct w:val="0"/>
              <w:autoSpaceDE w:val="0"/>
              <w:autoSpaceDN w:val="0"/>
              <w:bidi w:val="0"/>
              <w:adjustRightInd/>
              <w:snapToGrid/>
              <w:spacing w:line="242" w:lineRule="auto"/>
              <w:ind w:left="132" w:right="122"/>
              <w:textAlignment w:val="auto"/>
              <w:rPr>
                <w:sz w:val="24"/>
              </w:rPr>
            </w:pPr>
            <w:r>
              <w:rPr>
                <w:sz w:val="24"/>
              </w:rPr>
              <w:t>产品型号</w:t>
            </w:r>
          </w:p>
        </w:tc>
        <w:tc>
          <w:tcPr>
            <w:tcW w:w="1864" w:type="dxa"/>
          </w:tcPr>
          <w:p>
            <w:pPr>
              <w:pStyle w:val="19"/>
              <w:keepNext w:val="0"/>
              <w:keepLines w:val="0"/>
              <w:pageBreakBefore w:val="0"/>
              <w:widowControl w:val="0"/>
              <w:kinsoku/>
              <w:wordWrap w:val="0"/>
              <w:overflowPunct/>
              <w:topLinePunct w:val="0"/>
              <w:autoSpaceDE w:val="0"/>
              <w:autoSpaceDN w:val="0"/>
              <w:bidi w:val="0"/>
              <w:adjustRightInd/>
              <w:snapToGrid/>
              <w:spacing w:before="7"/>
              <w:textAlignment w:val="auto"/>
              <w:rPr>
                <w:sz w:val="17"/>
              </w:rPr>
            </w:pPr>
          </w:p>
          <w:p>
            <w:pPr>
              <w:pStyle w:val="19"/>
              <w:keepNext w:val="0"/>
              <w:keepLines w:val="0"/>
              <w:pageBreakBefore w:val="0"/>
              <w:widowControl w:val="0"/>
              <w:kinsoku/>
              <w:wordWrap w:val="0"/>
              <w:overflowPunct/>
              <w:topLinePunct w:val="0"/>
              <w:autoSpaceDE w:val="0"/>
              <w:autoSpaceDN w:val="0"/>
              <w:bidi w:val="0"/>
              <w:adjustRightInd/>
              <w:snapToGrid/>
              <w:spacing w:line="242" w:lineRule="auto"/>
              <w:ind w:left="330" w:right="201" w:hanging="120"/>
              <w:textAlignment w:val="auto"/>
              <w:rPr>
                <w:sz w:val="24"/>
              </w:rPr>
            </w:pPr>
            <w:r>
              <w:rPr>
                <w:sz w:val="24"/>
              </w:rPr>
              <w:t>环境标志产品认证证书号</w:t>
            </w: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spacing w:before="7"/>
              <w:textAlignment w:val="auto"/>
              <w:rPr>
                <w:sz w:val="17"/>
              </w:rPr>
            </w:pPr>
          </w:p>
          <w:p>
            <w:pPr>
              <w:pStyle w:val="19"/>
              <w:keepNext w:val="0"/>
              <w:keepLines w:val="0"/>
              <w:pageBreakBefore w:val="0"/>
              <w:widowControl w:val="0"/>
              <w:kinsoku/>
              <w:wordWrap w:val="0"/>
              <w:overflowPunct/>
              <w:topLinePunct w:val="0"/>
              <w:autoSpaceDE w:val="0"/>
              <w:autoSpaceDN w:val="0"/>
              <w:bidi w:val="0"/>
              <w:adjustRightInd/>
              <w:snapToGrid/>
              <w:spacing w:line="242" w:lineRule="auto"/>
              <w:ind w:left="146" w:right="133"/>
              <w:textAlignment w:val="auto"/>
              <w:rPr>
                <w:sz w:val="24"/>
              </w:rPr>
            </w:pPr>
            <w:r>
              <w:rPr>
                <w:sz w:val="24"/>
              </w:rPr>
              <w:t>认证证书有效截止日期</w:t>
            </w:r>
          </w:p>
        </w:tc>
        <w:tc>
          <w:tcPr>
            <w:tcW w:w="1746" w:type="dxa"/>
          </w:tcPr>
          <w:p>
            <w:pPr>
              <w:pStyle w:val="19"/>
              <w:keepNext w:val="0"/>
              <w:keepLines w:val="0"/>
              <w:pageBreakBefore w:val="0"/>
              <w:widowControl w:val="0"/>
              <w:kinsoku/>
              <w:wordWrap w:val="0"/>
              <w:overflowPunct/>
              <w:topLinePunct w:val="0"/>
              <w:autoSpaceDE w:val="0"/>
              <w:autoSpaceDN w:val="0"/>
              <w:bidi w:val="0"/>
              <w:adjustRightInd/>
              <w:snapToGrid/>
              <w:spacing w:before="7"/>
              <w:textAlignment w:val="auto"/>
              <w:rPr>
                <w:sz w:val="17"/>
              </w:rPr>
            </w:pPr>
          </w:p>
          <w:p>
            <w:pPr>
              <w:pStyle w:val="19"/>
              <w:keepNext w:val="0"/>
              <w:keepLines w:val="0"/>
              <w:pageBreakBefore w:val="0"/>
              <w:widowControl w:val="0"/>
              <w:kinsoku/>
              <w:wordWrap w:val="0"/>
              <w:overflowPunct/>
              <w:topLinePunct w:val="0"/>
              <w:autoSpaceDE w:val="0"/>
              <w:autoSpaceDN w:val="0"/>
              <w:bidi w:val="0"/>
              <w:adjustRightInd/>
              <w:snapToGrid/>
              <w:spacing w:line="242" w:lineRule="auto"/>
              <w:ind w:left="152" w:right="141"/>
              <w:textAlignment w:val="auto"/>
              <w:rPr>
                <w:sz w:val="24"/>
              </w:rPr>
            </w:pPr>
            <w:r>
              <w:rPr>
                <w:sz w:val="24"/>
              </w:rPr>
              <w:t>所在页的截图及标记复印件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6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3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4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86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746" w:type="dxa"/>
          </w:tcPr>
          <w:p>
            <w:pPr>
              <w:pStyle w:val="19"/>
              <w:keepNext w:val="0"/>
              <w:keepLines w:val="0"/>
              <w:pageBreakBefore w:val="0"/>
              <w:widowControl w:val="0"/>
              <w:tabs>
                <w:tab w:val="left" w:pos="728"/>
              </w:tabs>
              <w:kinsoku/>
              <w:wordWrap w:val="0"/>
              <w:overflowPunct/>
              <w:topLinePunct w:val="0"/>
              <w:autoSpaceDE w:val="0"/>
              <w:autoSpaceDN w:val="0"/>
              <w:bidi w:val="0"/>
              <w:adjustRightInd/>
              <w:snapToGrid/>
              <w:spacing w:before="44"/>
              <w:ind w:left="8"/>
              <w:jc w:val="center"/>
              <w:textAlignment w:val="auto"/>
              <w:rPr>
                <w:sz w:val="24"/>
              </w:rPr>
            </w:pPr>
            <w:r>
              <w:rPr>
                <w:sz w:val="24"/>
              </w:rPr>
              <w:t>见</w:t>
            </w:r>
            <w:r>
              <w:rPr>
                <w:sz w:val="24"/>
                <w:u w:val="single"/>
              </w:rPr>
              <w:t xml:space="preserve"> </w:t>
            </w:r>
            <w:r>
              <w:rPr>
                <w:sz w:val="24"/>
                <w:u w:val="single"/>
              </w:rPr>
              <w:tab/>
            </w:r>
            <w:r>
              <w:rPr>
                <w:sz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6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3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4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86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746" w:type="dxa"/>
          </w:tcPr>
          <w:p>
            <w:pPr>
              <w:pStyle w:val="19"/>
              <w:keepNext w:val="0"/>
              <w:keepLines w:val="0"/>
              <w:pageBreakBefore w:val="0"/>
              <w:widowControl w:val="0"/>
              <w:tabs>
                <w:tab w:val="left" w:pos="728"/>
              </w:tabs>
              <w:kinsoku/>
              <w:wordWrap w:val="0"/>
              <w:overflowPunct/>
              <w:topLinePunct w:val="0"/>
              <w:autoSpaceDE w:val="0"/>
              <w:autoSpaceDN w:val="0"/>
              <w:bidi w:val="0"/>
              <w:adjustRightInd/>
              <w:snapToGrid/>
              <w:spacing w:before="119"/>
              <w:ind w:left="8"/>
              <w:jc w:val="center"/>
              <w:textAlignment w:val="auto"/>
              <w:rPr>
                <w:sz w:val="24"/>
              </w:rPr>
            </w:pPr>
            <w:r>
              <w:rPr>
                <w:sz w:val="24"/>
              </w:rPr>
              <w:t>见</w:t>
            </w:r>
            <w:r>
              <w:rPr>
                <w:sz w:val="24"/>
                <w:u w:val="single"/>
              </w:rPr>
              <w:t xml:space="preserve"> </w:t>
            </w:r>
            <w:r>
              <w:rPr>
                <w:sz w:val="24"/>
                <w:u w:val="single"/>
              </w:rPr>
              <w:tab/>
            </w:r>
            <w:r>
              <w:rPr>
                <w:sz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6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3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4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86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746" w:type="dxa"/>
          </w:tcPr>
          <w:p>
            <w:pPr>
              <w:pStyle w:val="19"/>
              <w:keepNext w:val="0"/>
              <w:keepLines w:val="0"/>
              <w:pageBreakBefore w:val="0"/>
              <w:widowControl w:val="0"/>
              <w:tabs>
                <w:tab w:val="left" w:pos="848"/>
              </w:tabs>
              <w:kinsoku/>
              <w:wordWrap w:val="0"/>
              <w:overflowPunct/>
              <w:topLinePunct w:val="0"/>
              <w:autoSpaceDE w:val="0"/>
              <w:autoSpaceDN w:val="0"/>
              <w:bidi w:val="0"/>
              <w:adjustRightInd/>
              <w:snapToGrid/>
              <w:spacing w:before="3"/>
              <w:ind w:left="8"/>
              <w:jc w:val="center"/>
              <w:textAlignment w:val="auto"/>
              <w:rPr>
                <w:sz w:val="24"/>
              </w:rPr>
            </w:pPr>
            <w:r>
              <w:rPr>
                <w:sz w:val="24"/>
              </w:rPr>
              <w:t>见</w:t>
            </w:r>
            <w:r>
              <w:rPr>
                <w:sz w:val="24"/>
                <w:u w:val="single"/>
              </w:rPr>
              <w:t xml:space="preserve"> </w:t>
            </w:r>
            <w:r>
              <w:rPr>
                <w:sz w:val="24"/>
                <w:u w:val="single"/>
              </w:rPr>
              <w:tab/>
            </w:r>
            <w:r>
              <w:rPr>
                <w:sz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669"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3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4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86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4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746" w:type="dxa"/>
          </w:tcPr>
          <w:p>
            <w:pPr>
              <w:pStyle w:val="19"/>
              <w:keepNext w:val="0"/>
              <w:keepLines w:val="0"/>
              <w:pageBreakBefore w:val="0"/>
              <w:widowControl w:val="0"/>
              <w:tabs>
                <w:tab w:val="left" w:pos="848"/>
              </w:tabs>
              <w:kinsoku/>
              <w:wordWrap w:val="0"/>
              <w:overflowPunct/>
              <w:topLinePunct w:val="0"/>
              <w:autoSpaceDE w:val="0"/>
              <w:autoSpaceDN w:val="0"/>
              <w:bidi w:val="0"/>
              <w:adjustRightInd/>
              <w:snapToGrid/>
              <w:spacing w:before="3"/>
              <w:ind w:left="8"/>
              <w:jc w:val="center"/>
              <w:textAlignment w:val="auto"/>
              <w:rPr>
                <w:sz w:val="24"/>
              </w:rPr>
            </w:pPr>
            <w:r>
              <w:rPr>
                <w:sz w:val="24"/>
              </w:rPr>
              <w:t>见</w:t>
            </w:r>
            <w:r>
              <w:rPr>
                <w:sz w:val="24"/>
                <w:u w:val="single"/>
              </w:rPr>
              <w:t xml:space="preserve"> </w:t>
            </w:r>
            <w:r>
              <w:rPr>
                <w:sz w:val="24"/>
                <w:u w:val="single"/>
              </w:rPr>
              <w:tab/>
            </w:r>
            <w:r>
              <w:rPr>
                <w:sz w:val="24"/>
              </w:rPr>
              <w:t>页</w:t>
            </w:r>
          </w:p>
        </w:tc>
      </w:tr>
    </w:tbl>
    <w:p>
      <w:pPr>
        <w:keepNext w:val="0"/>
        <w:keepLines w:val="0"/>
        <w:pageBreakBefore w:val="0"/>
        <w:widowControl w:val="0"/>
        <w:kinsoku/>
        <w:wordWrap w:val="0"/>
        <w:overflowPunct/>
        <w:topLinePunct w:val="0"/>
        <w:autoSpaceDE w:val="0"/>
        <w:autoSpaceDN w:val="0"/>
        <w:bidi w:val="0"/>
        <w:adjustRightInd/>
        <w:snapToGrid/>
        <w:spacing w:after="0"/>
        <w:jc w:val="center"/>
        <w:textAlignment w:val="auto"/>
        <w:rPr>
          <w:sz w:val="24"/>
        </w:rPr>
        <w:sectPr>
          <w:footerReference r:id="rId11" w:type="default"/>
          <w:pgSz w:w="11910" w:h="16840"/>
          <w:pgMar w:top="1520" w:right="1160" w:bottom="1440" w:left="1160" w:header="0" w:footer="1253" w:gutter="0"/>
          <w:pgBorders>
            <w:top w:val="none" w:sz="0" w:space="0"/>
            <w:left w:val="none" w:sz="0" w:space="0"/>
            <w:bottom w:val="none" w:sz="0" w:space="0"/>
            <w:right w:val="none" w:sz="0" w:space="0"/>
          </w:pgBorders>
          <w:pgNumType w:start="80"/>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10"/>
        <w:ind w:left="0"/>
        <w:textAlignment w:val="auto"/>
        <w:rPr>
          <w:sz w:val="28"/>
        </w:rPr>
      </w:pPr>
    </w:p>
    <w:p>
      <w:pPr>
        <w:pStyle w:val="5"/>
        <w:keepNext w:val="0"/>
        <w:keepLines w:val="0"/>
        <w:pageBreakBefore w:val="0"/>
        <w:widowControl w:val="0"/>
        <w:kinsoku/>
        <w:wordWrap w:val="0"/>
        <w:overflowPunct/>
        <w:topLinePunct w:val="0"/>
        <w:autoSpaceDE w:val="0"/>
        <w:autoSpaceDN w:val="0"/>
        <w:bidi w:val="0"/>
        <w:adjustRightInd/>
        <w:snapToGrid/>
        <w:spacing w:before="54"/>
        <w:textAlignment w:val="auto"/>
      </w:pPr>
      <w:r>
        <w:t>开标一览表</w:t>
      </w:r>
    </w:p>
    <w:p>
      <w:pPr>
        <w:pStyle w:val="10"/>
        <w:keepNext w:val="0"/>
        <w:keepLines w:val="0"/>
        <w:pageBreakBefore w:val="0"/>
        <w:widowControl w:val="0"/>
        <w:kinsoku/>
        <w:wordWrap w:val="0"/>
        <w:overflowPunct/>
        <w:topLinePunct w:val="0"/>
        <w:autoSpaceDE w:val="0"/>
        <w:autoSpaceDN w:val="0"/>
        <w:bidi w:val="0"/>
        <w:adjustRightInd/>
        <w:snapToGrid/>
        <w:spacing w:before="6"/>
        <w:ind w:left="0"/>
        <w:textAlignment w:val="auto"/>
        <w:rPr>
          <w:b/>
          <w:sz w:val="39"/>
        </w:rPr>
      </w:pPr>
    </w:p>
    <w:p>
      <w:pPr>
        <w:pStyle w:val="8"/>
        <w:keepNext w:val="0"/>
        <w:keepLines w:val="0"/>
        <w:pageBreakBefore w:val="0"/>
        <w:widowControl w:val="0"/>
        <w:tabs>
          <w:tab w:val="left" w:pos="6517"/>
        </w:tabs>
        <w:kinsoku/>
        <w:wordWrap w:val="0"/>
        <w:overflowPunct/>
        <w:topLinePunct w:val="0"/>
        <w:autoSpaceDE w:val="0"/>
        <w:autoSpaceDN w:val="0"/>
        <w:bidi w:val="0"/>
        <w:adjustRightInd/>
        <w:snapToGrid/>
        <w:spacing w:before="0"/>
        <w:textAlignment w:val="auto"/>
        <w:rPr>
          <w:rFonts w:ascii="Times New Roman" w:eastAsia="Times New Roman"/>
        </w:rPr>
      </w:pPr>
      <w:bookmarkStart w:id="62" w:name="项目名称：                                 "/>
      <w:bookmarkEnd w:id="62"/>
      <w:r>
        <w:rPr>
          <w:spacing w:val="-1"/>
        </w:rPr>
        <w:t>项</w:t>
      </w:r>
      <w:r>
        <w:rPr>
          <w:spacing w:val="-3"/>
        </w:rPr>
        <w:t>目</w:t>
      </w:r>
      <w:r>
        <w:rPr>
          <w:spacing w:val="-1"/>
        </w:rPr>
        <w:t>名称</w:t>
      </w:r>
      <w:r>
        <w:t>：</w:t>
      </w:r>
      <w:r>
        <w:rPr>
          <w:spacing w:val="-2"/>
        </w:rPr>
        <w:t xml:space="preserve"> </w:t>
      </w:r>
      <w:r>
        <w:rPr>
          <w:rFonts w:ascii="Times New Roman" w:eastAsia="Times New Roman"/>
          <w:w w:val="100"/>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rFonts w:ascii="Times New Roman"/>
          <w:sz w:val="13"/>
        </w:rPr>
      </w:pPr>
    </w:p>
    <w:p>
      <w:pPr>
        <w:pStyle w:val="8"/>
        <w:keepNext w:val="0"/>
        <w:keepLines w:val="0"/>
        <w:pageBreakBefore w:val="0"/>
        <w:widowControl w:val="0"/>
        <w:tabs>
          <w:tab w:val="left" w:pos="6517"/>
        </w:tabs>
        <w:kinsoku/>
        <w:wordWrap w:val="0"/>
        <w:overflowPunct/>
        <w:topLinePunct w:val="0"/>
        <w:autoSpaceDE w:val="0"/>
        <w:autoSpaceDN w:val="0"/>
        <w:bidi w:val="0"/>
        <w:adjustRightInd/>
        <w:snapToGrid/>
        <w:spacing w:before="70"/>
        <w:textAlignment w:val="auto"/>
        <w:rPr>
          <w:rFonts w:ascii="Times New Roman" w:eastAsia="Times New Roman"/>
        </w:rPr>
      </w:pPr>
      <w:bookmarkStart w:id="63" w:name="项目编号：                                   "/>
      <w:bookmarkEnd w:id="63"/>
      <w:r>
        <w:rPr>
          <w:spacing w:val="-1"/>
        </w:rPr>
        <w:t>项</w:t>
      </w:r>
      <w:r>
        <w:rPr>
          <w:spacing w:val="-3"/>
        </w:rPr>
        <w:t>目</w:t>
      </w:r>
      <w:r>
        <w:rPr>
          <w:spacing w:val="-1"/>
        </w:rPr>
        <w:t>编号：</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rFonts w:ascii="Times New Roman"/>
          <w:sz w:val="13"/>
        </w:rPr>
      </w:pPr>
    </w:p>
    <w:p>
      <w:pPr>
        <w:pStyle w:val="8"/>
        <w:keepNext w:val="0"/>
        <w:keepLines w:val="0"/>
        <w:pageBreakBefore w:val="0"/>
        <w:widowControl w:val="0"/>
        <w:tabs>
          <w:tab w:val="left" w:pos="1266"/>
          <w:tab w:val="left" w:pos="6517"/>
        </w:tabs>
        <w:kinsoku/>
        <w:wordWrap w:val="0"/>
        <w:overflowPunct/>
        <w:topLinePunct w:val="0"/>
        <w:autoSpaceDE w:val="0"/>
        <w:autoSpaceDN w:val="0"/>
        <w:bidi w:val="0"/>
        <w:adjustRightInd/>
        <w:snapToGrid/>
        <w:textAlignment w:val="auto"/>
        <w:rPr>
          <w:rFonts w:ascii="Times New Roman" w:eastAsia="Times New Roman"/>
        </w:rPr>
      </w:pPr>
      <w:bookmarkStart w:id="64" w:name="包    号：                                 "/>
      <w:bookmarkEnd w:id="64"/>
      <w:r>
        <w:t>包</w:t>
      </w:r>
      <w:r>
        <w:tab/>
      </w:r>
      <w:r>
        <w:rPr>
          <w:spacing w:val="-1"/>
        </w:rPr>
        <w:t>号：</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rFonts w:ascii="Times New Roman"/>
          <w:sz w:val="13"/>
        </w:rPr>
      </w:pPr>
    </w:p>
    <w:p>
      <w:pPr>
        <w:pStyle w:val="8"/>
        <w:keepNext w:val="0"/>
        <w:keepLines w:val="0"/>
        <w:pageBreakBefore w:val="0"/>
        <w:widowControl w:val="0"/>
        <w:tabs>
          <w:tab w:val="left" w:pos="6795"/>
        </w:tabs>
        <w:kinsoku/>
        <w:wordWrap w:val="0"/>
        <w:overflowPunct/>
        <w:topLinePunct w:val="0"/>
        <w:autoSpaceDE w:val="0"/>
        <w:autoSpaceDN w:val="0"/>
        <w:bidi w:val="0"/>
        <w:adjustRightInd/>
        <w:snapToGrid/>
        <w:textAlignment w:val="auto"/>
        <w:rPr>
          <w:rFonts w:ascii="Times New Roman" w:eastAsia="Times New Roman"/>
        </w:rPr>
      </w:pPr>
      <w:bookmarkStart w:id="65" w:name="供应商名称：                                  "/>
      <w:bookmarkEnd w:id="65"/>
      <w:r>
        <w:rPr>
          <w:spacing w:val="-1"/>
        </w:rPr>
        <w:t>供</w:t>
      </w:r>
      <w:r>
        <w:rPr>
          <w:spacing w:val="-3"/>
        </w:rPr>
        <w:t>应</w:t>
      </w:r>
      <w:r>
        <w:rPr>
          <w:spacing w:val="-1"/>
        </w:rPr>
        <w:t>商名</w:t>
      </w:r>
      <w:r>
        <w:rPr>
          <w:spacing w:val="-3"/>
        </w:rPr>
        <w:t>称</w:t>
      </w:r>
      <w:r>
        <w:rPr>
          <w:spacing w:val="-1"/>
        </w:rPr>
        <w:t>：</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4"/>
        <w:ind w:left="0"/>
        <w:textAlignment w:val="auto"/>
        <w:rPr>
          <w:rFonts w:ascii="Times New Roman"/>
          <w:sz w:val="11"/>
        </w:rPr>
      </w:pPr>
    </w:p>
    <w:p>
      <w:pPr>
        <w:pStyle w:val="9"/>
        <w:keepNext w:val="0"/>
        <w:keepLines w:val="0"/>
        <w:pageBreakBefore w:val="0"/>
        <w:widowControl w:val="0"/>
        <w:kinsoku/>
        <w:wordWrap w:val="0"/>
        <w:overflowPunct/>
        <w:topLinePunct w:val="0"/>
        <w:autoSpaceDE w:val="0"/>
        <w:autoSpaceDN w:val="0"/>
        <w:bidi w:val="0"/>
        <w:adjustRightInd/>
        <w:snapToGrid/>
        <w:spacing w:before="66" w:after="31"/>
        <w:ind w:left="0" w:right="426"/>
        <w:jc w:val="right"/>
        <w:textAlignment w:val="auto"/>
      </w:pPr>
      <w:bookmarkStart w:id="66" w:name="货币：人民币/元 "/>
      <w:bookmarkEnd w:id="66"/>
      <w:r>
        <w:rPr>
          <w:w w:val="95"/>
        </w:rPr>
        <w:t>货币：人民币/元</w:t>
      </w:r>
    </w:p>
    <w:tbl>
      <w:tblPr>
        <w:tblStyle w:val="1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200"/>
        <w:gridCol w:w="787"/>
        <w:gridCol w:w="1388"/>
        <w:gridCol w:w="956"/>
        <w:gridCol w:w="938"/>
        <w:gridCol w:w="993"/>
        <w:gridCol w:w="900"/>
        <w:gridCol w:w="985"/>
        <w:gridCol w:w="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94" w:type="dxa"/>
          </w:tcPr>
          <w:p>
            <w:pPr>
              <w:pStyle w:val="19"/>
              <w:keepNext w:val="0"/>
              <w:keepLines w:val="0"/>
              <w:pageBreakBefore w:val="0"/>
              <w:widowControl w:val="0"/>
              <w:kinsoku/>
              <w:wordWrap w:val="0"/>
              <w:overflowPunct/>
              <w:topLinePunct w:val="0"/>
              <w:autoSpaceDE w:val="0"/>
              <w:autoSpaceDN w:val="0"/>
              <w:bidi w:val="0"/>
              <w:adjustRightInd/>
              <w:snapToGrid/>
              <w:spacing w:before="139" w:line="280" w:lineRule="auto"/>
              <w:ind w:left="225" w:right="216"/>
              <w:textAlignment w:val="auto"/>
              <w:rPr>
                <w:sz w:val="24"/>
              </w:rPr>
            </w:pPr>
            <w:r>
              <w:rPr>
                <w:sz w:val="24"/>
              </w:rPr>
              <w:t>序号</w:t>
            </w:r>
          </w:p>
        </w:tc>
        <w:tc>
          <w:tcPr>
            <w:tcW w:w="1200" w:type="dxa"/>
          </w:tcPr>
          <w:p>
            <w:pPr>
              <w:pStyle w:val="19"/>
              <w:keepNext w:val="0"/>
              <w:keepLines w:val="0"/>
              <w:pageBreakBefore w:val="0"/>
              <w:widowControl w:val="0"/>
              <w:kinsoku/>
              <w:wordWrap w:val="0"/>
              <w:overflowPunct/>
              <w:topLinePunct w:val="0"/>
              <w:autoSpaceDE w:val="0"/>
              <w:autoSpaceDN w:val="0"/>
              <w:bidi w:val="0"/>
              <w:adjustRightInd/>
              <w:snapToGrid/>
              <w:spacing w:before="11"/>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spacing w:before="1"/>
              <w:ind w:left="359"/>
              <w:textAlignment w:val="auto"/>
              <w:rPr>
                <w:sz w:val="24"/>
              </w:rPr>
            </w:pPr>
            <w:r>
              <w:rPr>
                <w:sz w:val="24"/>
              </w:rPr>
              <w:t>名称</w:t>
            </w:r>
          </w:p>
        </w:tc>
        <w:tc>
          <w:tcPr>
            <w:tcW w:w="787" w:type="dxa"/>
          </w:tcPr>
          <w:p>
            <w:pPr>
              <w:pStyle w:val="19"/>
              <w:keepNext w:val="0"/>
              <w:keepLines w:val="0"/>
              <w:pageBreakBefore w:val="0"/>
              <w:widowControl w:val="0"/>
              <w:kinsoku/>
              <w:wordWrap w:val="0"/>
              <w:overflowPunct/>
              <w:topLinePunct w:val="0"/>
              <w:autoSpaceDE w:val="0"/>
              <w:autoSpaceDN w:val="0"/>
              <w:bidi w:val="0"/>
              <w:adjustRightInd/>
              <w:snapToGrid/>
              <w:spacing w:before="11"/>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spacing w:before="1"/>
              <w:ind w:left="153"/>
              <w:textAlignment w:val="auto"/>
              <w:rPr>
                <w:sz w:val="24"/>
              </w:rPr>
            </w:pPr>
            <w:r>
              <w:rPr>
                <w:sz w:val="24"/>
              </w:rPr>
              <w:t>品牌</w:t>
            </w:r>
          </w:p>
        </w:tc>
        <w:tc>
          <w:tcPr>
            <w:tcW w:w="1388" w:type="dxa"/>
          </w:tcPr>
          <w:p>
            <w:pPr>
              <w:pStyle w:val="19"/>
              <w:keepNext w:val="0"/>
              <w:keepLines w:val="0"/>
              <w:pageBreakBefore w:val="0"/>
              <w:widowControl w:val="0"/>
              <w:kinsoku/>
              <w:wordWrap w:val="0"/>
              <w:overflowPunct/>
              <w:topLinePunct w:val="0"/>
              <w:autoSpaceDE w:val="0"/>
              <w:autoSpaceDN w:val="0"/>
              <w:bidi w:val="0"/>
              <w:adjustRightInd/>
              <w:snapToGrid/>
              <w:spacing w:before="139" w:line="280" w:lineRule="auto"/>
              <w:ind w:left="453" w:right="442"/>
              <w:textAlignment w:val="auto"/>
              <w:rPr>
                <w:sz w:val="24"/>
              </w:rPr>
            </w:pPr>
            <w:r>
              <w:rPr>
                <w:sz w:val="24"/>
              </w:rPr>
              <w:t>规格型号</w:t>
            </w:r>
          </w:p>
        </w:tc>
        <w:tc>
          <w:tcPr>
            <w:tcW w:w="956" w:type="dxa"/>
          </w:tcPr>
          <w:p>
            <w:pPr>
              <w:pStyle w:val="19"/>
              <w:keepNext w:val="0"/>
              <w:keepLines w:val="0"/>
              <w:pageBreakBefore w:val="0"/>
              <w:widowControl w:val="0"/>
              <w:kinsoku/>
              <w:wordWrap w:val="0"/>
              <w:overflowPunct/>
              <w:topLinePunct w:val="0"/>
              <w:autoSpaceDE w:val="0"/>
              <w:autoSpaceDN w:val="0"/>
              <w:bidi w:val="0"/>
              <w:adjustRightInd/>
              <w:snapToGrid/>
              <w:spacing w:before="139" w:line="280" w:lineRule="auto"/>
              <w:ind w:left="236" w:right="107" w:hanging="120"/>
              <w:textAlignment w:val="auto"/>
              <w:rPr>
                <w:sz w:val="24"/>
              </w:rPr>
            </w:pPr>
            <w:r>
              <w:rPr>
                <w:sz w:val="24"/>
              </w:rPr>
              <w:t>产地及厂家</w:t>
            </w:r>
          </w:p>
        </w:tc>
        <w:tc>
          <w:tcPr>
            <w:tcW w:w="938" w:type="dxa"/>
          </w:tcPr>
          <w:p>
            <w:pPr>
              <w:pStyle w:val="19"/>
              <w:keepNext w:val="0"/>
              <w:keepLines w:val="0"/>
              <w:pageBreakBefore w:val="0"/>
              <w:widowControl w:val="0"/>
              <w:kinsoku/>
              <w:wordWrap w:val="0"/>
              <w:overflowPunct/>
              <w:topLinePunct w:val="0"/>
              <w:autoSpaceDE w:val="0"/>
              <w:autoSpaceDN w:val="0"/>
              <w:bidi w:val="0"/>
              <w:adjustRightInd/>
              <w:snapToGrid/>
              <w:spacing w:before="11"/>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spacing w:before="1"/>
              <w:ind w:left="228"/>
              <w:textAlignment w:val="auto"/>
              <w:rPr>
                <w:sz w:val="24"/>
              </w:rPr>
            </w:pPr>
            <w:r>
              <w:rPr>
                <w:sz w:val="24"/>
              </w:rPr>
              <w:t>数量</w:t>
            </w:r>
          </w:p>
        </w:tc>
        <w:tc>
          <w:tcPr>
            <w:tcW w:w="993" w:type="dxa"/>
          </w:tcPr>
          <w:p>
            <w:pPr>
              <w:pStyle w:val="19"/>
              <w:keepNext w:val="0"/>
              <w:keepLines w:val="0"/>
              <w:pageBreakBefore w:val="0"/>
              <w:widowControl w:val="0"/>
              <w:kinsoku/>
              <w:wordWrap w:val="0"/>
              <w:overflowPunct/>
              <w:topLinePunct w:val="0"/>
              <w:autoSpaceDE w:val="0"/>
              <w:autoSpaceDN w:val="0"/>
              <w:bidi w:val="0"/>
              <w:adjustRightInd/>
              <w:snapToGrid/>
              <w:spacing w:before="11"/>
              <w:textAlignment w:val="auto"/>
              <w:rPr>
                <w:b/>
                <w:sz w:val="24"/>
              </w:rPr>
            </w:pPr>
          </w:p>
          <w:p>
            <w:pPr>
              <w:pStyle w:val="19"/>
              <w:keepNext w:val="0"/>
              <w:keepLines w:val="0"/>
              <w:pageBreakBefore w:val="0"/>
              <w:widowControl w:val="0"/>
              <w:kinsoku/>
              <w:wordWrap w:val="0"/>
              <w:overflowPunct/>
              <w:topLinePunct w:val="0"/>
              <w:autoSpaceDE w:val="0"/>
              <w:autoSpaceDN w:val="0"/>
              <w:bidi w:val="0"/>
              <w:adjustRightInd/>
              <w:snapToGrid/>
              <w:spacing w:before="1"/>
              <w:ind w:left="255"/>
              <w:textAlignment w:val="auto"/>
              <w:rPr>
                <w:sz w:val="24"/>
              </w:rPr>
            </w:pPr>
            <w:r>
              <w:rPr>
                <w:sz w:val="24"/>
              </w:rPr>
              <w:t>单位</w:t>
            </w:r>
          </w:p>
        </w:tc>
        <w:tc>
          <w:tcPr>
            <w:tcW w:w="900" w:type="dxa"/>
          </w:tcPr>
          <w:p>
            <w:pPr>
              <w:pStyle w:val="19"/>
              <w:keepNext w:val="0"/>
              <w:keepLines w:val="0"/>
              <w:pageBreakBefore w:val="0"/>
              <w:widowControl w:val="0"/>
              <w:kinsoku/>
              <w:wordWrap w:val="0"/>
              <w:overflowPunct/>
              <w:topLinePunct w:val="0"/>
              <w:autoSpaceDE w:val="0"/>
              <w:autoSpaceDN w:val="0"/>
              <w:bidi w:val="0"/>
              <w:adjustRightInd/>
              <w:snapToGrid/>
              <w:spacing w:before="139"/>
              <w:ind w:left="210"/>
              <w:textAlignment w:val="auto"/>
              <w:rPr>
                <w:sz w:val="24"/>
              </w:rPr>
            </w:pPr>
            <w:r>
              <w:rPr>
                <w:sz w:val="24"/>
              </w:rPr>
              <w:t>单价</w:t>
            </w:r>
          </w:p>
          <w:p>
            <w:pPr>
              <w:pStyle w:val="19"/>
              <w:keepNext w:val="0"/>
              <w:keepLines w:val="0"/>
              <w:pageBreakBefore w:val="0"/>
              <w:widowControl w:val="0"/>
              <w:kinsoku/>
              <w:wordWrap w:val="0"/>
              <w:overflowPunct/>
              <w:topLinePunct w:val="0"/>
              <w:autoSpaceDE w:val="0"/>
              <w:autoSpaceDN w:val="0"/>
              <w:bidi w:val="0"/>
              <w:adjustRightInd/>
              <w:snapToGrid/>
              <w:spacing w:before="53"/>
              <w:ind w:left="107"/>
              <w:textAlignment w:val="auto"/>
              <w:rPr>
                <w:sz w:val="24"/>
              </w:rPr>
            </w:pPr>
            <w:r>
              <w:rPr>
                <w:sz w:val="24"/>
              </w:rPr>
              <w:t>（元）</w:t>
            </w:r>
          </w:p>
        </w:tc>
        <w:tc>
          <w:tcPr>
            <w:tcW w:w="985" w:type="dxa"/>
          </w:tcPr>
          <w:p>
            <w:pPr>
              <w:pStyle w:val="19"/>
              <w:keepNext w:val="0"/>
              <w:keepLines w:val="0"/>
              <w:pageBreakBefore w:val="0"/>
              <w:widowControl w:val="0"/>
              <w:kinsoku/>
              <w:wordWrap w:val="0"/>
              <w:overflowPunct/>
              <w:topLinePunct w:val="0"/>
              <w:autoSpaceDE w:val="0"/>
              <w:autoSpaceDN w:val="0"/>
              <w:bidi w:val="0"/>
              <w:adjustRightInd/>
              <w:snapToGrid/>
              <w:spacing w:before="139"/>
              <w:ind w:left="251"/>
              <w:textAlignment w:val="auto"/>
              <w:rPr>
                <w:sz w:val="24"/>
              </w:rPr>
            </w:pPr>
            <w:r>
              <w:rPr>
                <w:sz w:val="24"/>
              </w:rPr>
              <w:t>总价</w:t>
            </w:r>
          </w:p>
          <w:p>
            <w:pPr>
              <w:pStyle w:val="19"/>
              <w:keepNext w:val="0"/>
              <w:keepLines w:val="0"/>
              <w:pageBreakBefore w:val="0"/>
              <w:widowControl w:val="0"/>
              <w:kinsoku/>
              <w:wordWrap w:val="0"/>
              <w:overflowPunct/>
              <w:topLinePunct w:val="0"/>
              <w:autoSpaceDE w:val="0"/>
              <w:autoSpaceDN w:val="0"/>
              <w:bidi w:val="0"/>
              <w:adjustRightInd/>
              <w:snapToGrid/>
              <w:spacing w:before="53"/>
              <w:ind w:left="131"/>
              <w:textAlignment w:val="auto"/>
              <w:rPr>
                <w:sz w:val="24"/>
              </w:rPr>
            </w:pPr>
            <w:r>
              <w:rPr>
                <w:sz w:val="24"/>
              </w:rPr>
              <w:t>（元）</w:t>
            </w:r>
          </w:p>
        </w:tc>
        <w:tc>
          <w:tcPr>
            <w:tcW w:w="517" w:type="dxa"/>
          </w:tcPr>
          <w:p>
            <w:pPr>
              <w:pStyle w:val="19"/>
              <w:keepNext w:val="0"/>
              <w:keepLines w:val="0"/>
              <w:pageBreakBefore w:val="0"/>
              <w:widowControl w:val="0"/>
              <w:kinsoku/>
              <w:wordWrap w:val="0"/>
              <w:overflowPunct/>
              <w:topLinePunct w:val="0"/>
              <w:autoSpaceDE w:val="0"/>
              <w:autoSpaceDN w:val="0"/>
              <w:bidi w:val="0"/>
              <w:adjustRightInd/>
              <w:snapToGrid/>
              <w:spacing w:before="139" w:line="280" w:lineRule="auto"/>
              <w:ind w:left="137" w:right="127"/>
              <w:textAlignment w:val="auto"/>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94" w:type="dxa"/>
          </w:tcPr>
          <w:p>
            <w:pPr>
              <w:pStyle w:val="19"/>
              <w:keepNext w:val="0"/>
              <w:keepLines w:val="0"/>
              <w:pageBreakBefore w:val="0"/>
              <w:widowControl w:val="0"/>
              <w:kinsoku/>
              <w:wordWrap w:val="0"/>
              <w:overflowPunct/>
              <w:topLinePunct w:val="0"/>
              <w:autoSpaceDE w:val="0"/>
              <w:autoSpaceDN w:val="0"/>
              <w:bidi w:val="0"/>
              <w:adjustRightInd/>
              <w:snapToGrid/>
              <w:spacing w:before="206"/>
              <w:ind w:left="7"/>
              <w:jc w:val="center"/>
              <w:textAlignment w:val="auto"/>
              <w:rPr>
                <w:sz w:val="24"/>
              </w:rPr>
            </w:pPr>
            <w:r>
              <w:rPr>
                <w:sz w:val="24"/>
              </w:rPr>
              <w:t>1</w:t>
            </w:r>
          </w:p>
        </w:tc>
        <w:tc>
          <w:tcPr>
            <w:tcW w:w="12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8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8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5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3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9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85"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51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694" w:type="dxa"/>
          </w:tcPr>
          <w:p>
            <w:pPr>
              <w:pStyle w:val="19"/>
              <w:keepNext w:val="0"/>
              <w:keepLines w:val="0"/>
              <w:pageBreakBefore w:val="0"/>
              <w:widowControl w:val="0"/>
              <w:kinsoku/>
              <w:wordWrap w:val="0"/>
              <w:overflowPunct/>
              <w:topLinePunct w:val="0"/>
              <w:autoSpaceDE w:val="0"/>
              <w:autoSpaceDN w:val="0"/>
              <w:bidi w:val="0"/>
              <w:adjustRightInd/>
              <w:snapToGrid/>
              <w:spacing w:before="3"/>
              <w:textAlignment w:val="auto"/>
              <w:rPr>
                <w:b/>
                <w:sz w:val="17"/>
              </w:rPr>
            </w:pPr>
          </w:p>
          <w:p>
            <w:pPr>
              <w:pStyle w:val="19"/>
              <w:keepNext w:val="0"/>
              <w:keepLines w:val="0"/>
              <w:pageBreakBefore w:val="0"/>
              <w:widowControl w:val="0"/>
              <w:kinsoku/>
              <w:wordWrap w:val="0"/>
              <w:overflowPunct/>
              <w:topLinePunct w:val="0"/>
              <w:autoSpaceDE w:val="0"/>
              <w:autoSpaceDN w:val="0"/>
              <w:bidi w:val="0"/>
              <w:adjustRightInd/>
              <w:snapToGrid/>
              <w:spacing w:before="1"/>
              <w:ind w:left="7"/>
              <w:jc w:val="center"/>
              <w:textAlignment w:val="auto"/>
              <w:rPr>
                <w:sz w:val="24"/>
              </w:rPr>
            </w:pPr>
            <w:r>
              <w:rPr>
                <w:sz w:val="24"/>
              </w:rPr>
              <w:t>2</w:t>
            </w:r>
          </w:p>
        </w:tc>
        <w:tc>
          <w:tcPr>
            <w:tcW w:w="12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8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8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5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3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9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85"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51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94" w:type="dxa"/>
          </w:tcPr>
          <w:p>
            <w:pPr>
              <w:pStyle w:val="19"/>
              <w:keepNext w:val="0"/>
              <w:keepLines w:val="0"/>
              <w:pageBreakBefore w:val="0"/>
              <w:widowControl w:val="0"/>
              <w:kinsoku/>
              <w:wordWrap w:val="0"/>
              <w:overflowPunct/>
              <w:topLinePunct w:val="0"/>
              <w:autoSpaceDE w:val="0"/>
              <w:autoSpaceDN w:val="0"/>
              <w:bidi w:val="0"/>
              <w:adjustRightInd/>
              <w:snapToGrid/>
              <w:spacing w:before="5"/>
              <w:textAlignment w:val="auto"/>
              <w:rPr>
                <w:b/>
                <w:sz w:val="17"/>
              </w:rPr>
            </w:pPr>
          </w:p>
          <w:p>
            <w:pPr>
              <w:pStyle w:val="19"/>
              <w:keepNext w:val="0"/>
              <w:keepLines w:val="0"/>
              <w:pageBreakBefore w:val="0"/>
              <w:widowControl w:val="0"/>
              <w:kinsoku/>
              <w:wordWrap w:val="0"/>
              <w:overflowPunct/>
              <w:topLinePunct w:val="0"/>
              <w:autoSpaceDE w:val="0"/>
              <w:autoSpaceDN w:val="0"/>
              <w:bidi w:val="0"/>
              <w:adjustRightInd/>
              <w:snapToGrid/>
              <w:ind w:left="7"/>
              <w:jc w:val="center"/>
              <w:textAlignment w:val="auto"/>
              <w:rPr>
                <w:sz w:val="24"/>
              </w:rPr>
            </w:pPr>
            <w:r>
              <w:rPr>
                <w:sz w:val="24"/>
              </w:rPr>
              <w:t>3</w:t>
            </w:r>
          </w:p>
        </w:tc>
        <w:tc>
          <w:tcPr>
            <w:tcW w:w="12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8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8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5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3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9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85"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51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694" w:type="dxa"/>
          </w:tcPr>
          <w:p>
            <w:pPr>
              <w:pStyle w:val="19"/>
              <w:keepNext w:val="0"/>
              <w:keepLines w:val="0"/>
              <w:pageBreakBefore w:val="0"/>
              <w:widowControl w:val="0"/>
              <w:kinsoku/>
              <w:wordWrap w:val="0"/>
              <w:overflowPunct/>
              <w:topLinePunct w:val="0"/>
              <w:autoSpaceDE w:val="0"/>
              <w:autoSpaceDN w:val="0"/>
              <w:bidi w:val="0"/>
              <w:adjustRightInd/>
              <w:snapToGrid/>
              <w:spacing w:before="3"/>
              <w:textAlignment w:val="auto"/>
              <w:rPr>
                <w:b/>
                <w:sz w:val="18"/>
              </w:rPr>
            </w:pPr>
          </w:p>
          <w:p>
            <w:pPr>
              <w:pStyle w:val="19"/>
              <w:keepNext w:val="0"/>
              <w:keepLines w:val="0"/>
              <w:pageBreakBefore w:val="0"/>
              <w:widowControl w:val="0"/>
              <w:kinsoku/>
              <w:wordWrap w:val="0"/>
              <w:overflowPunct/>
              <w:topLinePunct w:val="0"/>
              <w:autoSpaceDE w:val="0"/>
              <w:autoSpaceDN w:val="0"/>
              <w:bidi w:val="0"/>
              <w:adjustRightInd/>
              <w:snapToGrid/>
              <w:ind w:left="145" w:right="138"/>
              <w:jc w:val="center"/>
              <w:textAlignment w:val="auto"/>
              <w:rPr>
                <w:sz w:val="24"/>
              </w:rPr>
            </w:pPr>
            <w:r>
              <w:rPr>
                <w:sz w:val="24"/>
              </w:rPr>
              <w:t>...</w:t>
            </w:r>
          </w:p>
        </w:tc>
        <w:tc>
          <w:tcPr>
            <w:tcW w:w="12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8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8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56"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3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93"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00"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985"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517"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358" w:type="dxa"/>
            <w:gridSpan w:val="10"/>
          </w:tcPr>
          <w:p>
            <w:pPr>
              <w:pStyle w:val="19"/>
              <w:keepNext w:val="0"/>
              <w:keepLines w:val="0"/>
              <w:pageBreakBefore w:val="0"/>
              <w:widowControl w:val="0"/>
              <w:tabs>
                <w:tab w:val="left" w:pos="4667"/>
                <w:tab w:val="left" w:pos="5628"/>
                <w:tab w:val="left" w:pos="6108"/>
                <w:tab w:val="left" w:pos="9309"/>
              </w:tabs>
              <w:kinsoku/>
              <w:wordWrap w:val="0"/>
              <w:overflowPunct/>
              <w:topLinePunct w:val="0"/>
              <w:autoSpaceDE w:val="0"/>
              <w:autoSpaceDN w:val="0"/>
              <w:bidi w:val="0"/>
              <w:adjustRightInd/>
              <w:snapToGrid/>
              <w:spacing w:before="186"/>
              <w:ind w:left="108"/>
              <w:textAlignment w:val="auto"/>
              <w:rPr>
                <w:rFonts w:ascii="Times New Roman" w:eastAsia="Times New Roman"/>
                <w:sz w:val="24"/>
              </w:rPr>
            </w:pPr>
            <w:r>
              <w:rPr>
                <w:sz w:val="24"/>
              </w:rPr>
              <w:t>合计金额：总价</w:t>
            </w:r>
            <w:r>
              <w:rPr>
                <w:spacing w:val="-1"/>
                <w:sz w:val="24"/>
                <w:u w:val="single"/>
              </w:rPr>
              <w:t xml:space="preserve"> </w:t>
            </w:r>
            <w:r>
              <w:rPr>
                <w:sz w:val="24"/>
                <w:u w:val="single"/>
              </w:rPr>
              <w:t>￥：</w:t>
            </w:r>
            <w:r>
              <w:rPr>
                <w:sz w:val="24"/>
                <w:u w:val="single"/>
              </w:rPr>
              <w:tab/>
            </w:r>
            <w:r>
              <w:rPr>
                <w:sz w:val="24"/>
              </w:rPr>
              <w:t>元</w:t>
            </w:r>
            <w:r>
              <w:rPr>
                <w:sz w:val="24"/>
              </w:rPr>
              <w:tab/>
            </w:r>
            <w:r>
              <w:rPr>
                <w:sz w:val="24"/>
              </w:rPr>
              <w:t>大</w:t>
            </w:r>
            <w:r>
              <w:rPr>
                <w:sz w:val="24"/>
              </w:rPr>
              <w:tab/>
            </w:r>
            <w:r>
              <w:rPr>
                <w:spacing w:val="-1"/>
                <w:sz w:val="24"/>
              </w:rPr>
              <w:t>写</w:t>
            </w:r>
            <w:r>
              <w:rPr>
                <w:sz w:val="24"/>
              </w:rPr>
              <w:t>：</w:t>
            </w:r>
            <w:r>
              <w:rPr>
                <w:rFonts w:ascii="Times New Roman" w:eastAsia="Times New Roman"/>
                <w:sz w:val="24"/>
                <w:u w:val="single"/>
              </w:rPr>
              <w:t xml:space="preserve"> </w:t>
            </w:r>
            <w:r>
              <w:rPr>
                <w:rFonts w:asci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9358" w:type="dxa"/>
            <w:gridSpan w:val="10"/>
          </w:tcPr>
          <w:p>
            <w:pPr>
              <w:pStyle w:val="19"/>
              <w:keepNext w:val="0"/>
              <w:keepLines w:val="0"/>
              <w:pageBreakBefore w:val="0"/>
              <w:widowControl w:val="0"/>
              <w:tabs>
                <w:tab w:val="left" w:pos="3726"/>
              </w:tabs>
              <w:kinsoku/>
              <w:wordWrap w:val="0"/>
              <w:overflowPunct/>
              <w:topLinePunct w:val="0"/>
              <w:autoSpaceDE w:val="0"/>
              <w:autoSpaceDN w:val="0"/>
              <w:bidi w:val="0"/>
              <w:adjustRightInd/>
              <w:snapToGrid/>
              <w:spacing w:before="129"/>
              <w:ind w:left="108"/>
              <w:textAlignment w:val="auto"/>
              <w:rPr>
                <w:rFonts w:ascii="Times New Roman" w:eastAsia="Times New Roman"/>
                <w:sz w:val="24"/>
              </w:rPr>
            </w:pPr>
            <w:r>
              <w:rPr>
                <w:spacing w:val="40"/>
                <w:sz w:val="24"/>
              </w:rPr>
              <w:t>交</w:t>
            </w:r>
            <w:r>
              <w:rPr>
                <w:spacing w:val="38"/>
                <w:sz w:val="24"/>
              </w:rPr>
              <w:t>货</w:t>
            </w:r>
            <w:r>
              <w:rPr>
                <w:spacing w:val="40"/>
                <w:sz w:val="24"/>
              </w:rPr>
              <w:t>时</w:t>
            </w:r>
            <w:r>
              <w:rPr>
                <w:spacing w:val="38"/>
                <w:sz w:val="24"/>
              </w:rPr>
              <w:t>间</w:t>
            </w:r>
            <w:r>
              <w:rPr>
                <w:sz w:val="24"/>
              </w:rPr>
              <w:t>：</w:t>
            </w:r>
            <w:r>
              <w:rPr>
                <w:spacing w:val="-80"/>
                <w:sz w:val="24"/>
              </w:rPr>
              <w:t xml:space="preserve"> </w:t>
            </w:r>
            <w:r>
              <w:rPr>
                <w:rFonts w:ascii="Times New Roman" w:eastAsia="Times New Roman"/>
                <w:sz w:val="24"/>
                <w:u w:val="single"/>
              </w:rPr>
              <w:t xml:space="preserve"> </w:t>
            </w:r>
            <w:r>
              <w:rPr>
                <w:rFonts w:asci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hRule="atLeast"/>
        </w:trPr>
        <w:tc>
          <w:tcPr>
            <w:tcW w:w="9358" w:type="dxa"/>
            <w:gridSpan w:val="10"/>
          </w:tcPr>
          <w:p>
            <w:pPr>
              <w:pStyle w:val="19"/>
              <w:keepNext w:val="0"/>
              <w:keepLines w:val="0"/>
              <w:pageBreakBefore w:val="0"/>
              <w:widowControl w:val="0"/>
              <w:kinsoku/>
              <w:wordWrap w:val="0"/>
              <w:overflowPunct/>
              <w:topLinePunct w:val="0"/>
              <w:autoSpaceDE w:val="0"/>
              <w:autoSpaceDN w:val="0"/>
              <w:bidi w:val="0"/>
              <w:adjustRightInd/>
              <w:snapToGrid/>
              <w:spacing w:before="7"/>
              <w:textAlignment w:val="auto"/>
              <w:rPr>
                <w:b/>
                <w:sz w:val="26"/>
              </w:rPr>
            </w:pPr>
          </w:p>
          <w:p>
            <w:pPr>
              <w:pStyle w:val="19"/>
              <w:keepNext w:val="0"/>
              <w:keepLines w:val="0"/>
              <w:pageBreakBefore w:val="0"/>
              <w:widowControl w:val="0"/>
              <w:tabs>
                <w:tab w:val="left" w:pos="3287"/>
              </w:tabs>
              <w:kinsoku/>
              <w:wordWrap w:val="0"/>
              <w:overflowPunct/>
              <w:topLinePunct w:val="0"/>
              <w:autoSpaceDE w:val="0"/>
              <w:autoSpaceDN w:val="0"/>
              <w:bidi w:val="0"/>
              <w:adjustRightInd/>
              <w:snapToGrid/>
              <w:spacing w:before="1"/>
              <w:ind w:left="108"/>
              <w:textAlignment w:val="auto"/>
              <w:rPr>
                <w:rFonts w:ascii="Times New Roman" w:eastAsia="Times New Roman"/>
                <w:sz w:val="24"/>
              </w:rPr>
            </w:pPr>
            <w:r>
              <w:rPr>
                <w:spacing w:val="-1"/>
                <w:sz w:val="24"/>
              </w:rPr>
              <w:t>质</w:t>
            </w:r>
            <w:r>
              <w:rPr>
                <w:sz w:val="24"/>
              </w:rPr>
              <w:t>保期：</w:t>
            </w:r>
            <w:r>
              <w:rPr>
                <w:rFonts w:ascii="Times New Roman" w:eastAsia="Times New Roman"/>
                <w:sz w:val="24"/>
                <w:u w:val="single"/>
              </w:rPr>
              <w:t xml:space="preserve"> </w:t>
            </w:r>
            <w:r>
              <w:rPr>
                <w:rFonts w:asci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9358" w:type="dxa"/>
            <w:gridSpan w:val="10"/>
          </w:tcPr>
          <w:p>
            <w:pPr>
              <w:pStyle w:val="19"/>
              <w:keepNext w:val="0"/>
              <w:keepLines w:val="0"/>
              <w:pageBreakBefore w:val="0"/>
              <w:widowControl w:val="0"/>
              <w:tabs>
                <w:tab w:val="left" w:pos="3726"/>
              </w:tabs>
              <w:kinsoku/>
              <w:wordWrap w:val="0"/>
              <w:overflowPunct/>
              <w:topLinePunct w:val="0"/>
              <w:autoSpaceDE w:val="0"/>
              <w:autoSpaceDN w:val="0"/>
              <w:bidi w:val="0"/>
              <w:adjustRightInd/>
              <w:snapToGrid/>
              <w:spacing w:before="160"/>
              <w:ind w:left="108"/>
              <w:textAlignment w:val="auto"/>
              <w:rPr>
                <w:rFonts w:ascii="Times New Roman" w:eastAsia="Times New Roman"/>
                <w:sz w:val="24"/>
              </w:rPr>
            </w:pPr>
            <w:r>
              <w:rPr>
                <w:spacing w:val="40"/>
                <w:sz w:val="24"/>
              </w:rPr>
              <w:t>质</w:t>
            </w:r>
            <w:r>
              <w:rPr>
                <w:spacing w:val="38"/>
                <w:sz w:val="24"/>
              </w:rPr>
              <w:t>量</w:t>
            </w:r>
            <w:r>
              <w:rPr>
                <w:spacing w:val="40"/>
                <w:sz w:val="24"/>
              </w:rPr>
              <w:t>承诺</w:t>
            </w:r>
            <w:r>
              <w:rPr>
                <w:sz w:val="24"/>
              </w:rPr>
              <w:t>：</w:t>
            </w:r>
            <w:r>
              <w:rPr>
                <w:spacing w:val="-83"/>
                <w:sz w:val="24"/>
              </w:rPr>
              <w:t xml:space="preserve"> </w:t>
            </w:r>
            <w:r>
              <w:rPr>
                <w:rFonts w:ascii="Times New Roman" w:eastAsia="Times New Roman"/>
                <w:sz w:val="24"/>
                <w:u w:val="single"/>
              </w:rPr>
              <w:t xml:space="preserve"> </w:t>
            </w:r>
            <w:r>
              <w:rPr>
                <w:rFonts w:ascii="Times New Roman" w:eastAsia="Times New Roman"/>
                <w:sz w:val="24"/>
                <w:u w:val="single"/>
              </w:rPr>
              <w:tab/>
            </w:r>
          </w:p>
        </w:tc>
      </w:tr>
    </w:tbl>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rPr>
      </w:pPr>
    </w:p>
    <w:p>
      <w:pPr>
        <w:pStyle w:val="10"/>
        <w:keepNext w:val="0"/>
        <w:keepLines w:val="0"/>
        <w:pageBreakBefore w:val="0"/>
        <w:widowControl w:val="0"/>
        <w:kinsoku/>
        <w:wordWrap w:val="0"/>
        <w:overflowPunct/>
        <w:topLinePunct w:val="0"/>
        <w:autoSpaceDE w:val="0"/>
        <w:autoSpaceDN w:val="0"/>
        <w:bidi w:val="0"/>
        <w:adjustRightInd/>
        <w:snapToGrid/>
        <w:spacing w:before="8"/>
        <w:ind w:left="0"/>
        <w:textAlignment w:val="auto"/>
        <w:rPr>
          <w:b/>
          <w:sz w:val="27"/>
        </w:rPr>
      </w:pPr>
    </w:p>
    <w:p>
      <w:pPr>
        <w:pStyle w:val="10"/>
        <w:keepNext w:val="0"/>
        <w:keepLines w:val="0"/>
        <w:pageBreakBefore w:val="0"/>
        <w:widowControl w:val="0"/>
        <w:kinsoku/>
        <w:wordWrap w:val="0"/>
        <w:overflowPunct/>
        <w:topLinePunct w:val="0"/>
        <w:autoSpaceDE w:val="0"/>
        <w:autoSpaceDN w:val="0"/>
        <w:bidi w:val="0"/>
        <w:adjustRightInd/>
        <w:snapToGrid/>
        <w:spacing w:line="388" w:lineRule="auto"/>
        <w:ind w:left="4026" w:right="2197"/>
        <w:textAlignment w:val="auto"/>
      </w:pPr>
      <w:r>
        <w:t>供应商全称：（盖单位公章） 授权代表：（电子签字或签章</w:t>
      </w:r>
      <w:r>
        <w:rPr>
          <w:spacing w:val="-17"/>
        </w:rPr>
        <w:t>）</w:t>
      </w:r>
    </w:p>
    <w:p>
      <w:pPr>
        <w:pStyle w:val="10"/>
        <w:keepNext w:val="0"/>
        <w:keepLines w:val="0"/>
        <w:pageBreakBefore w:val="0"/>
        <w:widowControl w:val="0"/>
        <w:tabs>
          <w:tab w:val="left" w:pos="8319"/>
          <w:tab w:val="left" w:pos="8799"/>
        </w:tabs>
        <w:kinsoku/>
        <w:wordWrap w:val="0"/>
        <w:overflowPunct/>
        <w:topLinePunct w:val="0"/>
        <w:autoSpaceDE w:val="0"/>
        <w:autoSpaceDN w:val="0"/>
        <w:bidi w:val="0"/>
        <w:adjustRightInd/>
        <w:snapToGrid/>
        <w:spacing w:before="158"/>
        <w:ind w:left="7840"/>
        <w:textAlignment w:val="auto"/>
      </w:pPr>
      <w:r>
        <w:t>年</w:t>
      </w:r>
      <w:r>
        <w:tab/>
      </w:r>
      <w:r>
        <w:t>月</w:t>
      </w:r>
      <w:r>
        <w:tab/>
      </w:r>
      <w:r>
        <w:t>日</w:t>
      </w:r>
    </w:p>
    <w:p>
      <w:pPr>
        <w:keepNext w:val="0"/>
        <w:keepLines w:val="0"/>
        <w:pageBreakBefore w:val="0"/>
        <w:widowControl w:val="0"/>
        <w:kinsoku/>
        <w:wordWrap w:val="0"/>
        <w:overflowPunct/>
        <w:topLinePunct w:val="0"/>
        <w:autoSpaceDE w:val="0"/>
        <w:autoSpaceDN w:val="0"/>
        <w:bidi w:val="0"/>
        <w:adjustRightInd/>
        <w:snapToGrid/>
        <w:spacing w:after="0"/>
        <w:textAlignment w:val="auto"/>
        <w:sectPr>
          <w:pgSz w:w="11910" w:h="16840"/>
          <w:pgMar w:top="1580" w:right="1160" w:bottom="1440" w:left="1160" w:header="0" w:footer="1253"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sz w:val="14"/>
        </w:rPr>
      </w:pPr>
    </w:p>
    <w:p>
      <w:pPr>
        <w:pStyle w:val="5"/>
        <w:keepNext w:val="0"/>
        <w:keepLines w:val="0"/>
        <w:pageBreakBefore w:val="0"/>
        <w:widowControl w:val="0"/>
        <w:kinsoku/>
        <w:wordWrap w:val="0"/>
        <w:overflowPunct/>
        <w:topLinePunct w:val="0"/>
        <w:autoSpaceDE w:val="0"/>
        <w:autoSpaceDN w:val="0"/>
        <w:bidi w:val="0"/>
        <w:adjustRightInd/>
        <w:snapToGrid/>
        <w:spacing w:before="54"/>
        <w:textAlignment w:val="auto"/>
      </w:pPr>
      <w:r>
        <w:t>投标货物技术偏离表</w:t>
      </w: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b/>
          <w:sz w:val="37"/>
        </w:rPr>
      </w:pPr>
    </w:p>
    <w:p>
      <w:pPr>
        <w:pStyle w:val="10"/>
        <w:keepNext w:val="0"/>
        <w:keepLines w:val="0"/>
        <w:pageBreakBefore w:val="0"/>
        <w:widowControl w:val="0"/>
        <w:tabs>
          <w:tab w:val="left" w:pos="6605"/>
        </w:tabs>
        <w:kinsoku/>
        <w:wordWrap w:val="0"/>
        <w:overflowPunct/>
        <w:topLinePunct w:val="0"/>
        <w:autoSpaceDE w:val="0"/>
        <w:autoSpaceDN w:val="0"/>
        <w:bidi w:val="0"/>
        <w:adjustRightInd/>
        <w:snapToGrid/>
        <w:ind w:left="906"/>
        <w:textAlignment w:val="auto"/>
        <w:rPr>
          <w:rFonts w:ascii="Times New Roman" w:eastAsia="Times New Roman"/>
        </w:rPr>
      </w:pPr>
      <w:r>
        <w:rPr>
          <w:spacing w:val="-1"/>
        </w:rPr>
        <w:t>供</w:t>
      </w:r>
      <w:r>
        <w:t>应商名称：</w:t>
      </w:r>
      <w:r>
        <w:rPr>
          <w:rFonts w:ascii="Times New Roman" w:eastAsia="Times New Roman"/>
          <w:u w:val="single"/>
        </w:rPr>
        <w:t xml:space="preserve"> </w:t>
      </w:r>
      <w:r>
        <w:rPr>
          <w:rFonts w:ascii="Times New Roman" w:eastAsia="Times New Roman"/>
          <w:u w:val="single"/>
        </w:rPr>
        <w:tab/>
      </w:r>
    </w:p>
    <w:p>
      <w:pPr>
        <w:pStyle w:val="10"/>
        <w:keepNext w:val="0"/>
        <w:keepLines w:val="0"/>
        <w:pageBreakBefore w:val="0"/>
        <w:widowControl w:val="0"/>
        <w:kinsoku/>
        <w:wordWrap w:val="0"/>
        <w:overflowPunct/>
        <w:topLinePunct w:val="0"/>
        <w:autoSpaceDE w:val="0"/>
        <w:autoSpaceDN w:val="0"/>
        <w:bidi w:val="0"/>
        <w:adjustRightInd/>
        <w:snapToGrid/>
        <w:spacing w:before="9"/>
        <w:ind w:left="0"/>
        <w:textAlignment w:val="auto"/>
        <w:rPr>
          <w:rFonts w:ascii="Times New Roman"/>
          <w:sz w:val="13"/>
        </w:rPr>
      </w:pPr>
    </w:p>
    <w:tbl>
      <w:tblPr>
        <w:tblStyle w:val="13"/>
        <w:tblW w:w="0" w:type="auto"/>
        <w:tblInd w:w="4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1"/>
        <w:gridCol w:w="1304"/>
        <w:gridCol w:w="2218"/>
        <w:gridCol w:w="2592"/>
        <w:gridCol w:w="1204"/>
        <w:gridCol w:w="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61" w:type="dxa"/>
            <w:tcBorders>
              <w:righ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58"/>
              <w:ind w:left="139"/>
              <w:textAlignment w:val="auto"/>
              <w:rPr>
                <w:sz w:val="24"/>
              </w:rPr>
            </w:pPr>
            <w:r>
              <w:rPr>
                <w:sz w:val="24"/>
              </w:rPr>
              <w:t>序号</w:t>
            </w:r>
          </w:p>
        </w:tc>
        <w:tc>
          <w:tcPr>
            <w:tcW w:w="1304" w:type="dxa"/>
            <w:tcBorders>
              <w:lef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spacing w:before="158"/>
              <w:ind w:left="173"/>
              <w:textAlignment w:val="auto"/>
              <w:rPr>
                <w:sz w:val="24"/>
              </w:rPr>
            </w:pPr>
            <w:r>
              <w:rPr>
                <w:sz w:val="24"/>
              </w:rPr>
              <w:t>产品名称</w:t>
            </w:r>
          </w:p>
        </w:tc>
        <w:tc>
          <w:tcPr>
            <w:tcW w:w="2218" w:type="dxa"/>
          </w:tcPr>
          <w:p>
            <w:pPr>
              <w:pStyle w:val="19"/>
              <w:keepNext w:val="0"/>
              <w:keepLines w:val="0"/>
              <w:pageBreakBefore w:val="0"/>
              <w:widowControl w:val="0"/>
              <w:kinsoku/>
              <w:wordWrap w:val="0"/>
              <w:overflowPunct/>
              <w:topLinePunct w:val="0"/>
              <w:autoSpaceDE w:val="0"/>
              <w:autoSpaceDN w:val="0"/>
              <w:bidi w:val="0"/>
              <w:adjustRightInd/>
              <w:snapToGrid/>
              <w:spacing w:before="2"/>
              <w:ind w:left="14"/>
              <w:jc w:val="center"/>
              <w:textAlignment w:val="auto"/>
              <w:rPr>
                <w:sz w:val="24"/>
              </w:rPr>
            </w:pPr>
            <w:r>
              <w:rPr>
                <w:sz w:val="24"/>
              </w:rPr>
              <w:t>招标文件技术规范、</w:t>
            </w:r>
          </w:p>
          <w:p>
            <w:pPr>
              <w:pStyle w:val="19"/>
              <w:keepNext w:val="0"/>
              <w:keepLines w:val="0"/>
              <w:pageBreakBefore w:val="0"/>
              <w:widowControl w:val="0"/>
              <w:kinsoku/>
              <w:wordWrap w:val="0"/>
              <w:overflowPunct/>
              <w:topLinePunct w:val="0"/>
              <w:autoSpaceDE w:val="0"/>
              <w:autoSpaceDN w:val="0"/>
              <w:bidi w:val="0"/>
              <w:adjustRightInd/>
              <w:snapToGrid/>
              <w:spacing w:before="4" w:line="290" w:lineRule="exact"/>
              <w:ind w:left="14"/>
              <w:jc w:val="center"/>
              <w:textAlignment w:val="auto"/>
              <w:rPr>
                <w:sz w:val="24"/>
              </w:rPr>
            </w:pPr>
            <w:r>
              <w:rPr>
                <w:sz w:val="24"/>
              </w:rPr>
              <w:t>要求</w:t>
            </w:r>
          </w:p>
        </w:tc>
        <w:tc>
          <w:tcPr>
            <w:tcW w:w="2592" w:type="dxa"/>
          </w:tcPr>
          <w:p>
            <w:pPr>
              <w:pStyle w:val="19"/>
              <w:keepNext w:val="0"/>
              <w:keepLines w:val="0"/>
              <w:pageBreakBefore w:val="0"/>
              <w:widowControl w:val="0"/>
              <w:kinsoku/>
              <w:wordWrap w:val="0"/>
              <w:overflowPunct/>
              <w:topLinePunct w:val="0"/>
              <w:autoSpaceDE w:val="0"/>
              <w:autoSpaceDN w:val="0"/>
              <w:bidi w:val="0"/>
              <w:adjustRightInd/>
              <w:snapToGrid/>
              <w:spacing w:before="158"/>
              <w:ind w:left="335"/>
              <w:textAlignment w:val="auto"/>
              <w:rPr>
                <w:sz w:val="24"/>
              </w:rPr>
            </w:pPr>
            <w:r>
              <w:rPr>
                <w:sz w:val="24"/>
              </w:rPr>
              <w:t>投标文件对应规范</w:t>
            </w:r>
          </w:p>
        </w:tc>
        <w:tc>
          <w:tcPr>
            <w:tcW w:w="1204" w:type="dxa"/>
          </w:tcPr>
          <w:p>
            <w:pPr>
              <w:pStyle w:val="19"/>
              <w:keepNext w:val="0"/>
              <w:keepLines w:val="0"/>
              <w:pageBreakBefore w:val="0"/>
              <w:widowControl w:val="0"/>
              <w:kinsoku/>
              <w:wordWrap w:val="0"/>
              <w:overflowPunct/>
              <w:topLinePunct w:val="0"/>
              <w:autoSpaceDE w:val="0"/>
              <w:autoSpaceDN w:val="0"/>
              <w:bidi w:val="0"/>
              <w:adjustRightInd/>
              <w:snapToGrid/>
              <w:spacing w:before="2"/>
              <w:ind w:left="361"/>
              <w:textAlignment w:val="auto"/>
              <w:rPr>
                <w:sz w:val="24"/>
              </w:rPr>
            </w:pPr>
            <w:r>
              <w:rPr>
                <w:sz w:val="24"/>
              </w:rPr>
              <w:t>偏离</w:t>
            </w:r>
          </w:p>
          <w:p>
            <w:pPr>
              <w:pStyle w:val="19"/>
              <w:keepNext w:val="0"/>
              <w:keepLines w:val="0"/>
              <w:pageBreakBefore w:val="0"/>
              <w:widowControl w:val="0"/>
              <w:kinsoku/>
              <w:wordWrap w:val="0"/>
              <w:overflowPunct/>
              <w:topLinePunct w:val="0"/>
              <w:autoSpaceDE w:val="0"/>
              <w:autoSpaceDN w:val="0"/>
              <w:bidi w:val="0"/>
              <w:adjustRightInd/>
              <w:snapToGrid/>
              <w:spacing w:before="4" w:line="290" w:lineRule="exact"/>
              <w:ind w:left="361"/>
              <w:textAlignment w:val="auto"/>
              <w:rPr>
                <w:sz w:val="24"/>
              </w:rPr>
            </w:pPr>
            <w:r>
              <w:rPr>
                <w:sz w:val="24"/>
              </w:rPr>
              <w:t>情况</w:t>
            </w:r>
          </w:p>
        </w:tc>
        <w:tc>
          <w:tcPr>
            <w:tcW w:w="704" w:type="dxa"/>
          </w:tcPr>
          <w:p>
            <w:pPr>
              <w:pStyle w:val="19"/>
              <w:keepNext w:val="0"/>
              <w:keepLines w:val="0"/>
              <w:pageBreakBefore w:val="0"/>
              <w:widowControl w:val="0"/>
              <w:kinsoku/>
              <w:wordWrap w:val="0"/>
              <w:overflowPunct/>
              <w:topLinePunct w:val="0"/>
              <w:autoSpaceDE w:val="0"/>
              <w:autoSpaceDN w:val="0"/>
              <w:bidi w:val="0"/>
              <w:adjustRightInd/>
              <w:snapToGrid/>
              <w:spacing w:before="158"/>
              <w:ind w:left="110"/>
              <w:textAlignment w:val="auto"/>
              <w:rPr>
                <w:sz w:val="24"/>
              </w:rPr>
            </w:pPr>
            <w:r>
              <w:rPr>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61" w:type="dxa"/>
            <w:tcBorders>
              <w:righ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04" w:type="dxa"/>
            <w:tcBorders>
              <w:lef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2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5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2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61" w:type="dxa"/>
            <w:tcBorders>
              <w:righ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04" w:type="dxa"/>
            <w:tcBorders>
              <w:lef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2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5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2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61" w:type="dxa"/>
            <w:tcBorders>
              <w:righ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04" w:type="dxa"/>
            <w:tcBorders>
              <w:lef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2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5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2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61" w:type="dxa"/>
            <w:tcBorders>
              <w:righ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04" w:type="dxa"/>
            <w:tcBorders>
              <w:lef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2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5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2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61" w:type="dxa"/>
            <w:tcBorders>
              <w:righ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04" w:type="dxa"/>
            <w:tcBorders>
              <w:lef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2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5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2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61" w:type="dxa"/>
            <w:tcBorders>
              <w:righ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304" w:type="dxa"/>
            <w:tcBorders>
              <w:left w:val="single" w:color="000000" w:sz="4" w:space="0"/>
            </w:tcBorders>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218"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2592"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12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c>
          <w:tcPr>
            <w:tcW w:w="704" w:type="dxa"/>
          </w:tcPr>
          <w:p>
            <w:pPr>
              <w:pStyle w:val="19"/>
              <w:keepNext w:val="0"/>
              <w:keepLines w:val="0"/>
              <w:pageBreakBefore w:val="0"/>
              <w:widowControl w:val="0"/>
              <w:kinsoku/>
              <w:wordWrap w:val="0"/>
              <w:overflowPunct/>
              <w:topLinePunct w:val="0"/>
              <w:autoSpaceDE w:val="0"/>
              <w:autoSpaceDN w:val="0"/>
              <w:bidi w:val="0"/>
              <w:adjustRightInd/>
              <w:snapToGrid/>
              <w:textAlignment w:val="auto"/>
              <w:rPr>
                <w:rFonts w:ascii="Times New Roman"/>
                <w:sz w:val="24"/>
              </w:rPr>
            </w:pPr>
          </w:p>
        </w:tc>
      </w:tr>
    </w:tbl>
    <w:p>
      <w:pPr>
        <w:pStyle w:val="10"/>
        <w:keepNext w:val="0"/>
        <w:keepLines w:val="0"/>
        <w:pageBreakBefore w:val="0"/>
        <w:widowControl w:val="0"/>
        <w:kinsoku/>
        <w:wordWrap w:val="0"/>
        <w:overflowPunct/>
        <w:topLinePunct w:val="0"/>
        <w:autoSpaceDE w:val="0"/>
        <w:autoSpaceDN w:val="0"/>
        <w:bidi w:val="0"/>
        <w:adjustRightInd/>
        <w:snapToGrid/>
        <w:spacing w:before="160"/>
        <w:ind w:left="906"/>
        <w:textAlignment w:val="auto"/>
      </w:pPr>
      <w:r>
        <w:t>说明：</w:t>
      </w:r>
    </w:p>
    <w:p>
      <w:pPr>
        <w:pStyle w:val="10"/>
        <w:keepNext w:val="0"/>
        <w:keepLines w:val="0"/>
        <w:pageBreakBefore w:val="0"/>
        <w:widowControl w:val="0"/>
        <w:kinsoku/>
        <w:wordWrap w:val="0"/>
        <w:overflowPunct/>
        <w:topLinePunct w:val="0"/>
        <w:autoSpaceDE w:val="0"/>
        <w:autoSpaceDN w:val="0"/>
        <w:bidi w:val="0"/>
        <w:adjustRightInd/>
        <w:snapToGrid/>
        <w:spacing w:before="194"/>
        <w:ind w:left="906"/>
        <w:textAlignment w:val="auto"/>
      </w:pPr>
      <w:r>
        <w:t>①供应商根据本招标文件第四部分技术要求中的内容进行响应。</w:t>
      </w:r>
    </w:p>
    <w:p>
      <w:pPr>
        <w:pStyle w:val="10"/>
        <w:keepNext w:val="0"/>
        <w:keepLines w:val="0"/>
        <w:pageBreakBefore w:val="0"/>
        <w:widowControl w:val="0"/>
        <w:kinsoku/>
        <w:wordWrap w:val="0"/>
        <w:overflowPunct/>
        <w:topLinePunct w:val="0"/>
        <w:autoSpaceDE w:val="0"/>
        <w:autoSpaceDN w:val="0"/>
        <w:bidi w:val="0"/>
        <w:adjustRightInd/>
        <w:snapToGrid/>
        <w:spacing w:before="191" w:line="388" w:lineRule="auto"/>
        <w:ind w:left="426" w:right="426" w:firstLine="480"/>
        <w:textAlignment w:val="auto"/>
      </w:pPr>
      <w:r>
        <w:t>②供应商如实填写表格，有偏离情况的，需说明偏离内容；无偏离情况的，填写“无”或“无偏离”。</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spacing w:before="3"/>
        <w:ind w:left="0"/>
        <w:textAlignment w:val="auto"/>
        <w:rPr>
          <w:sz w:val="20"/>
        </w:rPr>
      </w:pPr>
    </w:p>
    <w:p>
      <w:pPr>
        <w:pStyle w:val="10"/>
        <w:keepNext w:val="0"/>
        <w:keepLines w:val="0"/>
        <w:pageBreakBefore w:val="0"/>
        <w:widowControl w:val="0"/>
        <w:kinsoku/>
        <w:wordWrap w:val="0"/>
        <w:overflowPunct/>
        <w:topLinePunct w:val="0"/>
        <w:autoSpaceDE w:val="0"/>
        <w:autoSpaceDN w:val="0"/>
        <w:bidi w:val="0"/>
        <w:adjustRightInd/>
        <w:snapToGrid/>
        <w:spacing w:before="67"/>
        <w:ind w:left="4986"/>
        <w:textAlignment w:val="auto"/>
      </w:pPr>
      <w:r>
        <w:t>供应商（盖单位公章） ：</w:t>
      </w:r>
    </w:p>
    <w:p>
      <w:pPr>
        <w:pStyle w:val="10"/>
        <w:keepNext w:val="0"/>
        <w:keepLines w:val="0"/>
        <w:pageBreakBefore w:val="0"/>
        <w:widowControl w:val="0"/>
        <w:tabs>
          <w:tab w:val="left" w:pos="8439"/>
          <w:tab w:val="left" w:pos="8919"/>
        </w:tabs>
        <w:kinsoku/>
        <w:wordWrap w:val="0"/>
        <w:overflowPunct/>
        <w:topLinePunct w:val="0"/>
        <w:autoSpaceDE w:val="0"/>
        <w:autoSpaceDN w:val="0"/>
        <w:bidi w:val="0"/>
        <w:adjustRightInd/>
        <w:snapToGrid/>
        <w:spacing w:before="4"/>
        <w:ind w:left="7960"/>
        <w:textAlignment w:val="auto"/>
      </w:pPr>
      <w:r>
        <w:t>年</w:t>
      </w:r>
      <w:r>
        <w:tab/>
      </w:r>
      <w:r>
        <w:t>月</w:t>
      </w:r>
      <w:r>
        <w:tab/>
      </w:r>
      <w:r>
        <w:t>日</w:t>
      </w:r>
    </w:p>
    <w:p>
      <w:pPr>
        <w:keepNext w:val="0"/>
        <w:keepLines w:val="0"/>
        <w:pageBreakBefore w:val="0"/>
        <w:widowControl w:val="0"/>
        <w:kinsoku/>
        <w:wordWrap w:val="0"/>
        <w:overflowPunct/>
        <w:topLinePunct w:val="0"/>
        <w:autoSpaceDE w:val="0"/>
        <w:autoSpaceDN w:val="0"/>
        <w:bidi w:val="0"/>
        <w:adjustRightInd/>
        <w:snapToGrid/>
        <w:spacing w:after="0"/>
        <w:textAlignment w:val="auto"/>
        <w:sectPr>
          <w:pgSz w:w="11910" w:h="16840"/>
          <w:pgMar w:top="1580" w:right="1160" w:bottom="1440" w:left="1160" w:header="0" w:footer="1253" w:gutter="0"/>
          <w:pgBorders>
            <w:top w:val="none" w:sz="0" w:space="0"/>
            <w:left w:val="none" w:sz="0" w:space="0"/>
            <w:bottom w:val="none" w:sz="0" w:space="0"/>
            <w:right w:val="none" w:sz="0" w:space="0"/>
          </w:pgBorders>
          <w:cols w:space="720" w:num="1"/>
        </w:sectPr>
      </w:pPr>
    </w:p>
    <w:p>
      <w:pPr>
        <w:pStyle w:val="10"/>
        <w:keepNext w:val="0"/>
        <w:keepLines w:val="0"/>
        <w:pageBreakBefore w:val="0"/>
        <w:widowControl w:val="0"/>
        <w:kinsoku/>
        <w:wordWrap w:val="0"/>
        <w:overflowPunct/>
        <w:topLinePunct w:val="0"/>
        <w:autoSpaceDE w:val="0"/>
        <w:autoSpaceDN w:val="0"/>
        <w:bidi w:val="0"/>
        <w:adjustRightInd/>
        <w:snapToGrid/>
        <w:spacing w:before="2"/>
        <w:ind w:left="0"/>
        <w:textAlignment w:val="auto"/>
        <w:rPr>
          <w:sz w:val="14"/>
        </w:rPr>
      </w:pPr>
    </w:p>
    <w:p>
      <w:pPr>
        <w:pStyle w:val="5"/>
        <w:keepNext w:val="0"/>
        <w:keepLines w:val="0"/>
        <w:pageBreakBefore w:val="0"/>
        <w:widowControl w:val="0"/>
        <w:kinsoku/>
        <w:wordWrap w:val="0"/>
        <w:overflowPunct/>
        <w:topLinePunct w:val="0"/>
        <w:autoSpaceDE w:val="0"/>
        <w:autoSpaceDN w:val="0"/>
        <w:bidi w:val="0"/>
        <w:adjustRightInd/>
        <w:snapToGrid/>
        <w:spacing w:before="54"/>
        <w:textAlignment w:val="auto"/>
      </w:pPr>
      <w:r>
        <w:t>项目实施方案</w:t>
      </w:r>
    </w:p>
    <w:p>
      <w:pPr>
        <w:pStyle w:val="10"/>
        <w:keepNext w:val="0"/>
        <w:keepLines w:val="0"/>
        <w:pageBreakBefore w:val="0"/>
        <w:widowControl w:val="0"/>
        <w:kinsoku/>
        <w:wordWrap w:val="0"/>
        <w:overflowPunct/>
        <w:topLinePunct w:val="0"/>
        <w:autoSpaceDE w:val="0"/>
        <w:autoSpaceDN w:val="0"/>
        <w:bidi w:val="0"/>
        <w:adjustRightInd/>
        <w:snapToGrid/>
        <w:ind w:left="0"/>
        <w:textAlignment w:val="auto"/>
        <w:rPr>
          <w:b/>
          <w:sz w:val="32"/>
        </w:rPr>
      </w:pPr>
    </w:p>
    <w:p>
      <w:pPr>
        <w:pStyle w:val="10"/>
        <w:keepNext w:val="0"/>
        <w:keepLines w:val="0"/>
        <w:pageBreakBefore w:val="0"/>
        <w:widowControl w:val="0"/>
        <w:kinsoku/>
        <w:wordWrap w:val="0"/>
        <w:overflowPunct/>
        <w:topLinePunct w:val="0"/>
        <w:autoSpaceDE w:val="0"/>
        <w:autoSpaceDN w:val="0"/>
        <w:bidi w:val="0"/>
        <w:adjustRightInd/>
        <w:snapToGrid/>
        <w:spacing w:before="259" w:line="391" w:lineRule="auto"/>
        <w:ind w:left="426" w:right="426" w:firstLine="480"/>
        <w:textAlignment w:val="auto"/>
      </w:pPr>
      <w:r>
        <w:t>包括但不限于：售后服务响应、维修等承诺；售后服务网点、人员、设施等情况；产品验收标准和验收方法等。</w:t>
      </w:r>
    </w:p>
    <w:sectPr>
      <w:pgSz w:w="11910" w:h="16840"/>
      <w:pgMar w:top="1580" w:right="1160" w:bottom="1440" w:left="1160" w:header="0" w:footer="1253"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000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15"/>
      </w:rPr>
    </w:pPr>
    <w:r>
      <mc:AlternateContent>
        <mc:Choice Requires="wps">
          <w:drawing>
            <wp:anchor distT="0" distB="0" distL="114300" distR="114300" simplePos="0" relativeHeight="251659264" behindDoc="1" locked="0" layoutInCell="1" allowOverlap="1">
              <wp:simplePos x="0" y="0"/>
              <wp:positionH relativeFrom="page">
                <wp:posOffset>3496945</wp:posOffset>
              </wp:positionH>
              <wp:positionV relativeFrom="page">
                <wp:posOffset>9893935</wp:posOffset>
              </wp:positionV>
              <wp:extent cx="492125" cy="17272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492125" cy="172720"/>
                      </a:xfrm>
                      <a:prstGeom prst="rect">
                        <a:avLst/>
                      </a:prstGeom>
                      <a:noFill/>
                      <a:ln>
                        <a:noFill/>
                      </a:ln>
                    </wps:spPr>
                    <wps:txbx>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5</w:t>
                          </w:r>
                          <w:r>
                            <w:fldChar w:fldCharType="end"/>
                          </w:r>
                          <w:r>
                            <w:rPr>
                              <w:rFonts w:ascii="Calibri" w:eastAsia="Calibri"/>
                              <w:sz w:val="21"/>
                            </w:rPr>
                            <w:t xml:space="preserve"> </w:t>
                          </w:r>
                          <w:r>
                            <w:rPr>
                              <w:sz w:val="21"/>
                            </w:rPr>
                            <w:t>页</w:t>
                          </w:r>
                        </w:p>
                      </w:txbxContent>
                    </wps:txbx>
                    <wps:bodyPr lIns="0" tIns="0" rIns="0" bIns="0" upright="1"/>
                  </wps:wsp>
                </a:graphicData>
              </a:graphic>
            </wp:anchor>
          </w:drawing>
        </mc:Choice>
        <mc:Fallback>
          <w:pict>
            <v:shape id="文本框 1" o:spid="_x0000_s1026" o:spt="202" type="#_x0000_t202" style="position:absolute;left:0pt;margin-left:275.35pt;margin-top:779.05pt;height:13.6pt;width:38.75pt;mso-position-horizontal-relative:page;mso-position-vertical-relative:page;z-index:-251657216;mso-width-relative:page;mso-height-relative:page;" filled="f" stroked="f" coordsize="21600,21600" o:gfxdata="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ZwlvaAAAADQEAAA8AAAAAAAAAAQAgAAAAIgAAAGRycy9kb3ducmV2LnhtbFBL&#10;AQIUABQAAAAIAIdO4kALTbCruwEAAHIDAAAOAAAAAAAAAAEAIAAAACkBAABkcnMvZTJvRG9jLnht&#10;bFBLBQYAAAAABgAGAFkBAABWBQAAAAA=&#10;">
              <v:fill on="f" focussize="0,0"/>
              <v:stroke on="f"/>
              <v:imagedata o:title=""/>
              <o:lock v:ext="edit" aspectratio="f"/>
              <v:textbox inset="0mm,0mm,0mm,0mm">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5</w:t>
                    </w:r>
                    <w:r>
                      <w:fldChar w:fldCharType="end"/>
                    </w:r>
                    <w:r>
                      <w:rPr>
                        <w:rFonts w:ascii="Calibri" w:eastAsia="Calibri"/>
                        <w:sz w:val="21"/>
                      </w:rPr>
                      <w:t xml:space="preserve"> </w:t>
                    </w:r>
                    <w:r>
                      <w:rPr>
                        <w:sz w:val="21"/>
                      </w:rPr>
                      <w:t>页</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4670425</wp:posOffset>
              </wp:positionH>
              <wp:positionV relativeFrom="page">
                <wp:posOffset>9897110</wp:posOffset>
              </wp:positionV>
              <wp:extent cx="1758315" cy="158115"/>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758315" cy="158115"/>
                      </a:xfrm>
                      <a:prstGeom prst="rect">
                        <a:avLst/>
                      </a:prstGeom>
                      <a:noFill/>
                      <a:ln>
                        <a:noFill/>
                      </a:ln>
                    </wps:spPr>
                    <wps:txbx>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wps:txbx>
                    <wps:bodyPr lIns="0" tIns="0" rIns="0" bIns="0" upright="1"/>
                  </wps:wsp>
                </a:graphicData>
              </a:graphic>
            </wp:anchor>
          </w:drawing>
        </mc:Choice>
        <mc:Fallback>
          <w:pict>
            <v:shape id="文本框 2" o:spid="_x0000_s1026" o:spt="202" type="#_x0000_t202" style="position:absolute;left:0pt;margin-left:367.75pt;margin-top:779.3pt;height:12.45pt;width:138.45pt;mso-position-horizontal-relative:page;mso-position-vertical-relative:page;z-index:-251656192;mso-width-relative:page;mso-height-relative:page;" filled="f" stroked="f" coordsize="21600,21600" o:gfxdata="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H586dsAAAAOAQAADwAAAAAAAAABACAAAAAiAAAAZHJzL2Rvd25yZXYueG1sUEsB&#10;AhQAFAAAAAgAh07iQDtigbu5AQAAcwMAAA4AAAAAAAAAAQAgAAAAKgEAAGRycy9lMm9Eb2MueG1s&#10;UEsFBgAAAAAGAAYAWQEAAFUFAAAAAA==&#10;">
              <v:fill on="f" focussize="0,0"/>
              <v:stroke on="f"/>
              <v:imagedata o:title=""/>
              <o:lock v:ext="edit" aspectratio="f"/>
              <v:textbox inset="0mm,0mm,0mm,0mm">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3496945</wp:posOffset>
              </wp:positionH>
              <wp:positionV relativeFrom="page">
                <wp:posOffset>9893935</wp:posOffset>
              </wp:positionV>
              <wp:extent cx="559435" cy="172720"/>
              <wp:effectExtent l="0" t="0" r="0" b="0"/>
              <wp:wrapNone/>
              <wp:docPr id="16" name="文本框 3"/>
              <wp:cNvGraphicFramePr/>
              <a:graphic xmlns:a="http://schemas.openxmlformats.org/drawingml/2006/main">
                <a:graphicData uri="http://schemas.microsoft.com/office/word/2010/wordprocessingShape">
                  <wps:wsp>
                    <wps:cNvSpPr txBox="1"/>
                    <wps:spPr>
                      <a:xfrm>
                        <a:off x="0" y="0"/>
                        <a:ext cx="559435" cy="172720"/>
                      </a:xfrm>
                      <a:prstGeom prst="rect">
                        <a:avLst/>
                      </a:prstGeom>
                      <a:noFill/>
                      <a:ln>
                        <a:noFill/>
                      </a:ln>
                    </wps:spPr>
                    <wps:txbx>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10</w:t>
                          </w:r>
                          <w:r>
                            <w:fldChar w:fldCharType="end"/>
                          </w:r>
                          <w:r>
                            <w:rPr>
                              <w:rFonts w:ascii="Calibri" w:eastAsia="Calibri"/>
                              <w:sz w:val="21"/>
                            </w:rPr>
                            <w:t xml:space="preserve"> </w:t>
                          </w:r>
                          <w:r>
                            <w:rPr>
                              <w:sz w:val="21"/>
                            </w:rPr>
                            <w:t>页</w:t>
                          </w:r>
                        </w:p>
                      </w:txbxContent>
                    </wps:txbx>
                    <wps:bodyPr lIns="0" tIns="0" rIns="0" bIns="0" upright="1"/>
                  </wps:wsp>
                </a:graphicData>
              </a:graphic>
            </wp:anchor>
          </w:drawing>
        </mc:Choice>
        <mc:Fallback>
          <w:pict>
            <v:shape id="文本框 3" o:spid="_x0000_s1026" o:spt="202" type="#_x0000_t202" style="position:absolute;left:0pt;margin-left:275.35pt;margin-top:779.05pt;height:13.6pt;width:44.05pt;mso-position-horizontal-relative:page;mso-position-vertical-relative:page;z-index:-251655168;mso-width-relative:page;mso-height-relative:page;" filled="f" stroked="f" coordsize="21600,21600" o:gfxdata="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vG9j3aAAAADQEAAA8AAAAAAAAAAQAgAAAAIgAAAGRycy9kb3ducmV2LnhtbFBL&#10;AQIUABQAAAAIAIdO4kCRZrOmuwEAAHIDAAAOAAAAAAAAAAEAIAAAACkBAABkcnMvZTJvRG9jLnht&#10;bFBLBQYAAAAABgAGAFkBAABWBQAAAAA=&#10;">
              <v:fill on="f" focussize="0,0"/>
              <v:stroke on="f"/>
              <v:imagedata o:title=""/>
              <o:lock v:ext="edit" aspectratio="f"/>
              <v:textbox inset="0mm,0mm,0mm,0mm">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10</w:t>
                    </w:r>
                    <w:r>
                      <w:fldChar w:fldCharType="end"/>
                    </w:r>
                    <w:r>
                      <w:rPr>
                        <w:rFonts w:ascii="Calibri" w:eastAsia="Calibri"/>
                        <w:sz w:val="21"/>
                      </w:rPr>
                      <w:t xml:space="preserve"> </w:t>
                    </w:r>
                    <w:r>
                      <w:rPr>
                        <w:sz w:val="21"/>
                      </w:rPr>
                      <w:t>页</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4670425</wp:posOffset>
              </wp:positionH>
              <wp:positionV relativeFrom="page">
                <wp:posOffset>9897110</wp:posOffset>
              </wp:positionV>
              <wp:extent cx="1758315" cy="158115"/>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758315" cy="158115"/>
                      </a:xfrm>
                      <a:prstGeom prst="rect">
                        <a:avLst/>
                      </a:prstGeom>
                      <a:noFill/>
                      <a:ln>
                        <a:noFill/>
                      </a:ln>
                    </wps:spPr>
                    <wps:txbx>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wps:txbx>
                    <wps:bodyPr lIns="0" tIns="0" rIns="0" bIns="0" upright="1"/>
                  </wps:wsp>
                </a:graphicData>
              </a:graphic>
            </wp:anchor>
          </w:drawing>
        </mc:Choice>
        <mc:Fallback>
          <w:pict>
            <v:shape id="文本框 4" o:spid="_x0000_s1026" o:spt="202" type="#_x0000_t202" style="position:absolute;left:0pt;margin-left:367.75pt;margin-top:779.3pt;height:12.45pt;width:138.45pt;mso-position-horizontal-relative:page;mso-position-vertical-relative:page;z-index:-251654144;mso-width-relative:page;mso-height-relative:page;" filled="f" stroked="f" coordsize="21600,21600" o:gfxdata="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R+fOnbAAAADgEAAA8AAAAAAAAAAQAgAAAAIgAAAGRycy9kb3ducmV2LnhtbFBL&#10;AQIUABQAAAAIAIdO4kDbqeg+ugEAAHMDAAAOAAAAAAAAAAEAIAAAACoBAABkcnMvZTJvRG9jLnht&#10;bFBLBQYAAAAABgAGAFkBAABWBQAAAAA=&#10;">
              <v:fill on="f" focussize="0,0"/>
              <v:stroke on="f"/>
              <v:imagedata o:title=""/>
              <o:lock v:ext="edit" aspectratio="f"/>
              <v:textbox inset="0mm,0mm,0mm,0mm">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114300" distR="114300" simplePos="0" relativeHeight="251663360" behindDoc="1" locked="0" layoutInCell="1" allowOverlap="1">
              <wp:simplePos x="0" y="0"/>
              <wp:positionH relativeFrom="page">
                <wp:posOffset>3496945</wp:posOffset>
              </wp:positionH>
              <wp:positionV relativeFrom="page">
                <wp:posOffset>9893935</wp:posOffset>
              </wp:positionV>
              <wp:extent cx="559435" cy="172720"/>
              <wp:effectExtent l="0" t="0" r="0" b="0"/>
              <wp:wrapNone/>
              <wp:docPr id="18" name="文本框 5"/>
              <wp:cNvGraphicFramePr/>
              <a:graphic xmlns:a="http://schemas.openxmlformats.org/drawingml/2006/main">
                <a:graphicData uri="http://schemas.microsoft.com/office/word/2010/wordprocessingShape">
                  <wps:wsp>
                    <wps:cNvSpPr txBox="1"/>
                    <wps:spPr>
                      <a:xfrm>
                        <a:off x="0" y="0"/>
                        <a:ext cx="559435" cy="172720"/>
                      </a:xfrm>
                      <a:prstGeom prst="rect">
                        <a:avLst/>
                      </a:prstGeom>
                      <a:noFill/>
                      <a:ln>
                        <a:noFill/>
                      </a:ln>
                    </wps:spPr>
                    <wps:txbx>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20</w:t>
                          </w:r>
                          <w:r>
                            <w:fldChar w:fldCharType="end"/>
                          </w:r>
                          <w:r>
                            <w:rPr>
                              <w:rFonts w:ascii="Calibri" w:eastAsia="Calibri"/>
                              <w:sz w:val="21"/>
                            </w:rPr>
                            <w:t xml:space="preserve"> </w:t>
                          </w:r>
                          <w:r>
                            <w:rPr>
                              <w:sz w:val="21"/>
                            </w:rPr>
                            <w:t>页</w:t>
                          </w:r>
                        </w:p>
                      </w:txbxContent>
                    </wps:txbx>
                    <wps:bodyPr lIns="0" tIns="0" rIns="0" bIns="0" upright="1"/>
                  </wps:wsp>
                </a:graphicData>
              </a:graphic>
            </wp:anchor>
          </w:drawing>
        </mc:Choice>
        <mc:Fallback>
          <w:pict>
            <v:shape id="文本框 5" o:spid="_x0000_s1026" o:spt="202" type="#_x0000_t202" style="position:absolute;left:0pt;margin-left:275.35pt;margin-top:779.05pt;height:13.6pt;width:44.05pt;mso-position-horizontal-relative:page;mso-position-vertical-relative:page;z-index:-251653120;mso-width-relative:page;mso-height-relative:page;" filled="f" stroked="f" coordsize="21600,21600" o:gfxdata="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vG9j3aAAAADQEAAA8AAAAAAAAAAQAgAAAAIgAAAGRycy9kb3ducmV2LnhtbFBL&#10;AQIUABQAAAAIAIdO4kDxb387uwEAAHIDAAAOAAAAAAAAAAEAIAAAACkBAABkcnMvZTJvRG9jLnht&#10;bFBLBQYAAAAABgAGAFkBAABWBQAAAAA=&#10;">
              <v:fill on="f" focussize="0,0"/>
              <v:stroke on="f"/>
              <v:imagedata o:title=""/>
              <o:lock v:ext="edit" aspectratio="f"/>
              <v:textbox inset="0mm,0mm,0mm,0mm">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20</w:t>
                    </w:r>
                    <w:r>
                      <w:fldChar w:fldCharType="end"/>
                    </w:r>
                    <w:r>
                      <w:rPr>
                        <w:rFonts w:ascii="Calibri" w:eastAsia="Calibri"/>
                        <w:sz w:val="21"/>
                      </w:rPr>
                      <w:t xml:space="preserve"> </w:t>
                    </w:r>
                    <w:r>
                      <w:rPr>
                        <w:sz w:val="21"/>
                      </w:rPr>
                      <w:t>页</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4670425</wp:posOffset>
              </wp:positionH>
              <wp:positionV relativeFrom="page">
                <wp:posOffset>9897110</wp:posOffset>
              </wp:positionV>
              <wp:extent cx="1758315" cy="158115"/>
              <wp:effectExtent l="0" t="0" r="0" b="0"/>
              <wp:wrapNone/>
              <wp:docPr id="19" name="文本框 6"/>
              <wp:cNvGraphicFramePr/>
              <a:graphic xmlns:a="http://schemas.openxmlformats.org/drawingml/2006/main">
                <a:graphicData uri="http://schemas.microsoft.com/office/word/2010/wordprocessingShape">
                  <wps:wsp>
                    <wps:cNvSpPr txBox="1"/>
                    <wps:spPr>
                      <a:xfrm>
                        <a:off x="0" y="0"/>
                        <a:ext cx="1758315" cy="158115"/>
                      </a:xfrm>
                      <a:prstGeom prst="rect">
                        <a:avLst/>
                      </a:prstGeom>
                      <a:noFill/>
                      <a:ln>
                        <a:noFill/>
                      </a:ln>
                    </wps:spPr>
                    <wps:txbx>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wps:txbx>
                    <wps:bodyPr lIns="0" tIns="0" rIns="0" bIns="0" upright="1"/>
                  </wps:wsp>
                </a:graphicData>
              </a:graphic>
            </wp:anchor>
          </w:drawing>
        </mc:Choice>
        <mc:Fallback>
          <w:pict>
            <v:shape id="文本框 6" o:spid="_x0000_s1026" o:spt="202" type="#_x0000_t202" style="position:absolute;left:0pt;margin-left:367.75pt;margin-top:779.3pt;height:12.45pt;width:138.45pt;mso-position-horizontal-relative:page;mso-position-vertical-relative:page;z-index:-251652096;mso-width-relative:page;mso-height-relative:page;" filled="f" stroked="f" coordsize="21600,21600" o:gfxdata="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R+fOnbAAAADgEAAA8AAAAAAAAAAQAgAAAAIgAAAGRycy9kb3ducmV2LnhtbFBL&#10;AQIUABQAAAAIAIdO4kDvlze3ugEAAHMDAAAOAAAAAAAAAAEAIAAAACoBAABkcnMvZTJvRG9jLnht&#10;bFBLBQYAAAAABgAGAFkBAABWBQAAAAA=&#10;">
              <v:fill on="f" focussize="0,0"/>
              <v:stroke on="f"/>
              <v:imagedata o:title=""/>
              <o:lock v:ext="edit" aspectratio="f"/>
              <v:textbox inset="0mm,0mm,0mm,0mm">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15"/>
      </w:rPr>
    </w:pPr>
    <w:r>
      <mc:AlternateContent>
        <mc:Choice Requires="wps">
          <w:drawing>
            <wp:anchor distT="0" distB="0" distL="114300" distR="114300" simplePos="0" relativeHeight="251665408" behindDoc="1" locked="0" layoutInCell="1" allowOverlap="1">
              <wp:simplePos x="0" y="0"/>
              <wp:positionH relativeFrom="page">
                <wp:posOffset>3496945</wp:posOffset>
              </wp:positionH>
              <wp:positionV relativeFrom="page">
                <wp:posOffset>9893935</wp:posOffset>
              </wp:positionV>
              <wp:extent cx="559435" cy="172720"/>
              <wp:effectExtent l="0" t="0" r="0" b="0"/>
              <wp:wrapNone/>
              <wp:docPr id="20" name="文本框 7"/>
              <wp:cNvGraphicFramePr/>
              <a:graphic xmlns:a="http://schemas.openxmlformats.org/drawingml/2006/main">
                <a:graphicData uri="http://schemas.microsoft.com/office/word/2010/wordprocessingShape">
                  <wps:wsp>
                    <wps:cNvSpPr txBox="1"/>
                    <wps:spPr>
                      <a:xfrm>
                        <a:off x="0" y="0"/>
                        <a:ext cx="559435" cy="172720"/>
                      </a:xfrm>
                      <a:prstGeom prst="rect">
                        <a:avLst/>
                      </a:prstGeom>
                      <a:noFill/>
                      <a:ln>
                        <a:noFill/>
                      </a:ln>
                    </wps:spPr>
                    <wps:txbx>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32</w:t>
                          </w:r>
                          <w:r>
                            <w:fldChar w:fldCharType="end"/>
                          </w:r>
                          <w:r>
                            <w:rPr>
                              <w:rFonts w:ascii="Calibri" w:eastAsia="Calibri"/>
                              <w:sz w:val="21"/>
                            </w:rPr>
                            <w:t xml:space="preserve"> </w:t>
                          </w:r>
                          <w:r>
                            <w:rPr>
                              <w:sz w:val="21"/>
                            </w:rPr>
                            <w:t>页</w:t>
                          </w:r>
                        </w:p>
                      </w:txbxContent>
                    </wps:txbx>
                    <wps:bodyPr lIns="0" tIns="0" rIns="0" bIns="0" upright="1"/>
                  </wps:wsp>
                </a:graphicData>
              </a:graphic>
            </wp:anchor>
          </w:drawing>
        </mc:Choice>
        <mc:Fallback>
          <w:pict>
            <v:shape id="文本框 7" o:spid="_x0000_s1026" o:spt="202" type="#_x0000_t202" style="position:absolute;left:0pt;margin-left:275.35pt;margin-top:779.05pt;height:13.6pt;width:44.05pt;mso-position-horizontal-relative:page;mso-position-vertical-relative:page;z-index:-251651072;mso-width-relative:page;mso-height-relative:page;" filled="f" stroked="f" coordsize="21600,21600" o:gfxdata="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vG9j3aAAAADQEAAA8AAAAAAAAAAQAgAAAAIgAAAGRycy9kb3ducmV2LnhtbFBL&#10;AQIUABQAAAAIAIdO4kDN+zw7uwEAAHIDAAAOAAAAAAAAAAEAIAAAACkBAABkcnMvZTJvRG9jLnht&#10;bFBLBQYAAAAABgAGAFkBAABWBQAAAAA=&#10;">
              <v:fill on="f" focussize="0,0"/>
              <v:stroke on="f"/>
              <v:imagedata o:title=""/>
              <o:lock v:ext="edit" aspectratio="f"/>
              <v:textbox inset="0mm,0mm,0mm,0mm">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32</w:t>
                    </w:r>
                    <w:r>
                      <w:fldChar w:fldCharType="end"/>
                    </w:r>
                    <w:r>
                      <w:rPr>
                        <w:rFonts w:ascii="Calibri" w:eastAsia="Calibri"/>
                        <w:sz w:val="21"/>
                      </w:rPr>
                      <w:t xml:space="preserve"> </w:t>
                    </w:r>
                    <w:r>
                      <w:rPr>
                        <w:sz w:val="21"/>
                      </w:rPr>
                      <w:t>页</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4670425</wp:posOffset>
              </wp:positionH>
              <wp:positionV relativeFrom="page">
                <wp:posOffset>9897110</wp:posOffset>
              </wp:positionV>
              <wp:extent cx="1758315" cy="158115"/>
              <wp:effectExtent l="0" t="0" r="0" b="0"/>
              <wp:wrapNone/>
              <wp:docPr id="21" name="文本框 8"/>
              <wp:cNvGraphicFramePr/>
              <a:graphic xmlns:a="http://schemas.openxmlformats.org/drawingml/2006/main">
                <a:graphicData uri="http://schemas.microsoft.com/office/word/2010/wordprocessingShape">
                  <wps:wsp>
                    <wps:cNvSpPr txBox="1"/>
                    <wps:spPr>
                      <a:xfrm>
                        <a:off x="0" y="0"/>
                        <a:ext cx="1758315" cy="158115"/>
                      </a:xfrm>
                      <a:prstGeom prst="rect">
                        <a:avLst/>
                      </a:prstGeom>
                      <a:noFill/>
                      <a:ln>
                        <a:noFill/>
                      </a:ln>
                    </wps:spPr>
                    <wps:txbx>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wps:txbx>
                    <wps:bodyPr lIns="0" tIns="0" rIns="0" bIns="0" upright="1"/>
                  </wps:wsp>
                </a:graphicData>
              </a:graphic>
            </wp:anchor>
          </w:drawing>
        </mc:Choice>
        <mc:Fallback>
          <w:pict>
            <v:shape id="文本框 8" o:spid="_x0000_s1026" o:spt="202" type="#_x0000_t202" style="position:absolute;left:0pt;margin-left:367.75pt;margin-top:779.3pt;height:12.45pt;width:138.45pt;mso-position-horizontal-relative:page;mso-position-vertical-relative:page;z-index:-251650048;mso-width-relative:page;mso-height-relative:page;" filled="f" stroked="f" coordsize="21600,21600" o:gfxdata="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R+fOnbAAAADgEAAA8AAAAAAAAAAQAgAAAAIgAAAGRycy9kb3ducmV2LnhtbFBL&#10;AQIUABQAAAAIAIdO4kASGzgOugEAAHMDAAAOAAAAAAAAAAEAIAAAACoBAABkcnMvZTJvRG9jLnht&#10;bFBLBQYAAAAABgAGAFkBAABWBQAAAAA=&#10;">
              <v:fill on="f" focussize="0,0"/>
              <v:stroke on="f"/>
              <v:imagedata o:title=""/>
              <o:lock v:ext="edit" aspectratio="f"/>
              <v:textbox inset="0mm,0mm,0mm,0mm">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114300" distR="114300" simplePos="0" relativeHeight="251667456" behindDoc="1" locked="0" layoutInCell="1" allowOverlap="1">
              <wp:simplePos x="0" y="0"/>
              <wp:positionH relativeFrom="page">
                <wp:posOffset>3496945</wp:posOffset>
              </wp:positionH>
              <wp:positionV relativeFrom="page">
                <wp:posOffset>9893935</wp:posOffset>
              </wp:positionV>
              <wp:extent cx="559435" cy="172720"/>
              <wp:effectExtent l="0" t="0" r="0" b="0"/>
              <wp:wrapNone/>
              <wp:docPr id="22" name="文本框 13"/>
              <wp:cNvGraphicFramePr/>
              <a:graphic xmlns:a="http://schemas.openxmlformats.org/drawingml/2006/main">
                <a:graphicData uri="http://schemas.microsoft.com/office/word/2010/wordprocessingShape">
                  <wps:wsp>
                    <wps:cNvSpPr txBox="1"/>
                    <wps:spPr>
                      <a:xfrm>
                        <a:off x="0" y="0"/>
                        <a:ext cx="559435" cy="172720"/>
                      </a:xfrm>
                      <a:prstGeom prst="rect">
                        <a:avLst/>
                      </a:prstGeom>
                      <a:noFill/>
                      <a:ln>
                        <a:noFill/>
                      </a:ln>
                    </wps:spPr>
                    <wps:txbx>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60</w:t>
                          </w:r>
                          <w:r>
                            <w:fldChar w:fldCharType="end"/>
                          </w:r>
                          <w:r>
                            <w:rPr>
                              <w:rFonts w:ascii="Calibri" w:eastAsia="Calibri"/>
                              <w:sz w:val="21"/>
                            </w:rPr>
                            <w:t xml:space="preserve"> </w:t>
                          </w:r>
                          <w:r>
                            <w:rPr>
                              <w:sz w:val="21"/>
                            </w:rPr>
                            <w:t>页</w:t>
                          </w:r>
                        </w:p>
                      </w:txbxContent>
                    </wps:txbx>
                    <wps:bodyPr lIns="0" tIns="0" rIns="0" bIns="0" upright="1"/>
                  </wps:wsp>
                </a:graphicData>
              </a:graphic>
            </wp:anchor>
          </w:drawing>
        </mc:Choice>
        <mc:Fallback>
          <w:pict>
            <v:shape id="文本框 13" o:spid="_x0000_s1026" o:spt="202" type="#_x0000_t202" style="position:absolute;left:0pt;margin-left:275.35pt;margin-top:779.05pt;height:13.6pt;width:44.05pt;mso-position-horizontal-relative:page;mso-position-vertical-relative:page;z-index:-251649024;mso-width-relative:page;mso-height-relative:page;" filled="f" stroked="f" coordsize="21600,21600" o:gfxdata="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8b2PdoAAAANAQAADwAAAAAAAAABACAAAAAiAAAAZHJzL2Rvd25yZXYueG1s&#10;UEsBAhQAFAAAAAgAh07iQEG0yl+9AQAAcwMAAA4AAAAAAAAAAQAgAAAAKQEAAGRycy9lMm9Eb2Mu&#10;eG1sUEsFBgAAAAAGAAYAWQEAAFgFAAAAAA==&#10;">
              <v:fill on="f" focussize="0,0"/>
              <v:stroke on="f"/>
              <v:imagedata o:title=""/>
              <o:lock v:ext="edit" aspectratio="f"/>
              <v:textbox inset="0mm,0mm,0mm,0mm">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60</w:t>
                    </w:r>
                    <w:r>
                      <w:fldChar w:fldCharType="end"/>
                    </w:r>
                    <w:r>
                      <w:rPr>
                        <w:rFonts w:ascii="Calibri" w:eastAsia="Calibri"/>
                        <w:sz w:val="21"/>
                      </w:rPr>
                      <w:t xml:space="preserve"> </w:t>
                    </w:r>
                    <w:r>
                      <w:rPr>
                        <w:sz w:val="21"/>
                      </w:rPr>
                      <w:t>页</w:t>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4670425</wp:posOffset>
              </wp:positionH>
              <wp:positionV relativeFrom="page">
                <wp:posOffset>9897110</wp:posOffset>
              </wp:positionV>
              <wp:extent cx="1758315" cy="158115"/>
              <wp:effectExtent l="0" t="0" r="0" b="0"/>
              <wp:wrapNone/>
              <wp:docPr id="23" name="文本框 14"/>
              <wp:cNvGraphicFramePr/>
              <a:graphic xmlns:a="http://schemas.openxmlformats.org/drawingml/2006/main">
                <a:graphicData uri="http://schemas.microsoft.com/office/word/2010/wordprocessingShape">
                  <wps:wsp>
                    <wps:cNvSpPr txBox="1"/>
                    <wps:spPr>
                      <a:xfrm>
                        <a:off x="0" y="0"/>
                        <a:ext cx="1758315" cy="158115"/>
                      </a:xfrm>
                      <a:prstGeom prst="rect">
                        <a:avLst/>
                      </a:prstGeom>
                      <a:noFill/>
                      <a:ln>
                        <a:noFill/>
                      </a:ln>
                    </wps:spPr>
                    <wps:txbx>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wps:txbx>
                    <wps:bodyPr lIns="0" tIns="0" rIns="0" bIns="0" upright="1"/>
                  </wps:wsp>
                </a:graphicData>
              </a:graphic>
            </wp:anchor>
          </w:drawing>
        </mc:Choice>
        <mc:Fallback>
          <w:pict>
            <v:shape id="文本框 14" o:spid="_x0000_s1026" o:spt="202" type="#_x0000_t202" style="position:absolute;left:0pt;margin-left:367.75pt;margin-top:779.3pt;height:12.45pt;width:138.45pt;mso-position-horizontal-relative:page;mso-position-vertical-relative:page;z-index:-251648000;mso-width-relative:page;mso-height-relative:page;" filled="f" stroked="f" coordsize="21600,21600" o:gfxdata="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fnzp2wAAAA4BAAAPAAAAAAAAAAEAIAAAACIAAABkcnMvZG93bnJldi54bWxQ&#10;SwECFAAUAAAACACHTuJA/CVgnrsBAAB0AwAADgAAAAAAAAABACAAAAAqAQAAZHJzL2Uyb0RvYy54&#10;bWxQSwUGAAAAAAYABgBZAQAAVwUAAAAA&#10;">
              <v:fill on="f" focussize="0,0"/>
              <v:stroke on="f"/>
              <v:imagedata o:title=""/>
              <o:lock v:ext="edit" aspectratio="f"/>
              <v:textbox inset="0mm,0mm,0mm,0mm">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114300" distR="114300" simplePos="0" relativeHeight="251669504" behindDoc="1" locked="0" layoutInCell="1" allowOverlap="1">
              <wp:simplePos x="0" y="0"/>
              <wp:positionH relativeFrom="page">
                <wp:posOffset>3496945</wp:posOffset>
              </wp:positionH>
              <wp:positionV relativeFrom="page">
                <wp:posOffset>9893935</wp:posOffset>
              </wp:positionV>
              <wp:extent cx="559435" cy="172720"/>
              <wp:effectExtent l="0" t="0" r="0" b="0"/>
              <wp:wrapNone/>
              <wp:docPr id="24" name="文本框 15"/>
              <wp:cNvGraphicFramePr/>
              <a:graphic xmlns:a="http://schemas.openxmlformats.org/drawingml/2006/main">
                <a:graphicData uri="http://schemas.microsoft.com/office/word/2010/wordprocessingShape">
                  <wps:wsp>
                    <wps:cNvSpPr txBox="1"/>
                    <wps:spPr>
                      <a:xfrm>
                        <a:off x="0" y="0"/>
                        <a:ext cx="559435" cy="172720"/>
                      </a:xfrm>
                      <a:prstGeom prst="rect">
                        <a:avLst/>
                      </a:prstGeom>
                      <a:noFill/>
                      <a:ln>
                        <a:noFill/>
                      </a:ln>
                    </wps:spPr>
                    <wps:txbx>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70</w:t>
                          </w:r>
                          <w:r>
                            <w:fldChar w:fldCharType="end"/>
                          </w:r>
                          <w:r>
                            <w:rPr>
                              <w:rFonts w:ascii="Calibri" w:eastAsia="Calibri"/>
                              <w:sz w:val="21"/>
                            </w:rPr>
                            <w:t xml:space="preserve"> </w:t>
                          </w:r>
                          <w:r>
                            <w:rPr>
                              <w:sz w:val="21"/>
                            </w:rPr>
                            <w:t>页</w:t>
                          </w:r>
                        </w:p>
                      </w:txbxContent>
                    </wps:txbx>
                    <wps:bodyPr lIns="0" tIns="0" rIns="0" bIns="0" upright="1"/>
                  </wps:wsp>
                </a:graphicData>
              </a:graphic>
            </wp:anchor>
          </w:drawing>
        </mc:Choice>
        <mc:Fallback>
          <w:pict>
            <v:shape id="文本框 15" o:spid="_x0000_s1026" o:spt="202" type="#_x0000_t202" style="position:absolute;left:0pt;margin-left:275.35pt;margin-top:779.05pt;height:13.6pt;width:44.05pt;mso-position-horizontal-relative:page;mso-position-vertical-relative:page;z-index:-251646976;mso-width-relative:page;mso-height-relative:page;" filled="f" stroked="f" coordsize="21600,21600" o:gfxdata="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vG9j3aAAAADQEAAA8AAAAAAAAAAQAgAAAAIgAAAGRycy9kb3ducmV2Lnht&#10;bFBLAQIUABQAAAAIAIdO4kActNzivgEAAHMDAAAOAAAAAAAAAAEAIAAAACkBAABkcnMvZTJvRG9j&#10;LnhtbFBLBQYAAAAABgAGAFkBAABZBQAAAAA=&#10;">
              <v:fill on="f" focussize="0,0"/>
              <v:stroke on="f"/>
              <v:imagedata o:title=""/>
              <o:lock v:ext="edit" aspectratio="f"/>
              <v:textbox inset="0mm,0mm,0mm,0mm">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70</w:t>
                    </w:r>
                    <w:r>
                      <w:fldChar w:fldCharType="end"/>
                    </w:r>
                    <w:r>
                      <w:rPr>
                        <w:rFonts w:ascii="Calibri" w:eastAsia="Calibri"/>
                        <w:sz w:val="21"/>
                      </w:rPr>
                      <w:t xml:space="preserve"> </w:t>
                    </w:r>
                    <w:r>
                      <w:rPr>
                        <w:sz w:val="21"/>
                      </w:rPr>
                      <w:t>页</w:t>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4670425</wp:posOffset>
              </wp:positionH>
              <wp:positionV relativeFrom="page">
                <wp:posOffset>9897110</wp:posOffset>
              </wp:positionV>
              <wp:extent cx="1758315" cy="158115"/>
              <wp:effectExtent l="0" t="0" r="0" b="0"/>
              <wp:wrapNone/>
              <wp:docPr id="25" name="文本框 16"/>
              <wp:cNvGraphicFramePr/>
              <a:graphic xmlns:a="http://schemas.openxmlformats.org/drawingml/2006/main">
                <a:graphicData uri="http://schemas.microsoft.com/office/word/2010/wordprocessingShape">
                  <wps:wsp>
                    <wps:cNvSpPr txBox="1"/>
                    <wps:spPr>
                      <a:xfrm>
                        <a:off x="0" y="0"/>
                        <a:ext cx="1758315" cy="158115"/>
                      </a:xfrm>
                      <a:prstGeom prst="rect">
                        <a:avLst/>
                      </a:prstGeom>
                      <a:noFill/>
                      <a:ln>
                        <a:noFill/>
                      </a:ln>
                    </wps:spPr>
                    <wps:txbx>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wps:txbx>
                    <wps:bodyPr lIns="0" tIns="0" rIns="0" bIns="0" upright="1"/>
                  </wps:wsp>
                </a:graphicData>
              </a:graphic>
            </wp:anchor>
          </w:drawing>
        </mc:Choice>
        <mc:Fallback>
          <w:pict>
            <v:shape id="文本框 16" o:spid="_x0000_s1026" o:spt="202" type="#_x0000_t202" style="position:absolute;left:0pt;margin-left:367.75pt;margin-top:779.3pt;height:12.45pt;width:138.45pt;mso-position-horizontal-relative:page;mso-position-vertical-relative:page;z-index:-251645952;mso-width-relative:page;mso-height-relative:page;" filled="f" stroked="f" coordsize="21600,21600" o:gfxdata="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fnzp2wAAAA4BAAAPAAAAAAAAAAEAIAAAACIAAABkcnMvZG93bnJldi54bWxQ&#10;SwECFAAUAAAACACHTuJA0I33T7sBAAB0AwAADgAAAAAAAAABACAAAAAqAQAAZHJzL2Uyb0RvYy54&#10;bWxQSwUGAAAAAAYABgBZAQAAVwUAAAAA&#10;">
              <v:fill on="f" focussize="0,0"/>
              <v:stroke on="f"/>
              <v:imagedata o:title=""/>
              <o:lock v:ext="edit" aspectratio="f"/>
              <v:textbox inset="0mm,0mm,0mm,0mm">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114300" distR="114300" simplePos="0" relativeHeight="251671552" behindDoc="1" locked="0" layoutInCell="1" allowOverlap="1">
              <wp:simplePos x="0" y="0"/>
              <wp:positionH relativeFrom="page">
                <wp:posOffset>4749800</wp:posOffset>
              </wp:positionH>
              <wp:positionV relativeFrom="page">
                <wp:posOffset>9756775</wp:posOffset>
              </wp:positionV>
              <wp:extent cx="1758315" cy="158115"/>
              <wp:effectExtent l="0" t="0" r="0" b="0"/>
              <wp:wrapNone/>
              <wp:docPr id="26" name="文本框 17"/>
              <wp:cNvGraphicFramePr/>
              <a:graphic xmlns:a="http://schemas.openxmlformats.org/drawingml/2006/main">
                <a:graphicData uri="http://schemas.microsoft.com/office/word/2010/wordprocessingShape">
                  <wps:wsp>
                    <wps:cNvSpPr txBox="1"/>
                    <wps:spPr>
                      <a:xfrm>
                        <a:off x="0" y="0"/>
                        <a:ext cx="1758315" cy="158115"/>
                      </a:xfrm>
                      <a:prstGeom prst="rect">
                        <a:avLst/>
                      </a:prstGeom>
                      <a:noFill/>
                      <a:ln>
                        <a:noFill/>
                      </a:ln>
                    </wps:spPr>
                    <wps:txbx>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wps:txbx>
                    <wps:bodyPr lIns="0" tIns="0" rIns="0" bIns="0" upright="1"/>
                  </wps:wsp>
                </a:graphicData>
              </a:graphic>
            </wp:anchor>
          </w:drawing>
        </mc:Choice>
        <mc:Fallback>
          <w:pict>
            <v:shape id="文本框 17" o:spid="_x0000_s1026" o:spt="202" type="#_x0000_t202" style="position:absolute;left:0pt;margin-left:374pt;margin-top:768.25pt;height:12.45pt;width:138.45pt;mso-position-horizontal-relative:page;mso-position-vertical-relative:page;z-index:-251644928;mso-width-relative:page;mso-height-relative:page;" filled="f" stroked="f" coordsize="21600,21600" o:gfxdata="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7+3sB2wAAAA4BAAAPAAAAAAAAAAEAIAAAACIAAABkcnMvZG93bnJldi54bWxQ&#10;SwECFAAUAAAACACHTuJAxlk8J7sBAAB0AwAADgAAAAAAAAABACAAAAAqAQAAZHJzL2Uyb0RvYy54&#10;bWxQSwUGAAAAAAYABgBZAQAAVwUAAAAA&#10;">
              <v:fill on="f" focussize="0,0"/>
              <v:stroke on="f"/>
              <v:imagedata o:title=""/>
              <o:lock v:ext="edit" aspectratio="f"/>
              <v:textbox inset="0mm,0mm,0mm,0mm">
                <w:txbxContent>
                  <w:p>
                    <w:pPr>
                      <w:spacing w:before="0" w:line="249" w:lineRule="exact"/>
                      <w:ind w:left="20" w:right="0" w:firstLine="0"/>
                      <w:jc w:val="left"/>
                      <w:rPr>
                        <w:rFonts w:hint="eastAsia" w:eastAsia="宋体"/>
                        <w:sz w:val="21"/>
                        <w:lang w:eastAsia="zh-CN"/>
                      </w:rPr>
                    </w:pPr>
                    <w:r>
                      <w:rPr>
                        <w:rFonts w:hint="eastAsia"/>
                        <w:sz w:val="21"/>
                        <w:lang w:eastAsia="zh-CN"/>
                      </w:rPr>
                      <w:t>山西遒达工程项目管理有限公司</w:t>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3361055</wp:posOffset>
              </wp:positionH>
              <wp:positionV relativeFrom="page">
                <wp:posOffset>9764395</wp:posOffset>
              </wp:positionV>
              <wp:extent cx="559435" cy="172720"/>
              <wp:effectExtent l="0" t="0" r="0" b="0"/>
              <wp:wrapNone/>
              <wp:docPr id="27" name="文本框 18"/>
              <wp:cNvGraphicFramePr/>
              <a:graphic xmlns:a="http://schemas.openxmlformats.org/drawingml/2006/main">
                <a:graphicData uri="http://schemas.microsoft.com/office/word/2010/wordprocessingShape">
                  <wps:wsp>
                    <wps:cNvSpPr txBox="1"/>
                    <wps:spPr>
                      <a:xfrm>
                        <a:off x="0" y="0"/>
                        <a:ext cx="559435" cy="172720"/>
                      </a:xfrm>
                      <a:prstGeom prst="rect">
                        <a:avLst/>
                      </a:prstGeom>
                      <a:noFill/>
                      <a:ln>
                        <a:noFill/>
                      </a:ln>
                    </wps:spPr>
                    <wps:txbx>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80</w:t>
                          </w:r>
                          <w:r>
                            <w:fldChar w:fldCharType="end"/>
                          </w:r>
                          <w:r>
                            <w:rPr>
                              <w:rFonts w:ascii="Calibri" w:eastAsia="Calibri"/>
                              <w:sz w:val="21"/>
                            </w:rPr>
                            <w:t xml:space="preserve"> </w:t>
                          </w:r>
                          <w:r>
                            <w:rPr>
                              <w:sz w:val="21"/>
                            </w:rPr>
                            <w:t>页</w:t>
                          </w:r>
                        </w:p>
                      </w:txbxContent>
                    </wps:txbx>
                    <wps:bodyPr lIns="0" tIns="0" rIns="0" bIns="0" upright="1"/>
                  </wps:wsp>
                </a:graphicData>
              </a:graphic>
            </wp:anchor>
          </w:drawing>
        </mc:Choice>
        <mc:Fallback>
          <w:pict>
            <v:shape id="文本框 18" o:spid="_x0000_s1026" o:spt="202" type="#_x0000_t202" style="position:absolute;left:0pt;margin-left:264.65pt;margin-top:768.85pt;height:13.6pt;width:44.05pt;mso-position-horizontal-relative:page;mso-position-vertical-relative:page;z-index:-251643904;mso-width-relative:page;mso-height-relative:page;" filled="f" stroked="f" coordsize="21600,21600" o:gfxdata="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SmdOI3AAAAA0BAAAPAAAAAAAAAAEAIAAAACIAAABkcnMvZG93bnJldi54&#10;bWxQSwECFAAUAAAACACHTuJAhDqgnb0BAABzAwAADgAAAAAAAAABACAAAAArAQAAZHJzL2Uyb0Rv&#10;Yy54bWxQSwUGAAAAAAYABgBZAQAAWgUAAAAA&#10;">
              <v:fill on="f" focussize="0,0"/>
              <v:stroke on="f"/>
              <v:imagedata o:title=""/>
              <o:lock v:ext="edit" aspectratio="f"/>
              <v:textbox inset="0mm,0mm,0mm,0mm">
                <w:txbxContent>
                  <w:p>
                    <w:pPr>
                      <w:spacing w:before="0" w:line="259" w:lineRule="exact"/>
                      <w:ind w:left="20" w:right="0" w:firstLine="0"/>
                      <w:jc w:val="left"/>
                      <w:rPr>
                        <w:sz w:val="21"/>
                      </w:rPr>
                    </w:pPr>
                    <w:r>
                      <w:rPr>
                        <w:sz w:val="21"/>
                      </w:rPr>
                      <w:t xml:space="preserve">第 </w:t>
                    </w:r>
                    <w:r>
                      <w:fldChar w:fldCharType="begin"/>
                    </w:r>
                    <w:r>
                      <w:rPr>
                        <w:rFonts w:ascii="Calibri" w:eastAsia="Calibri"/>
                        <w:sz w:val="21"/>
                      </w:rPr>
                      <w:instrText xml:space="preserve"> PAGE </w:instrText>
                    </w:r>
                    <w:r>
                      <w:fldChar w:fldCharType="separate"/>
                    </w:r>
                    <w:r>
                      <w:t>80</w:t>
                    </w:r>
                    <w:r>
                      <w:fldChar w:fldCharType="end"/>
                    </w:r>
                    <w:r>
                      <w:rPr>
                        <w:rFonts w:ascii="Calibri" w:eastAsia="Calibri"/>
                        <w:sz w:val="21"/>
                      </w:rPr>
                      <w:t xml:space="preserve"> </w:t>
                    </w:r>
                    <w:r>
                      <w:rPr>
                        <w:sz w:val="21"/>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34"/>
      <w:numFmt w:val="decimal"/>
      <w:lvlText w:val="%1"/>
      <w:lvlJc w:val="left"/>
      <w:pPr>
        <w:ind w:left="640" w:hanging="545"/>
        <w:jc w:val="left"/>
      </w:pPr>
      <w:rPr>
        <w:rFonts w:hint="default"/>
        <w:lang w:val="zh-CN" w:eastAsia="zh-CN" w:bidi="zh-CN"/>
      </w:rPr>
    </w:lvl>
    <w:lvl w:ilvl="1" w:tentative="0">
      <w:start w:val="1"/>
      <w:numFmt w:val="decimal"/>
      <w:lvlText w:val="%1.%2"/>
      <w:lvlJc w:val="left"/>
      <w:pPr>
        <w:ind w:left="640" w:hanging="545"/>
        <w:jc w:val="left"/>
      </w:pPr>
      <w:rPr>
        <w:rFonts w:hint="default"/>
        <w:b/>
        <w:bCs/>
        <w:spacing w:val="0"/>
        <w:w w:val="99"/>
        <w:lang w:val="zh-CN" w:eastAsia="zh-CN" w:bidi="zh-CN"/>
      </w:rPr>
    </w:lvl>
    <w:lvl w:ilvl="2" w:tentative="0">
      <w:start w:val="0"/>
      <w:numFmt w:val="bullet"/>
      <w:lvlText w:val="•"/>
      <w:lvlJc w:val="left"/>
      <w:pPr>
        <w:ind w:left="2429" w:hanging="545"/>
      </w:pPr>
      <w:rPr>
        <w:rFonts w:hint="default"/>
        <w:lang w:val="zh-CN" w:eastAsia="zh-CN" w:bidi="zh-CN"/>
      </w:rPr>
    </w:lvl>
    <w:lvl w:ilvl="3" w:tentative="0">
      <w:start w:val="0"/>
      <w:numFmt w:val="bullet"/>
      <w:lvlText w:val="•"/>
      <w:lvlJc w:val="left"/>
      <w:pPr>
        <w:ind w:left="3323" w:hanging="545"/>
      </w:pPr>
      <w:rPr>
        <w:rFonts w:hint="default"/>
        <w:lang w:val="zh-CN" w:eastAsia="zh-CN" w:bidi="zh-CN"/>
      </w:rPr>
    </w:lvl>
    <w:lvl w:ilvl="4" w:tentative="0">
      <w:start w:val="0"/>
      <w:numFmt w:val="bullet"/>
      <w:lvlText w:val="•"/>
      <w:lvlJc w:val="left"/>
      <w:pPr>
        <w:ind w:left="4218" w:hanging="545"/>
      </w:pPr>
      <w:rPr>
        <w:rFonts w:hint="default"/>
        <w:lang w:val="zh-CN" w:eastAsia="zh-CN" w:bidi="zh-CN"/>
      </w:rPr>
    </w:lvl>
    <w:lvl w:ilvl="5" w:tentative="0">
      <w:start w:val="0"/>
      <w:numFmt w:val="bullet"/>
      <w:lvlText w:val="•"/>
      <w:lvlJc w:val="left"/>
      <w:pPr>
        <w:ind w:left="5113" w:hanging="545"/>
      </w:pPr>
      <w:rPr>
        <w:rFonts w:hint="default"/>
        <w:lang w:val="zh-CN" w:eastAsia="zh-CN" w:bidi="zh-CN"/>
      </w:rPr>
    </w:lvl>
    <w:lvl w:ilvl="6" w:tentative="0">
      <w:start w:val="0"/>
      <w:numFmt w:val="bullet"/>
      <w:lvlText w:val="•"/>
      <w:lvlJc w:val="left"/>
      <w:pPr>
        <w:ind w:left="6007" w:hanging="545"/>
      </w:pPr>
      <w:rPr>
        <w:rFonts w:hint="default"/>
        <w:lang w:val="zh-CN" w:eastAsia="zh-CN" w:bidi="zh-CN"/>
      </w:rPr>
    </w:lvl>
    <w:lvl w:ilvl="7" w:tentative="0">
      <w:start w:val="0"/>
      <w:numFmt w:val="bullet"/>
      <w:lvlText w:val="•"/>
      <w:lvlJc w:val="left"/>
      <w:pPr>
        <w:ind w:left="6902" w:hanging="545"/>
      </w:pPr>
      <w:rPr>
        <w:rFonts w:hint="default"/>
        <w:lang w:val="zh-CN" w:eastAsia="zh-CN" w:bidi="zh-CN"/>
      </w:rPr>
    </w:lvl>
    <w:lvl w:ilvl="8" w:tentative="0">
      <w:start w:val="0"/>
      <w:numFmt w:val="bullet"/>
      <w:lvlText w:val="•"/>
      <w:lvlJc w:val="left"/>
      <w:pPr>
        <w:ind w:left="7796" w:hanging="545"/>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481" w:hanging="36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64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80" w:hanging="420"/>
      </w:pPr>
      <w:rPr>
        <w:rFonts w:hint="default"/>
        <w:lang w:val="zh-CN" w:eastAsia="zh-CN" w:bidi="zh-CN"/>
      </w:rPr>
    </w:lvl>
    <w:lvl w:ilvl="3" w:tentative="0">
      <w:start w:val="0"/>
      <w:numFmt w:val="bullet"/>
      <w:lvlText w:val="•"/>
      <w:lvlJc w:val="left"/>
      <w:pPr>
        <w:ind w:left="3281" w:hanging="420"/>
      </w:pPr>
      <w:rPr>
        <w:rFonts w:hint="default"/>
        <w:lang w:val="zh-CN" w:eastAsia="zh-CN" w:bidi="zh-CN"/>
      </w:rPr>
    </w:lvl>
    <w:lvl w:ilvl="4" w:tentative="0">
      <w:start w:val="0"/>
      <w:numFmt w:val="bullet"/>
      <w:lvlText w:val="•"/>
      <w:lvlJc w:val="left"/>
      <w:pPr>
        <w:ind w:left="4182" w:hanging="420"/>
      </w:pPr>
      <w:rPr>
        <w:rFonts w:hint="default"/>
        <w:lang w:val="zh-CN" w:eastAsia="zh-CN" w:bidi="zh-CN"/>
      </w:rPr>
    </w:lvl>
    <w:lvl w:ilvl="5" w:tentative="0">
      <w:start w:val="0"/>
      <w:numFmt w:val="bullet"/>
      <w:lvlText w:val="•"/>
      <w:lvlJc w:val="left"/>
      <w:pPr>
        <w:ind w:left="5082" w:hanging="420"/>
      </w:pPr>
      <w:rPr>
        <w:rFonts w:hint="default"/>
        <w:lang w:val="zh-CN" w:eastAsia="zh-CN" w:bidi="zh-CN"/>
      </w:rPr>
    </w:lvl>
    <w:lvl w:ilvl="6" w:tentative="0">
      <w:start w:val="0"/>
      <w:numFmt w:val="bullet"/>
      <w:lvlText w:val="•"/>
      <w:lvlJc w:val="left"/>
      <w:pPr>
        <w:ind w:left="5983" w:hanging="420"/>
      </w:pPr>
      <w:rPr>
        <w:rFonts w:hint="default"/>
        <w:lang w:val="zh-CN" w:eastAsia="zh-CN" w:bidi="zh-CN"/>
      </w:rPr>
    </w:lvl>
    <w:lvl w:ilvl="7" w:tentative="0">
      <w:start w:val="0"/>
      <w:numFmt w:val="bullet"/>
      <w:lvlText w:val="•"/>
      <w:lvlJc w:val="left"/>
      <w:pPr>
        <w:ind w:left="6884" w:hanging="420"/>
      </w:pPr>
      <w:rPr>
        <w:rFonts w:hint="default"/>
        <w:lang w:val="zh-CN" w:eastAsia="zh-CN" w:bidi="zh-CN"/>
      </w:rPr>
    </w:lvl>
    <w:lvl w:ilvl="8" w:tentative="0">
      <w:start w:val="0"/>
      <w:numFmt w:val="bullet"/>
      <w:lvlText w:val="•"/>
      <w:lvlJc w:val="left"/>
      <w:pPr>
        <w:ind w:left="7784" w:hanging="420"/>
      </w:pPr>
      <w:rPr>
        <w:rFonts w:hint="default"/>
        <w:lang w:val="zh-CN" w:eastAsia="zh-CN" w:bidi="zh-CN"/>
      </w:rPr>
    </w:lvl>
  </w:abstractNum>
  <w:abstractNum w:abstractNumId="2">
    <w:nsid w:val="8461FADE"/>
    <w:multiLevelType w:val="multilevel"/>
    <w:tmpl w:val="8461FADE"/>
    <w:lvl w:ilvl="0" w:tentative="0">
      <w:start w:val="30"/>
      <w:numFmt w:val="decimal"/>
      <w:lvlText w:val="%1"/>
      <w:lvlJc w:val="left"/>
      <w:pPr>
        <w:ind w:left="640" w:hanging="528"/>
        <w:jc w:val="left"/>
      </w:pPr>
      <w:rPr>
        <w:rFonts w:hint="default"/>
        <w:lang w:val="zh-CN" w:eastAsia="zh-CN" w:bidi="zh-CN"/>
      </w:rPr>
    </w:lvl>
    <w:lvl w:ilvl="1" w:tentative="0">
      <w:start w:val="1"/>
      <w:numFmt w:val="decimal"/>
      <w:lvlText w:val="%1.%2"/>
      <w:lvlJc w:val="left"/>
      <w:pPr>
        <w:ind w:left="640" w:hanging="528"/>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29" w:hanging="528"/>
      </w:pPr>
      <w:rPr>
        <w:rFonts w:hint="default"/>
        <w:lang w:val="zh-CN" w:eastAsia="zh-CN" w:bidi="zh-CN"/>
      </w:rPr>
    </w:lvl>
    <w:lvl w:ilvl="3" w:tentative="0">
      <w:start w:val="0"/>
      <w:numFmt w:val="bullet"/>
      <w:lvlText w:val="•"/>
      <w:lvlJc w:val="left"/>
      <w:pPr>
        <w:ind w:left="3323" w:hanging="528"/>
      </w:pPr>
      <w:rPr>
        <w:rFonts w:hint="default"/>
        <w:lang w:val="zh-CN" w:eastAsia="zh-CN" w:bidi="zh-CN"/>
      </w:rPr>
    </w:lvl>
    <w:lvl w:ilvl="4" w:tentative="0">
      <w:start w:val="0"/>
      <w:numFmt w:val="bullet"/>
      <w:lvlText w:val="•"/>
      <w:lvlJc w:val="left"/>
      <w:pPr>
        <w:ind w:left="4218" w:hanging="528"/>
      </w:pPr>
      <w:rPr>
        <w:rFonts w:hint="default"/>
        <w:lang w:val="zh-CN" w:eastAsia="zh-CN" w:bidi="zh-CN"/>
      </w:rPr>
    </w:lvl>
    <w:lvl w:ilvl="5" w:tentative="0">
      <w:start w:val="0"/>
      <w:numFmt w:val="bullet"/>
      <w:lvlText w:val="•"/>
      <w:lvlJc w:val="left"/>
      <w:pPr>
        <w:ind w:left="5113" w:hanging="528"/>
      </w:pPr>
      <w:rPr>
        <w:rFonts w:hint="default"/>
        <w:lang w:val="zh-CN" w:eastAsia="zh-CN" w:bidi="zh-CN"/>
      </w:rPr>
    </w:lvl>
    <w:lvl w:ilvl="6" w:tentative="0">
      <w:start w:val="0"/>
      <w:numFmt w:val="bullet"/>
      <w:lvlText w:val="•"/>
      <w:lvlJc w:val="left"/>
      <w:pPr>
        <w:ind w:left="6007" w:hanging="528"/>
      </w:pPr>
      <w:rPr>
        <w:rFonts w:hint="default"/>
        <w:lang w:val="zh-CN" w:eastAsia="zh-CN" w:bidi="zh-CN"/>
      </w:rPr>
    </w:lvl>
    <w:lvl w:ilvl="7" w:tentative="0">
      <w:start w:val="0"/>
      <w:numFmt w:val="bullet"/>
      <w:lvlText w:val="•"/>
      <w:lvlJc w:val="left"/>
      <w:pPr>
        <w:ind w:left="6902" w:hanging="528"/>
      </w:pPr>
      <w:rPr>
        <w:rFonts w:hint="default"/>
        <w:lang w:val="zh-CN" w:eastAsia="zh-CN" w:bidi="zh-CN"/>
      </w:rPr>
    </w:lvl>
    <w:lvl w:ilvl="8" w:tentative="0">
      <w:start w:val="0"/>
      <w:numFmt w:val="bullet"/>
      <w:lvlText w:val="•"/>
      <w:lvlJc w:val="left"/>
      <w:pPr>
        <w:ind w:left="7796" w:hanging="528"/>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480" w:hanging="360"/>
        <w:jc w:val="left"/>
      </w:pPr>
      <w:rPr>
        <w:rFonts w:hint="default" w:ascii="宋体" w:hAnsi="宋体" w:eastAsia="宋体" w:cs="宋体"/>
        <w:spacing w:val="-48"/>
        <w:w w:val="100"/>
        <w:sz w:val="24"/>
        <w:szCs w:val="24"/>
        <w:lang w:val="zh-CN" w:eastAsia="zh-CN" w:bidi="zh-CN"/>
      </w:rPr>
    </w:lvl>
    <w:lvl w:ilvl="1" w:tentative="0">
      <w:start w:val="0"/>
      <w:numFmt w:val="bullet"/>
      <w:lvlText w:val="•"/>
      <w:lvlJc w:val="left"/>
      <w:pPr>
        <w:ind w:left="2290" w:hanging="360"/>
      </w:pPr>
      <w:rPr>
        <w:rFonts w:hint="default"/>
        <w:lang w:val="zh-CN" w:eastAsia="zh-CN" w:bidi="zh-CN"/>
      </w:rPr>
    </w:lvl>
    <w:lvl w:ilvl="2" w:tentative="0">
      <w:start w:val="0"/>
      <w:numFmt w:val="bullet"/>
      <w:lvlText w:val="•"/>
      <w:lvlJc w:val="left"/>
      <w:pPr>
        <w:ind w:left="3101" w:hanging="360"/>
      </w:pPr>
      <w:rPr>
        <w:rFonts w:hint="default"/>
        <w:lang w:val="zh-CN" w:eastAsia="zh-CN" w:bidi="zh-CN"/>
      </w:rPr>
    </w:lvl>
    <w:lvl w:ilvl="3" w:tentative="0">
      <w:start w:val="0"/>
      <w:numFmt w:val="bullet"/>
      <w:lvlText w:val="•"/>
      <w:lvlJc w:val="left"/>
      <w:pPr>
        <w:ind w:left="3911" w:hanging="360"/>
      </w:pPr>
      <w:rPr>
        <w:rFonts w:hint="default"/>
        <w:lang w:val="zh-CN" w:eastAsia="zh-CN" w:bidi="zh-CN"/>
      </w:rPr>
    </w:lvl>
    <w:lvl w:ilvl="4" w:tentative="0">
      <w:start w:val="0"/>
      <w:numFmt w:val="bullet"/>
      <w:lvlText w:val="•"/>
      <w:lvlJc w:val="left"/>
      <w:pPr>
        <w:ind w:left="4722" w:hanging="360"/>
      </w:pPr>
      <w:rPr>
        <w:rFonts w:hint="default"/>
        <w:lang w:val="zh-CN" w:eastAsia="zh-CN" w:bidi="zh-CN"/>
      </w:rPr>
    </w:lvl>
    <w:lvl w:ilvl="5" w:tentative="0">
      <w:start w:val="0"/>
      <w:numFmt w:val="bullet"/>
      <w:lvlText w:val="•"/>
      <w:lvlJc w:val="left"/>
      <w:pPr>
        <w:ind w:left="5533" w:hanging="360"/>
      </w:pPr>
      <w:rPr>
        <w:rFonts w:hint="default"/>
        <w:lang w:val="zh-CN" w:eastAsia="zh-CN" w:bidi="zh-CN"/>
      </w:rPr>
    </w:lvl>
    <w:lvl w:ilvl="6" w:tentative="0">
      <w:start w:val="0"/>
      <w:numFmt w:val="bullet"/>
      <w:lvlText w:val="•"/>
      <w:lvlJc w:val="left"/>
      <w:pPr>
        <w:ind w:left="6343" w:hanging="360"/>
      </w:pPr>
      <w:rPr>
        <w:rFonts w:hint="default"/>
        <w:lang w:val="zh-CN" w:eastAsia="zh-CN" w:bidi="zh-CN"/>
      </w:rPr>
    </w:lvl>
    <w:lvl w:ilvl="7" w:tentative="0">
      <w:start w:val="0"/>
      <w:numFmt w:val="bullet"/>
      <w:lvlText w:val="•"/>
      <w:lvlJc w:val="left"/>
      <w:pPr>
        <w:ind w:left="7154" w:hanging="360"/>
      </w:pPr>
      <w:rPr>
        <w:rFonts w:hint="default"/>
        <w:lang w:val="zh-CN" w:eastAsia="zh-CN" w:bidi="zh-CN"/>
      </w:rPr>
    </w:lvl>
    <w:lvl w:ilvl="8" w:tentative="0">
      <w:start w:val="0"/>
      <w:numFmt w:val="bullet"/>
      <w:lvlText w:val="•"/>
      <w:lvlJc w:val="left"/>
      <w:pPr>
        <w:ind w:left="7964" w:hanging="360"/>
      </w:pPr>
      <w:rPr>
        <w:rFonts w:hint="default"/>
        <w:lang w:val="zh-CN" w:eastAsia="zh-CN" w:bidi="zh-CN"/>
      </w:rPr>
    </w:lvl>
  </w:abstractNum>
  <w:abstractNum w:abstractNumId="4">
    <w:nsid w:val="91995D4F"/>
    <w:multiLevelType w:val="multilevel"/>
    <w:tmpl w:val="91995D4F"/>
    <w:lvl w:ilvl="0" w:tentative="0">
      <w:start w:val="6"/>
      <w:numFmt w:val="decimal"/>
      <w:lvlText w:val="%1"/>
      <w:lvlJc w:val="left"/>
      <w:pPr>
        <w:ind w:left="1540" w:hanging="420"/>
        <w:jc w:val="left"/>
      </w:pPr>
      <w:rPr>
        <w:rFonts w:hint="default"/>
        <w:lang w:val="zh-CN" w:eastAsia="zh-CN" w:bidi="zh-CN"/>
      </w:rPr>
    </w:lvl>
    <w:lvl w:ilvl="1" w:tentative="0">
      <w:start w:val="1"/>
      <w:numFmt w:val="decimal"/>
      <w:lvlText w:val="%1.%2"/>
      <w:lvlJc w:val="left"/>
      <w:pPr>
        <w:ind w:left="1540"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4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755" w:hanging="660"/>
      </w:pPr>
      <w:rPr>
        <w:rFonts w:hint="default"/>
        <w:lang w:val="zh-CN" w:eastAsia="zh-CN" w:bidi="zh-CN"/>
      </w:rPr>
    </w:lvl>
    <w:lvl w:ilvl="4" w:tentative="0">
      <w:start w:val="0"/>
      <w:numFmt w:val="bullet"/>
      <w:lvlText w:val="•"/>
      <w:lvlJc w:val="left"/>
      <w:pPr>
        <w:ind w:left="3731" w:hanging="660"/>
      </w:pPr>
      <w:rPr>
        <w:rFonts w:hint="default"/>
        <w:lang w:val="zh-CN" w:eastAsia="zh-CN" w:bidi="zh-CN"/>
      </w:rPr>
    </w:lvl>
    <w:lvl w:ilvl="5" w:tentative="0">
      <w:start w:val="0"/>
      <w:numFmt w:val="bullet"/>
      <w:lvlText w:val="•"/>
      <w:lvlJc w:val="left"/>
      <w:pPr>
        <w:ind w:left="4707" w:hanging="660"/>
      </w:pPr>
      <w:rPr>
        <w:rFonts w:hint="default"/>
        <w:lang w:val="zh-CN" w:eastAsia="zh-CN" w:bidi="zh-CN"/>
      </w:rPr>
    </w:lvl>
    <w:lvl w:ilvl="6" w:tentative="0">
      <w:start w:val="0"/>
      <w:numFmt w:val="bullet"/>
      <w:lvlText w:val="•"/>
      <w:lvlJc w:val="left"/>
      <w:pPr>
        <w:ind w:left="5683" w:hanging="660"/>
      </w:pPr>
      <w:rPr>
        <w:rFonts w:hint="default"/>
        <w:lang w:val="zh-CN" w:eastAsia="zh-CN" w:bidi="zh-CN"/>
      </w:rPr>
    </w:lvl>
    <w:lvl w:ilvl="7" w:tentative="0">
      <w:start w:val="0"/>
      <w:numFmt w:val="bullet"/>
      <w:lvlText w:val="•"/>
      <w:lvlJc w:val="left"/>
      <w:pPr>
        <w:ind w:left="6658" w:hanging="660"/>
      </w:pPr>
      <w:rPr>
        <w:rFonts w:hint="default"/>
        <w:lang w:val="zh-CN" w:eastAsia="zh-CN" w:bidi="zh-CN"/>
      </w:rPr>
    </w:lvl>
    <w:lvl w:ilvl="8" w:tentative="0">
      <w:start w:val="0"/>
      <w:numFmt w:val="bullet"/>
      <w:lvlText w:val="•"/>
      <w:lvlJc w:val="left"/>
      <w:pPr>
        <w:ind w:left="7634" w:hanging="660"/>
      </w:pPr>
      <w:rPr>
        <w:rFonts w:hint="default"/>
        <w:lang w:val="zh-CN" w:eastAsia="zh-CN" w:bidi="zh-CN"/>
      </w:rPr>
    </w:lvl>
  </w:abstractNum>
  <w:abstractNum w:abstractNumId="5">
    <w:nsid w:val="9239341B"/>
    <w:multiLevelType w:val="multilevel"/>
    <w:tmpl w:val="9239341B"/>
    <w:lvl w:ilvl="0" w:tentative="0">
      <w:start w:val="2"/>
      <w:numFmt w:val="decimal"/>
      <w:lvlText w:val="%1"/>
      <w:lvlJc w:val="left"/>
      <w:pPr>
        <w:ind w:left="640" w:hanging="456"/>
        <w:jc w:val="left"/>
      </w:pPr>
      <w:rPr>
        <w:rFonts w:hint="default"/>
        <w:lang w:val="zh-CN" w:eastAsia="zh-CN" w:bidi="zh-CN"/>
      </w:rPr>
    </w:lvl>
    <w:lvl w:ilvl="1" w:tentative="0">
      <w:start w:val="1"/>
      <w:numFmt w:val="decimal"/>
      <w:lvlText w:val="%1.%2"/>
      <w:lvlJc w:val="left"/>
      <w:pPr>
        <w:ind w:left="640" w:hanging="456"/>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29" w:hanging="456"/>
      </w:pPr>
      <w:rPr>
        <w:rFonts w:hint="default"/>
        <w:lang w:val="zh-CN" w:eastAsia="zh-CN" w:bidi="zh-CN"/>
      </w:rPr>
    </w:lvl>
    <w:lvl w:ilvl="3" w:tentative="0">
      <w:start w:val="0"/>
      <w:numFmt w:val="bullet"/>
      <w:lvlText w:val="•"/>
      <w:lvlJc w:val="left"/>
      <w:pPr>
        <w:ind w:left="3323" w:hanging="456"/>
      </w:pPr>
      <w:rPr>
        <w:rFonts w:hint="default"/>
        <w:lang w:val="zh-CN" w:eastAsia="zh-CN" w:bidi="zh-CN"/>
      </w:rPr>
    </w:lvl>
    <w:lvl w:ilvl="4" w:tentative="0">
      <w:start w:val="0"/>
      <w:numFmt w:val="bullet"/>
      <w:lvlText w:val="•"/>
      <w:lvlJc w:val="left"/>
      <w:pPr>
        <w:ind w:left="4218" w:hanging="456"/>
      </w:pPr>
      <w:rPr>
        <w:rFonts w:hint="default"/>
        <w:lang w:val="zh-CN" w:eastAsia="zh-CN" w:bidi="zh-CN"/>
      </w:rPr>
    </w:lvl>
    <w:lvl w:ilvl="5" w:tentative="0">
      <w:start w:val="0"/>
      <w:numFmt w:val="bullet"/>
      <w:lvlText w:val="•"/>
      <w:lvlJc w:val="left"/>
      <w:pPr>
        <w:ind w:left="5113" w:hanging="456"/>
      </w:pPr>
      <w:rPr>
        <w:rFonts w:hint="default"/>
        <w:lang w:val="zh-CN" w:eastAsia="zh-CN" w:bidi="zh-CN"/>
      </w:rPr>
    </w:lvl>
    <w:lvl w:ilvl="6" w:tentative="0">
      <w:start w:val="0"/>
      <w:numFmt w:val="bullet"/>
      <w:lvlText w:val="•"/>
      <w:lvlJc w:val="left"/>
      <w:pPr>
        <w:ind w:left="6007" w:hanging="456"/>
      </w:pPr>
      <w:rPr>
        <w:rFonts w:hint="default"/>
        <w:lang w:val="zh-CN" w:eastAsia="zh-CN" w:bidi="zh-CN"/>
      </w:rPr>
    </w:lvl>
    <w:lvl w:ilvl="7" w:tentative="0">
      <w:start w:val="0"/>
      <w:numFmt w:val="bullet"/>
      <w:lvlText w:val="•"/>
      <w:lvlJc w:val="left"/>
      <w:pPr>
        <w:ind w:left="6902" w:hanging="456"/>
      </w:pPr>
      <w:rPr>
        <w:rFonts w:hint="default"/>
        <w:lang w:val="zh-CN" w:eastAsia="zh-CN" w:bidi="zh-CN"/>
      </w:rPr>
    </w:lvl>
    <w:lvl w:ilvl="8" w:tentative="0">
      <w:start w:val="0"/>
      <w:numFmt w:val="bullet"/>
      <w:lvlText w:val="•"/>
      <w:lvlJc w:val="left"/>
      <w:pPr>
        <w:ind w:left="7796" w:hanging="456"/>
      </w:pPr>
      <w:rPr>
        <w:rFonts w:hint="default"/>
        <w:lang w:val="zh-CN" w:eastAsia="zh-CN" w:bidi="zh-CN"/>
      </w:rPr>
    </w:lvl>
  </w:abstractNum>
  <w:abstractNum w:abstractNumId="6">
    <w:nsid w:val="9288B902"/>
    <w:multiLevelType w:val="multilevel"/>
    <w:tmpl w:val="9288B902"/>
    <w:lvl w:ilvl="0" w:tentative="0">
      <w:start w:val="25"/>
      <w:numFmt w:val="decimal"/>
      <w:lvlText w:val="%1."/>
      <w:lvlJc w:val="left"/>
      <w:pPr>
        <w:ind w:left="1483"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0" w:hanging="54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40" w:hanging="78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281" w:hanging="783"/>
      </w:pPr>
      <w:rPr>
        <w:rFonts w:hint="default"/>
        <w:lang w:val="zh-CN" w:eastAsia="zh-CN" w:bidi="zh-CN"/>
      </w:rPr>
    </w:lvl>
    <w:lvl w:ilvl="4" w:tentative="0">
      <w:start w:val="0"/>
      <w:numFmt w:val="bullet"/>
      <w:lvlText w:val="•"/>
      <w:lvlJc w:val="left"/>
      <w:pPr>
        <w:ind w:left="4182" w:hanging="783"/>
      </w:pPr>
      <w:rPr>
        <w:rFonts w:hint="default"/>
        <w:lang w:val="zh-CN" w:eastAsia="zh-CN" w:bidi="zh-CN"/>
      </w:rPr>
    </w:lvl>
    <w:lvl w:ilvl="5" w:tentative="0">
      <w:start w:val="0"/>
      <w:numFmt w:val="bullet"/>
      <w:lvlText w:val="•"/>
      <w:lvlJc w:val="left"/>
      <w:pPr>
        <w:ind w:left="5082" w:hanging="783"/>
      </w:pPr>
      <w:rPr>
        <w:rFonts w:hint="default"/>
        <w:lang w:val="zh-CN" w:eastAsia="zh-CN" w:bidi="zh-CN"/>
      </w:rPr>
    </w:lvl>
    <w:lvl w:ilvl="6" w:tentative="0">
      <w:start w:val="0"/>
      <w:numFmt w:val="bullet"/>
      <w:lvlText w:val="•"/>
      <w:lvlJc w:val="left"/>
      <w:pPr>
        <w:ind w:left="5983" w:hanging="783"/>
      </w:pPr>
      <w:rPr>
        <w:rFonts w:hint="default"/>
        <w:lang w:val="zh-CN" w:eastAsia="zh-CN" w:bidi="zh-CN"/>
      </w:rPr>
    </w:lvl>
    <w:lvl w:ilvl="7" w:tentative="0">
      <w:start w:val="0"/>
      <w:numFmt w:val="bullet"/>
      <w:lvlText w:val="•"/>
      <w:lvlJc w:val="left"/>
      <w:pPr>
        <w:ind w:left="6884" w:hanging="783"/>
      </w:pPr>
      <w:rPr>
        <w:rFonts w:hint="default"/>
        <w:lang w:val="zh-CN" w:eastAsia="zh-CN" w:bidi="zh-CN"/>
      </w:rPr>
    </w:lvl>
    <w:lvl w:ilvl="8" w:tentative="0">
      <w:start w:val="0"/>
      <w:numFmt w:val="bullet"/>
      <w:lvlText w:val="•"/>
      <w:lvlJc w:val="left"/>
      <w:pPr>
        <w:ind w:left="7784" w:hanging="783"/>
      </w:pPr>
      <w:rPr>
        <w:rFonts w:hint="default"/>
        <w:lang w:val="zh-CN" w:eastAsia="zh-CN" w:bidi="zh-CN"/>
      </w:rPr>
    </w:lvl>
  </w:abstractNum>
  <w:abstractNum w:abstractNumId="7">
    <w:nsid w:val="9C8AC8EF"/>
    <w:multiLevelType w:val="multilevel"/>
    <w:tmpl w:val="9C8AC8EF"/>
    <w:lvl w:ilvl="0" w:tentative="0">
      <w:start w:val="11"/>
      <w:numFmt w:val="decimal"/>
      <w:lvlText w:val="%1"/>
      <w:lvlJc w:val="left"/>
      <w:pPr>
        <w:ind w:left="640" w:hanging="543"/>
        <w:jc w:val="left"/>
      </w:pPr>
      <w:rPr>
        <w:rFonts w:hint="default"/>
        <w:lang w:val="zh-CN" w:eastAsia="zh-CN" w:bidi="zh-CN"/>
      </w:rPr>
    </w:lvl>
    <w:lvl w:ilvl="1" w:tentative="0">
      <w:start w:val="1"/>
      <w:numFmt w:val="decimal"/>
      <w:lvlText w:val="%1.%2"/>
      <w:lvlJc w:val="left"/>
      <w:pPr>
        <w:ind w:left="64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23" w:hanging="543"/>
      </w:pPr>
      <w:rPr>
        <w:rFonts w:hint="default"/>
        <w:lang w:val="zh-CN" w:eastAsia="zh-CN" w:bidi="zh-CN"/>
      </w:rPr>
    </w:lvl>
    <w:lvl w:ilvl="4" w:tentative="0">
      <w:start w:val="0"/>
      <w:numFmt w:val="bullet"/>
      <w:lvlText w:val="•"/>
      <w:lvlJc w:val="left"/>
      <w:pPr>
        <w:ind w:left="4218" w:hanging="543"/>
      </w:pPr>
      <w:rPr>
        <w:rFonts w:hint="default"/>
        <w:lang w:val="zh-CN" w:eastAsia="zh-CN" w:bidi="zh-CN"/>
      </w:rPr>
    </w:lvl>
    <w:lvl w:ilvl="5" w:tentative="0">
      <w:start w:val="0"/>
      <w:numFmt w:val="bullet"/>
      <w:lvlText w:val="•"/>
      <w:lvlJc w:val="left"/>
      <w:pPr>
        <w:ind w:left="5113" w:hanging="543"/>
      </w:pPr>
      <w:rPr>
        <w:rFonts w:hint="default"/>
        <w:lang w:val="zh-CN" w:eastAsia="zh-CN" w:bidi="zh-CN"/>
      </w:rPr>
    </w:lvl>
    <w:lvl w:ilvl="6" w:tentative="0">
      <w:start w:val="0"/>
      <w:numFmt w:val="bullet"/>
      <w:lvlText w:val="•"/>
      <w:lvlJc w:val="left"/>
      <w:pPr>
        <w:ind w:left="6007" w:hanging="543"/>
      </w:pPr>
      <w:rPr>
        <w:rFonts w:hint="default"/>
        <w:lang w:val="zh-CN" w:eastAsia="zh-CN" w:bidi="zh-CN"/>
      </w:rPr>
    </w:lvl>
    <w:lvl w:ilvl="7" w:tentative="0">
      <w:start w:val="0"/>
      <w:numFmt w:val="bullet"/>
      <w:lvlText w:val="•"/>
      <w:lvlJc w:val="left"/>
      <w:pPr>
        <w:ind w:left="6902" w:hanging="543"/>
      </w:pPr>
      <w:rPr>
        <w:rFonts w:hint="default"/>
        <w:lang w:val="zh-CN" w:eastAsia="zh-CN" w:bidi="zh-CN"/>
      </w:rPr>
    </w:lvl>
    <w:lvl w:ilvl="8" w:tentative="0">
      <w:start w:val="0"/>
      <w:numFmt w:val="bullet"/>
      <w:lvlText w:val="•"/>
      <w:lvlJc w:val="left"/>
      <w:pPr>
        <w:ind w:left="7796" w:hanging="543"/>
      </w:pPr>
      <w:rPr>
        <w:rFonts w:hint="default"/>
        <w:lang w:val="zh-CN" w:eastAsia="zh-CN" w:bidi="zh-CN"/>
      </w:rPr>
    </w:lvl>
  </w:abstractNum>
  <w:abstractNum w:abstractNumId="8">
    <w:nsid w:val="A3244C84"/>
    <w:multiLevelType w:val="singleLevel"/>
    <w:tmpl w:val="A3244C84"/>
    <w:lvl w:ilvl="0" w:tentative="0">
      <w:start w:val="1"/>
      <w:numFmt w:val="decimal"/>
      <w:suff w:val="nothing"/>
      <w:lvlText w:val="%1、"/>
      <w:lvlJc w:val="left"/>
    </w:lvl>
  </w:abstractNum>
  <w:abstractNum w:abstractNumId="9">
    <w:nsid w:val="B0F1ACD9"/>
    <w:multiLevelType w:val="multilevel"/>
    <w:tmpl w:val="B0F1ACD9"/>
    <w:lvl w:ilvl="0" w:tentative="0">
      <w:start w:val="1"/>
      <w:numFmt w:val="decimal"/>
      <w:lvlText w:val="（%1）"/>
      <w:lvlJc w:val="left"/>
      <w:pPr>
        <w:ind w:left="17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06" w:hanging="601"/>
      </w:pPr>
      <w:rPr>
        <w:rFonts w:hint="default"/>
        <w:lang w:val="zh-CN" w:eastAsia="zh-CN" w:bidi="zh-CN"/>
      </w:rPr>
    </w:lvl>
    <w:lvl w:ilvl="2" w:tentative="0">
      <w:start w:val="0"/>
      <w:numFmt w:val="bullet"/>
      <w:lvlText w:val="•"/>
      <w:lvlJc w:val="left"/>
      <w:pPr>
        <w:ind w:left="32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866" w:hanging="601"/>
      </w:pPr>
      <w:rPr>
        <w:rFonts w:hint="default"/>
        <w:lang w:val="zh-CN" w:eastAsia="zh-CN" w:bidi="zh-CN"/>
      </w:rPr>
    </w:lvl>
    <w:lvl w:ilvl="5" w:tentative="0">
      <w:start w:val="0"/>
      <w:numFmt w:val="bullet"/>
      <w:lvlText w:val="•"/>
      <w:lvlJc w:val="left"/>
      <w:pPr>
        <w:ind w:left="5653" w:hanging="601"/>
      </w:pPr>
      <w:rPr>
        <w:rFonts w:hint="default"/>
        <w:lang w:val="zh-CN" w:eastAsia="zh-CN" w:bidi="zh-CN"/>
      </w:rPr>
    </w:lvl>
    <w:lvl w:ilvl="6" w:tentative="0">
      <w:start w:val="0"/>
      <w:numFmt w:val="bullet"/>
      <w:lvlText w:val="•"/>
      <w:lvlJc w:val="left"/>
      <w:pPr>
        <w:ind w:left="6439" w:hanging="601"/>
      </w:pPr>
      <w:rPr>
        <w:rFonts w:hint="default"/>
        <w:lang w:val="zh-CN" w:eastAsia="zh-CN" w:bidi="zh-CN"/>
      </w:rPr>
    </w:lvl>
    <w:lvl w:ilvl="7" w:tentative="0">
      <w:start w:val="0"/>
      <w:numFmt w:val="bullet"/>
      <w:lvlText w:val="•"/>
      <w:lvlJc w:val="left"/>
      <w:pPr>
        <w:ind w:left="7226" w:hanging="601"/>
      </w:pPr>
      <w:rPr>
        <w:rFonts w:hint="default"/>
        <w:lang w:val="zh-CN" w:eastAsia="zh-CN" w:bidi="zh-CN"/>
      </w:rPr>
    </w:lvl>
    <w:lvl w:ilvl="8" w:tentative="0">
      <w:start w:val="0"/>
      <w:numFmt w:val="bullet"/>
      <w:lvlText w:val="•"/>
      <w:lvlJc w:val="left"/>
      <w:pPr>
        <w:ind w:left="8012" w:hanging="601"/>
      </w:pPr>
      <w:rPr>
        <w:rFonts w:hint="default"/>
        <w:lang w:val="zh-CN" w:eastAsia="zh-CN" w:bidi="zh-CN"/>
      </w:rPr>
    </w:lvl>
  </w:abstractNum>
  <w:abstractNum w:abstractNumId="10">
    <w:nsid w:val="B5E306ED"/>
    <w:multiLevelType w:val="multilevel"/>
    <w:tmpl w:val="B5E306ED"/>
    <w:lvl w:ilvl="0" w:tentative="0">
      <w:start w:val="1"/>
      <w:numFmt w:val="decimal"/>
      <w:lvlText w:val="（%1）"/>
      <w:lvlJc w:val="left"/>
      <w:pPr>
        <w:ind w:left="20" w:hanging="610"/>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672" w:hanging="610"/>
      </w:pPr>
      <w:rPr>
        <w:rFonts w:hint="default"/>
        <w:lang w:val="zh-CN" w:eastAsia="zh-CN" w:bidi="zh-CN"/>
      </w:rPr>
    </w:lvl>
    <w:lvl w:ilvl="2" w:tentative="0">
      <w:start w:val="0"/>
      <w:numFmt w:val="bullet"/>
      <w:lvlText w:val="•"/>
      <w:lvlJc w:val="left"/>
      <w:pPr>
        <w:ind w:left="1325" w:hanging="610"/>
      </w:pPr>
      <w:rPr>
        <w:rFonts w:hint="default"/>
        <w:lang w:val="zh-CN" w:eastAsia="zh-CN" w:bidi="zh-CN"/>
      </w:rPr>
    </w:lvl>
    <w:lvl w:ilvl="3" w:tentative="0">
      <w:start w:val="0"/>
      <w:numFmt w:val="bullet"/>
      <w:lvlText w:val="•"/>
      <w:lvlJc w:val="left"/>
      <w:pPr>
        <w:ind w:left="1978" w:hanging="610"/>
      </w:pPr>
      <w:rPr>
        <w:rFonts w:hint="default"/>
        <w:lang w:val="zh-CN" w:eastAsia="zh-CN" w:bidi="zh-CN"/>
      </w:rPr>
    </w:lvl>
    <w:lvl w:ilvl="4" w:tentative="0">
      <w:start w:val="0"/>
      <w:numFmt w:val="bullet"/>
      <w:lvlText w:val="•"/>
      <w:lvlJc w:val="left"/>
      <w:pPr>
        <w:ind w:left="2631" w:hanging="610"/>
      </w:pPr>
      <w:rPr>
        <w:rFonts w:hint="default"/>
        <w:lang w:val="zh-CN" w:eastAsia="zh-CN" w:bidi="zh-CN"/>
      </w:rPr>
    </w:lvl>
    <w:lvl w:ilvl="5" w:tentative="0">
      <w:start w:val="0"/>
      <w:numFmt w:val="bullet"/>
      <w:lvlText w:val="•"/>
      <w:lvlJc w:val="left"/>
      <w:pPr>
        <w:ind w:left="3284" w:hanging="610"/>
      </w:pPr>
      <w:rPr>
        <w:rFonts w:hint="default"/>
        <w:lang w:val="zh-CN" w:eastAsia="zh-CN" w:bidi="zh-CN"/>
      </w:rPr>
    </w:lvl>
    <w:lvl w:ilvl="6" w:tentative="0">
      <w:start w:val="0"/>
      <w:numFmt w:val="bullet"/>
      <w:lvlText w:val="•"/>
      <w:lvlJc w:val="left"/>
      <w:pPr>
        <w:ind w:left="3937" w:hanging="610"/>
      </w:pPr>
      <w:rPr>
        <w:rFonts w:hint="default"/>
        <w:lang w:val="zh-CN" w:eastAsia="zh-CN" w:bidi="zh-CN"/>
      </w:rPr>
    </w:lvl>
    <w:lvl w:ilvl="7" w:tentative="0">
      <w:start w:val="0"/>
      <w:numFmt w:val="bullet"/>
      <w:lvlText w:val="•"/>
      <w:lvlJc w:val="left"/>
      <w:pPr>
        <w:ind w:left="4589" w:hanging="610"/>
      </w:pPr>
      <w:rPr>
        <w:rFonts w:hint="default"/>
        <w:lang w:val="zh-CN" w:eastAsia="zh-CN" w:bidi="zh-CN"/>
      </w:rPr>
    </w:lvl>
    <w:lvl w:ilvl="8" w:tentative="0">
      <w:start w:val="0"/>
      <w:numFmt w:val="bullet"/>
      <w:lvlText w:val="•"/>
      <w:lvlJc w:val="left"/>
      <w:pPr>
        <w:ind w:left="5242" w:hanging="610"/>
      </w:pPr>
      <w:rPr>
        <w:rFonts w:hint="default"/>
        <w:lang w:val="zh-CN" w:eastAsia="zh-CN" w:bidi="zh-CN"/>
      </w:rPr>
    </w:lvl>
  </w:abstractNum>
  <w:abstractNum w:abstractNumId="11">
    <w:nsid w:val="B8CEF35B"/>
    <w:multiLevelType w:val="multilevel"/>
    <w:tmpl w:val="B8CEF35B"/>
    <w:lvl w:ilvl="0" w:tentative="0">
      <w:start w:val="7"/>
      <w:numFmt w:val="decimal"/>
      <w:lvlText w:val="%1"/>
      <w:lvlJc w:val="left"/>
      <w:pPr>
        <w:ind w:left="1540" w:hanging="420"/>
        <w:jc w:val="left"/>
      </w:pPr>
      <w:rPr>
        <w:rFonts w:hint="default"/>
        <w:lang w:val="zh-CN" w:eastAsia="zh-CN" w:bidi="zh-CN"/>
      </w:rPr>
    </w:lvl>
    <w:lvl w:ilvl="1" w:tentative="0">
      <w:start w:val="1"/>
      <w:numFmt w:val="decimal"/>
      <w:lvlText w:val="%1.%2"/>
      <w:lvlJc w:val="left"/>
      <w:pPr>
        <w:ind w:left="1540"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780" w:hanging="660"/>
        <w:jc w:val="left"/>
      </w:pPr>
      <w:rPr>
        <w:rFonts w:hint="default"/>
        <w:w w:val="100"/>
        <w:lang w:val="zh-CN" w:eastAsia="zh-CN" w:bidi="zh-CN"/>
      </w:rPr>
    </w:lvl>
    <w:lvl w:ilvl="3" w:tentative="0">
      <w:start w:val="0"/>
      <w:numFmt w:val="bullet"/>
      <w:lvlText w:val="•"/>
      <w:lvlJc w:val="left"/>
      <w:pPr>
        <w:ind w:left="3514" w:hanging="660"/>
      </w:pPr>
      <w:rPr>
        <w:rFonts w:hint="default"/>
        <w:lang w:val="zh-CN" w:eastAsia="zh-CN" w:bidi="zh-CN"/>
      </w:rPr>
    </w:lvl>
    <w:lvl w:ilvl="4" w:tentative="0">
      <w:start w:val="0"/>
      <w:numFmt w:val="bullet"/>
      <w:lvlText w:val="•"/>
      <w:lvlJc w:val="left"/>
      <w:pPr>
        <w:ind w:left="4382" w:hanging="660"/>
      </w:pPr>
      <w:rPr>
        <w:rFonts w:hint="default"/>
        <w:lang w:val="zh-CN" w:eastAsia="zh-CN" w:bidi="zh-CN"/>
      </w:rPr>
    </w:lvl>
    <w:lvl w:ilvl="5" w:tentative="0">
      <w:start w:val="0"/>
      <w:numFmt w:val="bullet"/>
      <w:lvlText w:val="•"/>
      <w:lvlJc w:val="left"/>
      <w:pPr>
        <w:ind w:left="5249" w:hanging="660"/>
      </w:pPr>
      <w:rPr>
        <w:rFonts w:hint="default"/>
        <w:lang w:val="zh-CN" w:eastAsia="zh-CN" w:bidi="zh-CN"/>
      </w:rPr>
    </w:lvl>
    <w:lvl w:ilvl="6" w:tentative="0">
      <w:start w:val="0"/>
      <w:numFmt w:val="bullet"/>
      <w:lvlText w:val="•"/>
      <w:lvlJc w:val="left"/>
      <w:pPr>
        <w:ind w:left="6116" w:hanging="660"/>
      </w:pPr>
      <w:rPr>
        <w:rFonts w:hint="default"/>
        <w:lang w:val="zh-CN" w:eastAsia="zh-CN" w:bidi="zh-CN"/>
      </w:rPr>
    </w:lvl>
    <w:lvl w:ilvl="7" w:tentative="0">
      <w:start w:val="0"/>
      <w:numFmt w:val="bullet"/>
      <w:lvlText w:val="•"/>
      <w:lvlJc w:val="left"/>
      <w:pPr>
        <w:ind w:left="6984" w:hanging="660"/>
      </w:pPr>
      <w:rPr>
        <w:rFonts w:hint="default"/>
        <w:lang w:val="zh-CN" w:eastAsia="zh-CN" w:bidi="zh-CN"/>
      </w:rPr>
    </w:lvl>
    <w:lvl w:ilvl="8" w:tentative="0">
      <w:start w:val="0"/>
      <w:numFmt w:val="bullet"/>
      <w:lvlText w:val="•"/>
      <w:lvlJc w:val="left"/>
      <w:pPr>
        <w:ind w:left="7851" w:hanging="660"/>
      </w:pPr>
      <w:rPr>
        <w:rFonts w:hint="default"/>
        <w:lang w:val="zh-CN" w:eastAsia="zh-CN" w:bidi="zh-CN"/>
      </w:rPr>
    </w:lvl>
  </w:abstractNum>
  <w:abstractNum w:abstractNumId="12">
    <w:nsid w:val="BB64CFA9"/>
    <w:multiLevelType w:val="multilevel"/>
    <w:tmpl w:val="BB64CFA9"/>
    <w:lvl w:ilvl="0" w:tentative="0">
      <w:start w:val="5"/>
      <w:numFmt w:val="decimal"/>
      <w:lvlText w:val="%1"/>
      <w:lvlJc w:val="left"/>
      <w:pPr>
        <w:ind w:left="1540" w:hanging="420"/>
        <w:jc w:val="left"/>
      </w:pPr>
      <w:rPr>
        <w:rFonts w:hint="default"/>
        <w:lang w:val="zh-CN" w:eastAsia="zh-CN" w:bidi="zh-CN"/>
      </w:rPr>
    </w:lvl>
    <w:lvl w:ilvl="1" w:tentative="0">
      <w:start w:val="1"/>
      <w:numFmt w:val="decimal"/>
      <w:lvlText w:val="%1.%2"/>
      <w:lvlJc w:val="left"/>
      <w:pPr>
        <w:ind w:left="1540" w:hanging="420"/>
        <w:jc w:val="left"/>
      </w:pPr>
      <w:rPr>
        <w:rFonts w:hint="default"/>
        <w:w w:val="100"/>
        <w:lang w:val="zh-CN" w:eastAsia="zh-CN" w:bidi="zh-CN"/>
      </w:rPr>
    </w:lvl>
    <w:lvl w:ilvl="2" w:tentative="0">
      <w:start w:val="0"/>
      <w:numFmt w:val="bullet"/>
      <w:lvlText w:val="•"/>
      <w:lvlJc w:val="left"/>
      <w:pPr>
        <w:ind w:left="3149" w:hanging="420"/>
      </w:pPr>
      <w:rPr>
        <w:rFonts w:hint="default"/>
        <w:lang w:val="zh-CN" w:eastAsia="zh-CN" w:bidi="zh-CN"/>
      </w:rPr>
    </w:lvl>
    <w:lvl w:ilvl="3" w:tentative="0">
      <w:start w:val="0"/>
      <w:numFmt w:val="bullet"/>
      <w:lvlText w:val="•"/>
      <w:lvlJc w:val="left"/>
      <w:pPr>
        <w:ind w:left="3953" w:hanging="420"/>
      </w:pPr>
      <w:rPr>
        <w:rFonts w:hint="default"/>
        <w:lang w:val="zh-CN" w:eastAsia="zh-CN" w:bidi="zh-CN"/>
      </w:rPr>
    </w:lvl>
    <w:lvl w:ilvl="4" w:tentative="0">
      <w:start w:val="0"/>
      <w:numFmt w:val="bullet"/>
      <w:lvlText w:val="•"/>
      <w:lvlJc w:val="left"/>
      <w:pPr>
        <w:ind w:left="4758" w:hanging="420"/>
      </w:pPr>
      <w:rPr>
        <w:rFonts w:hint="default"/>
        <w:lang w:val="zh-CN" w:eastAsia="zh-CN" w:bidi="zh-CN"/>
      </w:rPr>
    </w:lvl>
    <w:lvl w:ilvl="5" w:tentative="0">
      <w:start w:val="0"/>
      <w:numFmt w:val="bullet"/>
      <w:lvlText w:val="•"/>
      <w:lvlJc w:val="left"/>
      <w:pPr>
        <w:ind w:left="556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172" w:hanging="420"/>
      </w:pPr>
      <w:rPr>
        <w:rFonts w:hint="default"/>
        <w:lang w:val="zh-CN" w:eastAsia="zh-CN" w:bidi="zh-CN"/>
      </w:rPr>
    </w:lvl>
    <w:lvl w:ilvl="8" w:tentative="0">
      <w:start w:val="0"/>
      <w:numFmt w:val="bullet"/>
      <w:lvlText w:val="•"/>
      <w:lvlJc w:val="left"/>
      <w:pPr>
        <w:ind w:left="7976" w:hanging="420"/>
      </w:pPr>
      <w:rPr>
        <w:rFonts w:hint="default"/>
        <w:lang w:val="zh-CN" w:eastAsia="zh-CN" w:bidi="zh-CN"/>
      </w:rPr>
    </w:lvl>
  </w:abstractNum>
  <w:abstractNum w:abstractNumId="13">
    <w:nsid w:val="BE923771"/>
    <w:multiLevelType w:val="multilevel"/>
    <w:tmpl w:val="BE923771"/>
    <w:lvl w:ilvl="0" w:tentative="0">
      <w:start w:val="21"/>
      <w:numFmt w:val="decimal"/>
      <w:lvlText w:val="%1"/>
      <w:lvlJc w:val="left"/>
      <w:pPr>
        <w:ind w:left="640" w:hanging="543"/>
        <w:jc w:val="left"/>
      </w:pPr>
      <w:rPr>
        <w:rFonts w:hint="default"/>
        <w:lang w:val="zh-CN" w:eastAsia="zh-CN" w:bidi="zh-CN"/>
      </w:rPr>
    </w:lvl>
    <w:lvl w:ilvl="1" w:tentative="0">
      <w:start w:val="1"/>
      <w:numFmt w:val="decimal"/>
      <w:lvlText w:val="%1.%2"/>
      <w:lvlJc w:val="left"/>
      <w:pPr>
        <w:ind w:left="64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23" w:hanging="543"/>
      </w:pPr>
      <w:rPr>
        <w:rFonts w:hint="default"/>
        <w:lang w:val="zh-CN" w:eastAsia="zh-CN" w:bidi="zh-CN"/>
      </w:rPr>
    </w:lvl>
    <w:lvl w:ilvl="4" w:tentative="0">
      <w:start w:val="0"/>
      <w:numFmt w:val="bullet"/>
      <w:lvlText w:val="•"/>
      <w:lvlJc w:val="left"/>
      <w:pPr>
        <w:ind w:left="4218" w:hanging="543"/>
      </w:pPr>
      <w:rPr>
        <w:rFonts w:hint="default"/>
        <w:lang w:val="zh-CN" w:eastAsia="zh-CN" w:bidi="zh-CN"/>
      </w:rPr>
    </w:lvl>
    <w:lvl w:ilvl="5" w:tentative="0">
      <w:start w:val="0"/>
      <w:numFmt w:val="bullet"/>
      <w:lvlText w:val="•"/>
      <w:lvlJc w:val="left"/>
      <w:pPr>
        <w:ind w:left="5113" w:hanging="543"/>
      </w:pPr>
      <w:rPr>
        <w:rFonts w:hint="default"/>
        <w:lang w:val="zh-CN" w:eastAsia="zh-CN" w:bidi="zh-CN"/>
      </w:rPr>
    </w:lvl>
    <w:lvl w:ilvl="6" w:tentative="0">
      <w:start w:val="0"/>
      <w:numFmt w:val="bullet"/>
      <w:lvlText w:val="•"/>
      <w:lvlJc w:val="left"/>
      <w:pPr>
        <w:ind w:left="6007" w:hanging="543"/>
      </w:pPr>
      <w:rPr>
        <w:rFonts w:hint="default"/>
        <w:lang w:val="zh-CN" w:eastAsia="zh-CN" w:bidi="zh-CN"/>
      </w:rPr>
    </w:lvl>
    <w:lvl w:ilvl="7" w:tentative="0">
      <w:start w:val="0"/>
      <w:numFmt w:val="bullet"/>
      <w:lvlText w:val="•"/>
      <w:lvlJc w:val="left"/>
      <w:pPr>
        <w:ind w:left="6902" w:hanging="543"/>
      </w:pPr>
      <w:rPr>
        <w:rFonts w:hint="default"/>
        <w:lang w:val="zh-CN" w:eastAsia="zh-CN" w:bidi="zh-CN"/>
      </w:rPr>
    </w:lvl>
    <w:lvl w:ilvl="8" w:tentative="0">
      <w:start w:val="0"/>
      <w:numFmt w:val="bullet"/>
      <w:lvlText w:val="•"/>
      <w:lvlJc w:val="left"/>
      <w:pPr>
        <w:ind w:left="7796" w:hanging="543"/>
      </w:pPr>
      <w:rPr>
        <w:rFonts w:hint="default"/>
        <w:lang w:val="zh-CN" w:eastAsia="zh-CN" w:bidi="zh-CN"/>
      </w:rPr>
    </w:lvl>
  </w:abstractNum>
  <w:abstractNum w:abstractNumId="14">
    <w:nsid w:val="BF205925"/>
    <w:multiLevelType w:val="multilevel"/>
    <w:tmpl w:val="BF205925"/>
    <w:lvl w:ilvl="0" w:tentative="0">
      <w:start w:val="1"/>
      <w:numFmt w:val="decimal"/>
      <w:lvlText w:val="（%1）"/>
      <w:lvlJc w:val="left"/>
      <w:pPr>
        <w:ind w:left="621"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212" w:hanging="601"/>
      </w:pPr>
      <w:rPr>
        <w:rFonts w:hint="default"/>
        <w:lang w:val="zh-CN" w:eastAsia="zh-CN" w:bidi="zh-CN"/>
      </w:rPr>
    </w:lvl>
    <w:lvl w:ilvl="2" w:tentative="0">
      <w:start w:val="0"/>
      <w:numFmt w:val="bullet"/>
      <w:lvlText w:val="•"/>
      <w:lvlJc w:val="left"/>
      <w:pPr>
        <w:ind w:left="1805" w:hanging="601"/>
      </w:pPr>
      <w:rPr>
        <w:rFonts w:hint="default"/>
        <w:lang w:val="zh-CN" w:eastAsia="zh-CN" w:bidi="zh-CN"/>
      </w:rPr>
    </w:lvl>
    <w:lvl w:ilvl="3" w:tentative="0">
      <w:start w:val="0"/>
      <w:numFmt w:val="bullet"/>
      <w:lvlText w:val="•"/>
      <w:lvlJc w:val="left"/>
      <w:pPr>
        <w:ind w:left="2398" w:hanging="601"/>
      </w:pPr>
      <w:rPr>
        <w:rFonts w:hint="default"/>
        <w:lang w:val="zh-CN" w:eastAsia="zh-CN" w:bidi="zh-CN"/>
      </w:rPr>
    </w:lvl>
    <w:lvl w:ilvl="4" w:tentative="0">
      <w:start w:val="0"/>
      <w:numFmt w:val="bullet"/>
      <w:lvlText w:val="•"/>
      <w:lvlJc w:val="left"/>
      <w:pPr>
        <w:ind w:left="2991" w:hanging="601"/>
      </w:pPr>
      <w:rPr>
        <w:rFonts w:hint="default"/>
        <w:lang w:val="zh-CN" w:eastAsia="zh-CN" w:bidi="zh-CN"/>
      </w:rPr>
    </w:lvl>
    <w:lvl w:ilvl="5" w:tentative="0">
      <w:start w:val="0"/>
      <w:numFmt w:val="bullet"/>
      <w:lvlText w:val="•"/>
      <w:lvlJc w:val="left"/>
      <w:pPr>
        <w:ind w:left="3584" w:hanging="601"/>
      </w:pPr>
      <w:rPr>
        <w:rFonts w:hint="default"/>
        <w:lang w:val="zh-CN" w:eastAsia="zh-CN" w:bidi="zh-CN"/>
      </w:rPr>
    </w:lvl>
    <w:lvl w:ilvl="6" w:tentative="0">
      <w:start w:val="0"/>
      <w:numFmt w:val="bullet"/>
      <w:lvlText w:val="•"/>
      <w:lvlJc w:val="left"/>
      <w:pPr>
        <w:ind w:left="4177" w:hanging="601"/>
      </w:pPr>
      <w:rPr>
        <w:rFonts w:hint="default"/>
        <w:lang w:val="zh-CN" w:eastAsia="zh-CN" w:bidi="zh-CN"/>
      </w:rPr>
    </w:lvl>
    <w:lvl w:ilvl="7" w:tentative="0">
      <w:start w:val="0"/>
      <w:numFmt w:val="bullet"/>
      <w:lvlText w:val="•"/>
      <w:lvlJc w:val="left"/>
      <w:pPr>
        <w:ind w:left="4769" w:hanging="601"/>
      </w:pPr>
      <w:rPr>
        <w:rFonts w:hint="default"/>
        <w:lang w:val="zh-CN" w:eastAsia="zh-CN" w:bidi="zh-CN"/>
      </w:rPr>
    </w:lvl>
    <w:lvl w:ilvl="8" w:tentative="0">
      <w:start w:val="0"/>
      <w:numFmt w:val="bullet"/>
      <w:lvlText w:val="•"/>
      <w:lvlJc w:val="left"/>
      <w:pPr>
        <w:ind w:left="5362" w:hanging="601"/>
      </w:pPr>
      <w:rPr>
        <w:rFonts w:hint="default"/>
        <w:lang w:val="zh-CN" w:eastAsia="zh-CN" w:bidi="zh-CN"/>
      </w:rPr>
    </w:lvl>
  </w:abstractNum>
  <w:abstractNum w:abstractNumId="15">
    <w:nsid w:val="C3068A39"/>
    <w:multiLevelType w:val="singleLevel"/>
    <w:tmpl w:val="C3068A39"/>
    <w:lvl w:ilvl="0" w:tentative="0">
      <w:start w:val="1"/>
      <w:numFmt w:val="decimal"/>
      <w:suff w:val="nothing"/>
      <w:lvlText w:val="%1、"/>
      <w:lvlJc w:val="left"/>
    </w:lvl>
  </w:abstractNum>
  <w:abstractNum w:abstractNumId="16">
    <w:nsid w:val="C8879AEF"/>
    <w:multiLevelType w:val="multilevel"/>
    <w:tmpl w:val="C8879AEF"/>
    <w:lvl w:ilvl="0" w:tentative="0">
      <w:start w:val="1"/>
      <w:numFmt w:val="decimal"/>
      <w:lvlText w:val="%1）"/>
      <w:lvlJc w:val="left"/>
      <w:pPr>
        <w:ind w:left="148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90" w:hanging="361"/>
      </w:pPr>
      <w:rPr>
        <w:rFonts w:hint="default"/>
        <w:lang w:val="zh-CN" w:eastAsia="zh-CN" w:bidi="zh-CN"/>
      </w:rPr>
    </w:lvl>
    <w:lvl w:ilvl="2" w:tentative="0">
      <w:start w:val="0"/>
      <w:numFmt w:val="bullet"/>
      <w:lvlText w:val="•"/>
      <w:lvlJc w:val="left"/>
      <w:pPr>
        <w:ind w:left="3101" w:hanging="361"/>
      </w:pPr>
      <w:rPr>
        <w:rFonts w:hint="default"/>
        <w:lang w:val="zh-CN" w:eastAsia="zh-CN" w:bidi="zh-CN"/>
      </w:rPr>
    </w:lvl>
    <w:lvl w:ilvl="3" w:tentative="0">
      <w:start w:val="0"/>
      <w:numFmt w:val="bullet"/>
      <w:lvlText w:val="•"/>
      <w:lvlJc w:val="left"/>
      <w:pPr>
        <w:ind w:left="3911" w:hanging="361"/>
      </w:pPr>
      <w:rPr>
        <w:rFonts w:hint="default"/>
        <w:lang w:val="zh-CN" w:eastAsia="zh-CN" w:bidi="zh-CN"/>
      </w:rPr>
    </w:lvl>
    <w:lvl w:ilvl="4" w:tentative="0">
      <w:start w:val="0"/>
      <w:numFmt w:val="bullet"/>
      <w:lvlText w:val="•"/>
      <w:lvlJc w:val="left"/>
      <w:pPr>
        <w:ind w:left="4722" w:hanging="361"/>
      </w:pPr>
      <w:rPr>
        <w:rFonts w:hint="default"/>
        <w:lang w:val="zh-CN" w:eastAsia="zh-CN" w:bidi="zh-CN"/>
      </w:rPr>
    </w:lvl>
    <w:lvl w:ilvl="5" w:tentative="0">
      <w:start w:val="0"/>
      <w:numFmt w:val="bullet"/>
      <w:lvlText w:val="•"/>
      <w:lvlJc w:val="left"/>
      <w:pPr>
        <w:ind w:left="5533" w:hanging="361"/>
      </w:pPr>
      <w:rPr>
        <w:rFonts w:hint="default"/>
        <w:lang w:val="zh-CN" w:eastAsia="zh-CN" w:bidi="zh-CN"/>
      </w:rPr>
    </w:lvl>
    <w:lvl w:ilvl="6" w:tentative="0">
      <w:start w:val="0"/>
      <w:numFmt w:val="bullet"/>
      <w:lvlText w:val="•"/>
      <w:lvlJc w:val="left"/>
      <w:pPr>
        <w:ind w:left="6343" w:hanging="361"/>
      </w:pPr>
      <w:rPr>
        <w:rFonts w:hint="default"/>
        <w:lang w:val="zh-CN" w:eastAsia="zh-CN" w:bidi="zh-CN"/>
      </w:rPr>
    </w:lvl>
    <w:lvl w:ilvl="7" w:tentative="0">
      <w:start w:val="0"/>
      <w:numFmt w:val="bullet"/>
      <w:lvlText w:val="•"/>
      <w:lvlJc w:val="left"/>
      <w:pPr>
        <w:ind w:left="7154" w:hanging="361"/>
      </w:pPr>
      <w:rPr>
        <w:rFonts w:hint="default"/>
        <w:lang w:val="zh-CN" w:eastAsia="zh-CN" w:bidi="zh-CN"/>
      </w:rPr>
    </w:lvl>
    <w:lvl w:ilvl="8" w:tentative="0">
      <w:start w:val="0"/>
      <w:numFmt w:val="bullet"/>
      <w:lvlText w:val="•"/>
      <w:lvlJc w:val="left"/>
      <w:pPr>
        <w:ind w:left="7964" w:hanging="361"/>
      </w:pPr>
      <w:rPr>
        <w:rFonts w:hint="default"/>
        <w:lang w:val="zh-CN" w:eastAsia="zh-CN" w:bidi="zh-CN"/>
      </w:rPr>
    </w:lvl>
  </w:abstractNum>
  <w:abstractNum w:abstractNumId="17">
    <w:nsid w:val="CF092B84"/>
    <w:multiLevelType w:val="multilevel"/>
    <w:tmpl w:val="CF092B84"/>
    <w:lvl w:ilvl="0" w:tentative="0">
      <w:start w:val="2"/>
      <w:numFmt w:val="decimal"/>
      <w:lvlText w:val="%1."/>
      <w:lvlJc w:val="left"/>
      <w:pPr>
        <w:ind w:left="136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82" w:hanging="241"/>
      </w:pPr>
      <w:rPr>
        <w:rFonts w:hint="default"/>
        <w:lang w:val="zh-CN" w:eastAsia="zh-CN" w:bidi="zh-CN"/>
      </w:rPr>
    </w:lvl>
    <w:lvl w:ilvl="2" w:tentative="0">
      <w:start w:val="0"/>
      <w:numFmt w:val="bullet"/>
      <w:lvlText w:val="•"/>
      <w:lvlJc w:val="left"/>
      <w:pPr>
        <w:ind w:left="3005" w:hanging="241"/>
      </w:pPr>
      <w:rPr>
        <w:rFonts w:hint="default"/>
        <w:lang w:val="zh-CN" w:eastAsia="zh-CN" w:bidi="zh-CN"/>
      </w:rPr>
    </w:lvl>
    <w:lvl w:ilvl="3" w:tentative="0">
      <w:start w:val="0"/>
      <w:numFmt w:val="bullet"/>
      <w:lvlText w:val="•"/>
      <w:lvlJc w:val="left"/>
      <w:pPr>
        <w:ind w:left="382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473" w:hanging="241"/>
      </w:pPr>
      <w:rPr>
        <w:rFonts w:hint="default"/>
        <w:lang w:val="zh-CN" w:eastAsia="zh-CN" w:bidi="zh-CN"/>
      </w:rPr>
    </w:lvl>
    <w:lvl w:ilvl="6" w:tentative="0">
      <w:start w:val="0"/>
      <w:numFmt w:val="bullet"/>
      <w:lvlText w:val="•"/>
      <w:lvlJc w:val="left"/>
      <w:pPr>
        <w:ind w:left="6295" w:hanging="241"/>
      </w:pPr>
      <w:rPr>
        <w:rFonts w:hint="default"/>
        <w:lang w:val="zh-CN" w:eastAsia="zh-CN" w:bidi="zh-CN"/>
      </w:rPr>
    </w:lvl>
    <w:lvl w:ilvl="7" w:tentative="0">
      <w:start w:val="0"/>
      <w:numFmt w:val="bullet"/>
      <w:lvlText w:val="•"/>
      <w:lvlJc w:val="left"/>
      <w:pPr>
        <w:ind w:left="7118" w:hanging="241"/>
      </w:pPr>
      <w:rPr>
        <w:rFonts w:hint="default"/>
        <w:lang w:val="zh-CN" w:eastAsia="zh-CN" w:bidi="zh-CN"/>
      </w:rPr>
    </w:lvl>
    <w:lvl w:ilvl="8" w:tentative="0">
      <w:start w:val="0"/>
      <w:numFmt w:val="bullet"/>
      <w:lvlText w:val="•"/>
      <w:lvlJc w:val="left"/>
      <w:pPr>
        <w:ind w:left="7940" w:hanging="241"/>
      </w:pPr>
      <w:rPr>
        <w:rFonts w:hint="default"/>
        <w:lang w:val="zh-CN" w:eastAsia="zh-CN" w:bidi="zh-CN"/>
      </w:rPr>
    </w:lvl>
  </w:abstractNum>
  <w:abstractNum w:abstractNumId="18">
    <w:nsid w:val="D7D140E4"/>
    <w:multiLevelType w:val="multilevel"/>
    <w:tmpl w:val="D7D140E4"/>
    <w:lvl w:ilvl="0" w:tentative="0">
      <w:start w:val="1"/>
      <w:numFmt w:val="decimal"/>
      <w:lvlText w:val="%1."/>
      <w:lvlJc w:val="left"/>
      <w:pPr>
        <w:ind w:left="1480"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290" w:hanging="360"/>
      </w:pPr>
      <w:rPr>
        <w:rFonts w:hint="default"/>
        <w:lang w:val="zh-CN" w:eastAsia="zh-CN" w:bidi="zh-CN"/>
      </w:rPr>
    </w:lvl>
    <w:lvl w:ilvl="2" w:tentative="0">
      <w:start w:val="0"/>
      <w:numFmt w:val="bullet"/>
      <w:lvlText w:val="•"/>
      <w:lvlJc w:val="left"/>
      <w:pPr>
        <w:ind w:left="3101" w:hanging="360"/>
      </w:pPr>
      <w:rPr>
        <w:rFonts w:hint="default"/>
        <w:lang w:val="zh-CN" w:eastAsia="zh-CN" w:bidi="zh-CN"/>
      </w:rPr>
    </w:lvl>
    <w:lvl w:ilvl="3" w:tentative="0">
      <w:start w:val="0"/>
      <w:numFmt w:val="bullet"/>
      <w:lvlText w:val="•"/>
      <w:lvlJc w:val="left"/>
      <w:pPr>
        <w:ind w:left="3911" w:hanging="360"/>
      </w:pPr>
      <w:rPr>
        <w:rFonts w:hint="default"/>
        <w:lang w:val="zh-CN" w:eastAsia="zh-CN" w:bidi="zh-CN"/>
      </w:rPr>
    </w:lvl>
    <w:lvl w:ilvl="4" w:tentative="0">
      <w:start w:val="0"/>
      <w:numFmt w:val="bullet"/>
      <w:lvlText w:val="•"/>
      <w:lvlJc w:val="left"/>
      <w:pPr>
        <w:ind w:left="4722" w:hanging="360"/>
      </w:pPr>
      <w:rPr>
        <w:rFonts w:hint="default"/>
        <w:lang w:val="zh-CN" w:eastAsia="zh-CN" w:bidi="zh-CN"/>
      </w:rPr>
    </w:lvl>
    <w:lvl w:ilvl="5" w:tentative="0">
      <w:start w:val="0"/>
      <w:numFmt w:val="bullet"/>
      <w:lvlText w:val="•"/>
      <w:lvlJc w:val="left"/>
      <w:pPr>
        <w:ind w:left="5533" w:hanging="360"/>
      </w:pPr>
      <w:rPr>
        <w:rFonts w:hint="default"/>
        <w:lang w:val="zh-CN" w:eastAsia="zh-CN" w:bidi="zh-CN"/>
      </w:rPr>
    </w:lvl>
    <w:lvl w:ilvl="6" w:tentative="0">
      <w:start w:val="0"/>
      <w:numFmt w:val="bullet"/>
      <w:lvlText w:val="•"/>
      <w:lvlJc w:val="left"/>
      <w:pPr>
        <w:ind w:left="6343" w:hanging="360"/>
      </w:pPr>
      <w:rPr>
        <w:rFonts w:hint="default"/>
        <w:lang w:val="zh-CN" w:eastAsia="zh-CN" w:bidi="zh-CN"/>
      </w:rPr>
    </w:lvl>
    <w:lvl w:ilvl="7" w:tentative="0">
      <w:start w:val="0"/>
      <w:numFmt w:val="bullet"/>
      <w:lvlText w:val="•"/>
      <w:lvlJc w:val="left"/>
      <w:pPr>
        <w:ind w:left="7154" w:hanging="360"/>
      </w:pPr>
      <w:rPr>
        <w:rFonts w:hint="default"/>
        <w:lang w:val="zh-CN" w:eastAsia="zh-CN" w:bidi="zh-CN"/>
      </w:rPr>
    </w:lvl>
    <w:lvl w:ilvl="8" w:tentative="0">
      <w:start w:val="0"/>
      <w:numFmt w:val="bullet"/>
      <w:lvlText w:val="•"/>
      <w:lvlJc w:val="left"/>
      <w:pPr>
        <w:ind w:left="7964" w:hanging="360"/>
      </w:pPr>
      <w:rPr>
        <w:rFonts w:hint="default"/>
        <w:lang w:val="zh-CN" w:eastAsia="zh-CN" w:bidi="zh-CN"/>
      </w:rPr>
    </w:lvl>
  </w:abstractNum>
  <w:abstractNum w:abstractNumId="19">
    <w:nsid w:val="D7F9FE59"/>
    <w:multiLevelType w:val="multilevel"/>
    <w:tmpl w:val="D7F9FE59"/>
    <w:lvl w:ilvl="0" w:tentative="0">
      <w:start w:val="1"/>
      <w:numFmt w:val="decimal"/>
      <w:lvlText w:val="（%1）"/>
      <w:lvlJc w:val="left"/>
      <w:pPr>
        <w:ind w:left="64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4" w:hanging="601"/>
      </w:pPr>
      <w:rPr>
        <w:rFonts w:hint="default"/>
        <w:lang w:val="zh-CN" w:eastAsia="zh-CN" w:bidi="zh-CN"/>
      </w:rPr>
    </w:lvl>
    <w:lvl w:ilvl="2" w:tentative="0">
      <w:start w:val="0"/>
      <w:numFmt w:val="bullet"/>
      <w:lvlText w:val="•"/>
      <w:lvlJc w:val="left"/>
      <w:pPr>
        <w:ind w:left="2429" w:hanging="601"/>
      </w:pPr>
      <w:rPr>
        <w:rFonts w:hint="default"/>
        <w:lang w:val="zh-CN" w:eastAsia="zh-CN" w:bidi="zh-CN"/>
      </w:rPr>
    </w:lvl>
    <w:lvl w:ilvl="3" w:tentative="0">
      <w:start w:val="0"/>
      <w:numFmt w:val="bullet"/>
      <w:lvlText w:val="•"/>
      <w:lvlJc w:val="left"/>
      <w:pPr>
        <w:ind w:left="3323" w:hanging="601"/>
      </w:pPr>
      <w:rPr>
        <w:rFonts w:hint="default"/>
        <w:lang w:val="zh-CN" w:eastAsia="zh-CN" w:bidi="zh-CN"/>
      </w:rPr>
    </w:lvl>
    <w:lvl w:ilvl="4" w:tentative="0">
      <w:start w:val="0"/>
      <w:numFmt w:val="bullet"/>
      <w:lvlText w:val="•"/>
      <w:lvlJc w:val="left"/>
      <w:pPr>
        <w:ind w:left="4218" w:hanging="601"/>
      </w:pPr>
      <w:rPr>
        <w:rFonts w:hint="default"/>
        <w:lang w:val="zh-CN" w:eastAsia="zh-CN" w:bidi="zh-CN"/>
      </w:rPr>
    </w:lvl>
    <w:lvl w:ilvl="5" w:tentative="0">
      <w:start w:val="0"/>
      <w:numFmt w:val="bullet"/>
      <w:lvlText w:val="•"/>
      <w:lvlJc w:val="left"/>
      <w:pPr>
        <w:ind w:left="5113" w:hanging="601"/>
      </w:pPr>
      <w:rPr>
        <w:rFonts w:hint="default"/>
        <w:lang w:val="zh-CN" w:eastAsia="zh-CN" w:bidi="zh-CN"/>
      </w:rPr>
    </w:lvl>
    <w:lvl w:ilvl="6" w:tentative="0">
      <w:start w:val="0"/>
      <w:numFmt w:val="bullet"/>
      <w:lvlText w:val="•"/>
      <w:lvlJc w:val="left"/>
      <w:pPr>
        <w:ind w:left="6007" w:hanging="601"/>
      </w:pPr>
      <w:rPr>
        <w:rFonts w:hint="default"/>
        <w:lang w:val="zh-CN" w:eastAsia="zh-CN" w:bidi="zh-CN"/>
      </w:rPr>
    </w:lvl>
    <w:lvl w:ilvl="7" w:tentative="0">
      <w:start w:val="0"/>
      <w:numFmt w:val="bullet"/>
      <w:lvlText w:val="•"/>
      <w:lvlJc w:val="left"/>
      <w:pPr>
        <w:ind w:left="6902" w:hanging="601"/>
      </w:pPr>
      <w:rPr>
        <w:rFonts w:hint="default"/>
        <w:lang w:val="zh-CN" w:eastAsia="zh-CN" w:bidi="zh-CN"/>
      </w:rPr>
    </w:lvl>
    <w:lvl w:ilvl="8" w:tentative="0">
      <w:start w:val="0"/>
      <w:numFmt w:val="bullet"/>
      <w:lvlText w:val="•"/>
      <w:lvlJc w:val="left"/>
      <w:pPr>
        <w:ind w:left="7796" w:hanging="601"/>
      </w:pPr>
      <w:rPr>
        <w:rFonts w:hint="default"/>
        <w:lang w:val="zh-CN" w:eastAsia="zh-CN" w:bidi="zh-CN"/>
      </w:rPr>
    </w:lvl>
  </w:abstractNum>
  <w:abstractNum w:abstractNumId="20">
    <w:nsid w:val="DCBA6B53"/>
    <w:multiLevelType w:val="multilevel"/>
    <w:tmpl w:val="DCBA6B53"/>
    <w:lvl w:ilvl="0" w:tentative="0">
      <w:start w:val="1"/>
      <w:numFmt w:val="decimal"/>
      <w:lvlText w:val="(%1)"/>
      <w:lvlJc w:val="left"/>
      <w:pPr>
        <w:ind w:left="640" w:hanging="361"/>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534" w:hanging="361"/>
      </w:pPr>
      <w:rPr>
        <w:rFonts w:hint="default"/>
        <w:lang w:val="zh-CN" w:eastAsia="zh-CN" w:bidi="zh-CN"/>
      </w:rPr>
    </w:lvl>
    <w:lvl w:ilvl="2" w:tentative="0">
      <w:start w:val="0"/>
      <w:numFmt w:val="bullet"/>
      <w:lvlText w:val="•"/>
      <w:lvlJc w:val="left"/>
      <w:pPr>
        <w:ind w:left="2429" w:hanging="361"/>
      </w:pPr>
      <w:rPr>
        <w:rFonts w:hint="default"/>
        <w:lang w:val="zh-CN" w:eastAsia="zh-CN" w:bidi="zh-CN"/>
      </w:rPr>
    </w:lvl>
    <w:lvl w:ilvl="3" w:tentative="0">
      <w:start w:val="0"/>
      <w:numFmt w:val="bullet"/>
      <w:lvlText w:val="•"/>
      <w:lvlJc w:val="left"/>
      <w:pPr>
        <w:ind w:left="3323" w:hanging="361"/>
      </w:pPr>
      <w:rPr>
        <w:rFonts w:hint="default"/>
        <w:lang w:val="zh-CN" w:eastAsia="zh-CN" w:bidi="zh-CN"/>
      </w:rPr>
    </w:lvl>
    <w:lvl w:ilvl="4" w:tentative="0">
      <w:start w:val="0"/>
      <w:numFmt w:val="bullet"/>
      <w:lvlText w:val="•"/>
      <w:lvlJc w:val="left"/>
      <w:pPr>
        <w:ind w:left="4218" w:hanging="361"/>
      </w:pPr>
      <w:rPr>
        <w:rFonts w:hint="default"/>
        <w:lang w:val="zh-CN" w:eastAsia="zh-CN" w:bidi="zh-CN"/>
      </w:rPr>
    </w:lvl>
    <w:lvl w:ilvl="5" w:tentative="0">
      <w:start w:val="0"/>
      <w:numFmt w:val="bullet"/>
      <w:lvlText w:val="•"/>
      <w:lvlJc w:val="left"/>
      <w:pPr>
        <w:ind w:left="5113" w:hanging="361"/>
      </w:pPr>
      <w:rPr>
        <w:rFonts w:hint="default"/>
        <w:lang w:val="zh-CN" w:eastAsia="zh-CN" w:bidi="zh-CN"/>
      </w:rPr>
    </w:lvl>
    <w:lvl w:ilvl="6" w:tentative="0">
      <w:start w:val="0"/>
      <w:numFmt w:val="bullet"/>
      <w:lvlText w:val="•"/>
      <w:lvlJc w:val="left"/>
      <w:pPr>
        <w:ind w:left="6007" w:hanging="361"/>
      </w:pPr>
      <w:rPr>
        <w:rFonts w:hint="default"/>
        <w:lang w:val="zh-CN" w:eastAsia="zh-CN" w:bidi="zh-CN"/>
      </w:rPr>
    </w:lvl>
    <w:lvl w:ilvl="7" w:tentative="0">
      <w:start w:val="0"/>
      <w:numFmt w:val="bullet"/>
      <w:lvlText w:val="•"/>
      <w:lvlJc w:val="left"/>
      <w:pPr>
        <w:ind w:left="6902" w:hanging="361"/>
      </w:pPr>
      <w:rPr>
        <w:rFonts w:hint="default"/>
        <w:lang w:val="zh-CN" w:eastAsia="zh-CN" w:bidi="zh-CN"/>
      </w:rPr>
    </w:lvl>
    <w:lvl w:ilvl="8" w:tentative="0">
      <w:start w:val="0"/>
      <w:numFmt w:val="bullet"/>
      <w:lvlText w:val="•"/>
      <w:lvlJc w:val="left"/>
      <w:pPr>
        <w:ind w:left="7796" w:hanging="361"/>
      </w:pPr>
      <w:rPr>
        <w:rFonts w:hint="default"/>
        <w:lang w:val="zh-CN" w:eastAsia="zh-CN" w:bidi="zh-CN"/>
      </w:rPr>
    </w:lvl>
  </w:abstractNum>
  <w:abstractNum w:abstractNumId="21">
    <w:nsid w:val="E093A4B0"/>
    <w:multiLevelType w:val="multilevel"/>
    <w:tmpl w:val="E093A4B0"/>
    <w:lvl w:ilvl="0" w:tentative="0">
      <w:start w:val="1"/>
      <w:numFmt w:val="decimal"/>
      <w:lvlText w:val="%1）"/>
      <w:lvlJc w:val="left"/>
      <w:pPr>
        <w:ind w:left="949" w:hanging="361"/>
        <w:jc w:val="left"/>
      </w:pPr>
      <w:rPr>
        <w:rFonts w:hint="default" w:ascii="宋体" w:hAnsi="宋体" w:eastAsia="宋体" w:cs="宋体"/>
        <w:spacing w:val="-72"/>
        <w:w w:val="100"/>
        <w:sz w:val="22"/>
        <w:szCs w:val="22"/>
        <w:lang w:val="zh-CN" w:eastAsia="zh-CN" w:bidi="zh-CN"/>
      </w:rPr>
    </w:lvl>
    <w:lvl w:ilvl="1" w:tentative="0">
      <w:start w:val="0"/>
      <w:numFmt w:val="bullet"/>
      <w:lvlText w:val="•"/>
      <w:lvlJc w:val="left"/>
      <w:pPr>
        <w:ind w:left="1651" w:hanging="361"/>
      </w:pPr>
      <w:rPr>
        <w:rFonts w:hint="default"/>
        <w:lang w:val="zh-CN" w:eastAsia="zh-CN" w:bidi="zh-CN"/>
      </w:rPr>
    </w:lvl>
    <w:lvl w:ilvl="2" w:tentative="0">
      <w:start w:val="0"/>
      <w:numFmt w:val="bullet"/>
      <w:lvlText w:val="•"/>
      <w:lvlJc w:val="left"/>
      <w:pPr>
        <w:ind w:left="2362" w:hanging="361"/>
      </w:pPr>
      <w:rPr>
        <w:rFonts w:hint="default"/>
        <w:lang w:val="zh-CN" w:eastAsia="zh-CN" w:bidi="zh-CN"/>
      </w:rPr>
    </w:lvl>
    <w:lvl w:ilvl="3" w:tentative="0">
      <w:start w:val="0"/>
      <w:numFmt w:val="bullet"/>
      <w:lvlText w:val="•"/>
      <w:lvlJc w:val="left"/>
      <w:pPr>
        <w:ind w:left="3074" w:hanging="361"/>
      </w:pPr>
      <w:rPr>
        <w:rFonts w:hint="default"/>
        <w:lang w:val="zh-CN" w:eastAsia="zh-CN" w:bidi="zh-CN"/>
      </w:rPr>
    </w:lvl>
    <w:lvl w:ilvl="4" w:tentative="0">
      <w:start w:val="0"/>
      <w:numFmt w:val="bullet"/>
      <w:lvlText w:val="•"/>
      <w:lvlJc w:val="left"/>
      <w:pPr>
        <w:ind w:left="3785" w:hanging="361"/>
      </w:pPr>
      <w:rPr>
        <w:rFonts w:hint="default"/>
        <w:lang w:val="zh-CN" w:eastAsia="zh-CN" w:bidi="zh-CN"/>
      </w:rPr>
    </w:lvl>
    <w:lvl w:ilvl="5" w:tentative="0">
      <w:start w:val="0"/>
      <w:numFmt w:val="bullet"/>
      <w:lvlText w:val="•"/>
      <w:lvlJc w:val="left"/>
      <w:pPr>
        <w:ind w:left="4497" w:hanging="361"/>
      </w:pPr>
      <w:rPr>
        <w:rFonts w:hint="default"/>
        <w:lang w:val="zh-CN" w:eastAsia="zh-CN" w:bidi="zh-CN"/>
      </w:rPr>
    </w:lvl>
    <w:lvl w:ilvl="6" w:tentative="0">
      <w:start w:val="0"/>
      <w:numFmt w:val="bullet"/>
      <w:lvlText w:val="•"/>
      <w:lvlJc w:val="left"/>
      <w:pPr>
        <w:ind w:left="5208" w:hanging="361"/>
      </w:pPr>
      <w:rPr>
        <w:rFonts w:hint="default"/>
        <w:lang w:val="zh-CN" w:eastAsia="zh-CN" w:bidi="zh-CN"/>
      </w:rPr>
    </w:lvl>
    <w:lvl w:ilvl="7" w:tentative="0">
      <w:start w:val="0"/>
      <w:numFmt w:val="bullet"/>
      <w:lvlText w:val="•"/>
      <w:lvlJc w:val="left"/>
      <w:pPr>
        <w:ind w:left="5919" w:hanging="361"/>
      </w:pPr>
      <w:rPr>
        <w:rFonts w:hint="default"/>
        <w:lang w:val="zh-CN" w:eastAsia="zh-CN" w:bidi="zh-CN"/>
      </w:rPr>
    </w:lvl>
    <w:lvl w:ilvl="8" w:tentative="0">
      <w:start w:val="0"/>
      <w:numFmt w:val="bullet"/>
      <w:lvlText w:val="•"/>
      <w:lvlJc w:val="left"/>
      <w:pPr>
        <w:ind w:left="6631" w:hanging="361"/>
      </w:pPr>
      <w:rPr>
        <w:rFonts w:hint="default"/>
        <w:lang w:val="zh-CN" w:eastAsia="zh-CN" w:bidi="zh-CN"/>
      </w:rPr>
    </w:lvl>
  </w:abstractNum>
  <w:abstractNum w:abstractNumId="22">
    <w:nsid w:val="F4B5D9F5"/>
    <w:multiLevelType w:val="multilevel"/>
    <w:tmpl w:val="F4B5D9F5"/>
    <w:lvl w:ilvl="0" w:tentative="0">
      <w:start w:val="1"/>
      <w:numFmt w:val="decimal"/>
      <w:lvlText w:val="%1）"/>
      <w:lvlJc w:val="left"/>
      <w:pPr>
        <w:ind w:left="148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90" w:hanging="361"/>
      </w:pPr>
      <w:rPr>
        <w:rFonts w:hint="default"/>
        <w:lang w:val="zh-CN" w:eastAsia="zh-CN" w:bidi="zh-CN"/>
      </w:rPr>
    </w:lvl>
    <w:lvl w:ilvl="2" w:tentative="0">
      <w:start w:val="0"/>
      <w:numFmt w:val="bullet"/>
      <w:lvlText w:val="•"/>
      <w:lvlJc w:val="left"/>
      <w:pPr>
        <w:ind w:left="3101" w:hanging="361"/>
      </w:pPr>
      <w:rPr>
        <w:rFonts w:hint="default"/>
        <w:lang w:val="zh-CN" w:eastAsia="zh-CN" w:bidi="zh-CN"/>
      </w:rPr>
    </w:lvl>
    <w:lvl w:ilvl="3" w:tentative="0">
      <w:start w:val="0"/>
      <w:numFmt w:val="bullet"/>
      <w:lvlText w:val="•"/>
      <w:lvlJc w:val="left"/>
      <w:pPr>
        <w:ind w:left="3911" w:hanging="361"/>
      </w:pPr>
      <w:rPr>
        <w:rFonts w:hint="default"/>
        <w:lang w:val="zh-CN" w:eastAsia="zh-CN" w:bidi="zh-CN"/>
      </w:rPr>
    </w:lvl>
    <w:lvl w:ilvl="4" w:tentative="0">
      <w:start w:val="0"/>
      <w:numFmt w:val="bullet"/>
      <w:lvlText w:val="•"/>
      <w:lvlJc w:val="left"/>
      <w:pPr>
        <w:ind w:left="4722" w:hanging="361"/>
      </w:pPr>
      <w:rPr>
        <w:rFonts w:hint="default"/>
        <w:lang w:val="zh-CN" w:eastAsia="zh-CN" w:bidi="zh-CN"/>
      </w:rPr>
    </w:lvl>
    <w:lvl w:ilvl="5" w:tentative="0">
      <w:start w:val="0"/>
      <w:numFmt w:val="bullet"/>
      <w:lvlText w:val="•"/>
      <w:lvlJc w:val="left"/>
      <w:pPr>
        <w:ind w:left="5533" w:hanging="361"/>
      </w:pPr>
      <w:rPr>
        <w:rFonts w:hint="default"/>
        <w:lang w:val="zh-CN" w:eastAsia="zh-CN" w:bidi="zh-CN"/>
      </w:rPr>
    </w:lvl>
    <w:lvl w:ilvl="6" w:tentative="0">
      <w:start w:val="0"/>
      <w:numFmt w:val="bullet"/>
      <w:lvlText w:val="•"/>
      <w:lvlJc w:val="left"/>
      <w:pPr>
        <w:ind w:left="6343" w:hanging="361"/>
      </w:pPr>
      <w:rPr>
        <w:rFonts w:hint="default"/>
        <w:lang w:val="zh-CN" w:eastAsia="zh-CN" w:bidi="zh-CN"/>
      </w:rPr>
    </w:lvl>
    <w:lvl w:ilvl="7" w:tentative="0">
      <w:start w:val="0"/>
      <w:numFmt w:val="bullet"/>
      <w:lvlText w:val="•"/>
      <w:lvlJc w:val="left"/>
      <w:pPr>
        <w:ind w:left="7154" w:hanging="361"/>
      </w:pPr>
      <w:rPr>
        <w:rFonts w:hint="default"/>
        <w:lang w:val="zh-CN" w:eastAsia="zh-CN" w:bidi="zh-CN"/>
      </w:rPr>
    </w:lvl>
    <w:lvl w:ilvl="8" w:tentative="0">
      <w:start w:val="0"/>
      <w:numFmt w:val="bullet"/>
      <w:lvlText w:val="•"/>
      <w:lvlJc w:val="left"/>
      <w:pPr>
        <w:ind w:left="7964" w:hanging="361"/>
      </w:pPr>
      <w:rPr>
        <w:rFonts w:hint="default"/>
        <w:lang w:val="zh-CN" w:eastAsia="zh-CN" w:bidi="zh-CN"/>
      </w:rPr>
    </w:lvl>
  </w:abstractNum>
  <w:abstractNum w:abstractNumId="23">
    <w:nsid w:val="F7735DC9"/>
    <w:multiLevelType w:val="multilevel"/>
    <w:tmpl w:val="F7735DC9"/>
    <w:lvl w:ilvl="0" w:tentative="0">
      <w:start w:val="1"/>
      <w:numFmt w:val="lowerLetter"/>
      <w:lvlText w:val="%1."/>
      <w:lvlJc w:val="left"/>
      <w:pPr>
        <w:ind w:left="108" w:hanging="241"/>
        <w:jc w:val="left"/>
      </w:pPr>
      <w:rPr>
        <w:rFonts w:hint="default" w:ascii="宋体" w:hAnsi="宋体" w:eastAsia="宋体" w:cs="宋体"/>
        <w:spacing w:val="-72"/>
        <w:w w:val="100"/>
        <w:sz w:val="22"/>
        <w:szCs w:val="22"/>
        <w:lang w:val="zh-CN" w:eastAsia="zh-CN" w:bidi="zh-CN"/>
      </w:rPr>
    </w:lvl>
    <w:lvl w:ilvl="1" w:tentative="0">
      <w:start w:val="0"/>
      <w:numFmt w:val="bullet"/>
      <w:lvlText w:val="•"/>
      <w:lvlJc w:val="left"/>
      <w:pPr>
        <w:ind w:left="895" w:hanging="241"/>
      </w:pPr>
      <w:rPr>
        <w:rFonts w:hint="default"/>
        <w:lang w:val="zh-CN" w:eastAsia="zh-CN" w:bidi="zh-CN"/>
      </w:rPr>
    </w:lvl>
    <w:lvl w:ilvl="2" w:tentative="0">
      <w:start w:val="0"/>
      <w:numFmt w:val="bullet"/>
      <w:lvlText w:val="•"/>
      <w:lvlJc w:val="left"/>
      <w:pPr>
        <w:ind w:left="1690" w:hanging="241"/>
      </w:pPr>
      <w:rPr>
        <w:rFonts w:hint="default"/>
        <w:lang w:val="zh-CN" w:eastAsia="zh-CN" w:bidi="zh-CN"/>
      </w:rPr>
    </w:lvl>
    <w:lvl w:ilvl="3" w:tentative="0">
      <w:start w:val="0"/>
      <w:numFmt w:val="bullet"/>
      <w:lvlText w:val="•"/>
      <w:lvlJc w:val="left"/>
      <w:pPr>
        <w:ind w:left="2486" w:hanging="241"/>
      </w:pPr>
      <w:rPr>
        <w:rFonts w:hint="default"/>
        <w:lang w:val="zh-CN" w:eastAsia="zh-CN" w:bidi="zh-CN"/>
      </w:rPr>
    </w:lvl>
    <w:lvl w:ilvl="4" w:tentative="0">
      <w:start w:val="0"/>
      <w:numFmt w:val="bullet"/>
      <w:lvlText w:val="•"/>
      <w:lvlJc w:val="left"/>
      <w:pPr>
        <w:ind w:left="3281" w:hanging="241"/>
      </w:pPr>
      <w:rPr>
        <w:rFonts w:hint="default"/>
        <w:lang w:val="zh-CN" w:eastAsia="zh-CN" w:bidi="zh-CN"/>
      </w:rPr>
    </w:lvl>
    <w:lvl w:ilvl="5" w:tentative="0">
      <w:start w:val="0"/>
      <w:numFmt w:val="bullet"/>
      <w:lvlText w:val="•"/>
      <w:lvlJc w:val="left"/>
      <w:pPr>
        <w:ind w:left="4077" w:hanging="241"/>
      </w:pPr>
      <w:rPr>
        <w:rFonts w:hint="default"/>
        <w:lang w:val="zh-CN" w:eastAsia="zh-CN" w:bidi="zh-CN"/>
      </w:rPr>
    </w:lvl>
    <w:lvl w:ilvl="6" w:tentative="0">
      <w:start w:val="0"/>
      <w:numFmt w:val="bullet"/>
      <w:lvlText w:val="•"/>
      <w:lvlJc w:val="left"/>
      <w:pPr>
        <w:ind w:left="4872" w:hanging="241"/>
      </w:pPr>
      <w:rPr>
        <w:rFonts w:hint="default"/>
        <w:lang w:val="zh-CN" w:eastAsia="zh-CN" w:bidi="zh-CN"/>
      </w:rPr>
    </w:lvl>
    <w:lvl w:ilvl="7" w:tentative="0">
      <w:start w:val="0"/>
      <w:numFmt w:val="bullet"/>
      <w:lvlText w:val="•"/>
      <w:lvlJc w:val="left"/>
      <w:pPr>
        <w:ind w:left="5667" w:hanging="241"/>
      </w:pPr>
      <w:rPr>
        <w:rFonts w:hint="default"/>
        <w:lang w:val="zh-CN" w:eastAsia="zh-CN" w:bidi="zh-CN"/>
      </w:rPr>
    </w:lvl>
    <w:lvl w:ilvl="8" w:tentative="0">
      <w:start w:val="0"/>
      <w:numFmt w:val="bullet"/>
      <w:lvlText w:val="•"/>
      <w:lvlJc w:val="left"/>
      <w:pPr>
        <w:ind w:left="6463" w:hanging="241"/>
      </w:pPr>
      <w:rPr>
        <w:rFonts w:hint="default"/>
        <w:lang w:val="zh-CN" w:eastAsia="zh-CN" w:bidi="zh-CN"/>
      </w:rPr>
    </w:lvl>
  </w:abstractNum>
  <w:abstractNum w:abstractNumId="24">
    <w:nsid w:val="00000002"/>
    <w:multiLevelType w:val="multilevel"/>
    <w:tmpl w:val="00000002"/>
    <w:lvl w:ilvl="0" w:tentative="0">
      <w:start w:val="1"/>
      <w:numFmt w:val="decimal"/>
      <w:lvlText w:val="%1."/>
      <w:lvlJc w:val="left"/>
      <w:pPr>
        <w:ind w:left="420" w:hanging="420"/>
      </w:pPr>
    </w:lvl>
    <w:lvl w:ilvl="1" w:tentative="0">
      <w:start w:val="1"/>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53208E"/>
    <w:multiLevelType w:val="multilevel"/>
    <w:tmpl w:val="0053208E"/>
    <w:lvl w:ilvl="0" w:tentative="0">
      <w:start w:val="1"/>
      <w:numFmt w:val="decimal"/>
      <w:lvlText w:val="（%1）"/>
      <w:lvlJc w:val="left"/>
      <w:pPr>
        <w:ind w:left="17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06" w:hanging="601"/>
      </w:pPr>
      <w:rPr>
        <w:rFonts w:hint="default"/>
        <w:lang w:val="zh-CN" w:eastAsia="zh-CN" w:bidi="zh-CN"/>
      </w:rPr>
    </w:lvl>
    <w:lvl w:ilvl="2" w:tentative="0">
      <w:start w:val="0"/>
      <w:numFmt w:val="bullet"/>
      <w:lvlText w:val="•"/>
      <w:lvlJc w:val="left"/>
      <w:pPr>
        <w:ind w:left="32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866" w:hanging="601"/>
      </w:pPr>
      <w:rPr>
        <w:rFonts w:hint="default"/>
        <w:lang w:val="zh-CN" w:eastAsia="zh-CN" w:bidi="zh-CN"/>
      </w:rPr>
    </w:lvl>
    <w:lvl w:ilvl="5" w:tentative="0">
      <w:start w:val="0"/>
      <w:numFmt w:val="bullet"/>
      <w:lvlText w:val="•"/>
      <w:lvlJc w:val="left"/>
      <w:pPr>
        <w:ind w:left="5653" w:hanging="601"/>
      </w:pPr>
      <w:rPr>
        <w:rFonts w:hint="default"/>
        <w:lang w:val="zh-CN" w:eastAsia="zh-CN" w:bidi="zh-CN"/>
      </w:rPr>
    </w:lvl>
    <w:lvl w:ilvl="6" w:tentative="0">
      <w:start w:val="0"/>
      <w:numFmt w:val="bullet"/>
      <w:lvlText w:val="•"/>
      <w:lvlJc w:val="left"/>
      <w:pPr>
        <w:ind w:left="6439" w:hanging="601"/>
      </w:pPr>
      <w:rPr>
        <w:rFonts w:hint="default"/>
        <w:lang w:val="zh-CN" w:eastAsia="zh-CN" w:bidi="zh-CN"/>
      </w:rPr>
    </w:lvl>
    <w:lvl w:ilvl="7" w:tentative="0">
      <w:start w:val="0"/>
      <w:numFmt w:val="bullet"/>
      <w:lvlText w:val="•"/>
      <w:lvlJc w:val="left"/>
      <w:pPr>
        <w:ind w:left="7226" w:hanging="601"/>
      </w:pPr>
      <w:rPr>
        <w:rFonts w:hint="default"/>
        <w:lang w:val="zh-CN" w:eastAsia="zh-CN" w:bidi="zh-CN"/>
      </w:rPr>
    </w:lvl>
    <w:lvl w:ilvl="8" w:tentative="0">
      <w:start w:val="0"/>
      <w:numFmt w:val="bullet"/>
      <w:lvlText w:val="•"/>
      <w:lvlJc w:val="left"/>
      <w:pPr>
        <w:ind w:left="8012" w:hanging="601"/>
      </w:pPr>
      <w:rPr>
        <w:rFonts w:hint="default"/>
        <w:lang w:val="zh-CN" w:eastAsia="zh-CN" w:bidi="zh-CN"/>
      </w:rPr>
    </w:lvl>
  </w:abstractNum>
  <w:abstractNum w:abstractNumId="26">
    <w:nsid w:val="0248C179"/>
    <w:multiLevelType w:val="multilevel"/>
    <w:tmpl w:val="0248C179"/>
    <w:lvl w:ilvl="0" w:tentative="0">
      <w:start w:val="1"/>
      <w:numFmt w:val="decimal"/>
      <w:lvlText w:val="%1."/>
      <w:lvlJc w:val="left"/>
      <w:pPr>
        <w:ind w:left="26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85" w:hanging="241"/>
      </w:pPr>
      <w:rPr>
        <w:rFonts w:hint="default"/>
        <w:lang w:val="zh-CN" w:eastAsia="zh-CN" w:bidi="zh-CN"/>
      </w:rPr>
    </w:lvl>
    <w:lvl w:ilvl="2" w:tentative="0">
      <w:start w:val="0"/>
      <w:numFmt w:val="bullet"/>
      <w:lvlText w:val="•"/>
      <w:lvlJc w:val="left"/>
      <w:pPr>
        <w:ind w:left="1911" w:hanging="241"/>
      </w:pPr>
      <w:rPr>
        <w:rFonts w:hint="default"/>
        <w:lang w:val="zh-CN" w:eastAsia="zh-CN" w:bidi="zh-CN"/>
      </w:rPr>
    </w:lvl>
    <w:lvl w:ilvl="3" w:tentative="0">
      <w:start w:val="0"/>
      <w:numFmt w:val="bullet"/>
      <w:lvlText w:val="•"/>
      <w:lvlJc w:val="left"/>
      <w:pPr>
        <w:ind w:left="2736" w:hanging="241"/>
      </w:pPr>
      <w:rPr>
        <w:rFonts w:hint="default"/>
        <w:lang w:val="zh-CN" w:eastAsia="zh-CN" w:bidi="zh-CN"/>
      </w:rPr>
    </w:lvl>
    <w:lvl w:ilvl="4" w:tentative="0">
      <w:start w:val="0"/>
      <w:numFmt w:val="bullet"/>
      <w:lvlText w:val="•"/>
      <w:lvlJc w:val="left"/>
      <w:pPr>
        <w:ind w:left="3562" w:hanging="241"/>
      </w:pPr>
      <w:rPr>
        <w:rFonts w:hint="default"/>
        <w:lang w:val="zh-CN" w:eastAsia="zh-CN" w:bidi="zh-CN"/>
      </w:rPr>
    </w:lvl>
    <w:lvl w:ilvl="5" w:tentative="0">
      <w:start w:val="0"/>
      <w:numFmt w:val="bullet"/>
      <w:lvlText w:val="•"/>
      <w:lvlJc w:val="left"/>
      <w:pPr>
        <w:ind w:left="4388" w:hanging="241"/>
      </w:pPr>
      <w:rPr>
        <w:rFonts w:hint="default"/>
        <w:lang w:val="zh-CN" w:eastAsia="zh-CN" w:bidi="zh-CN"/>
      </w:rPr>
    </w:lvl>
    <w:lvl w:ilvl="6" w:tentative="0">
      <w:start w:val="0"/>
      <w:numFmt w:val="bullet"/>
      <w:lvlText w:val="•"/>
      <w:lvlJc w:val="left"/>
      <w:pPr>
        <w:ind w:left="5213" w:hanging="241"/>
      </w:pPr>
      <w:rPr>
        <w:rFonts w:hint="default"/>
        <w:lang w:val="zh-CN" w:eastAsia="zh-CN" w:bidi="zh-CN"/>
      </w:rPr>
    </w:lvl>
    <w:lvl w:ilvl="7" w:tentative="0">
      <w:start w:val="0"/>
      <w:numFmt w:val="bullet"/>
      <w:lvlText w:val="•"/>
      <w:lvlJc w:val="left"/>
      <w:pPr>
        <w:ind w:left="6039" w:hanging="241"/>
      </w:pPr>
      <w:rPr>
        <w:rFonts w:hint="default"/>
        <w:lang w:val="zh-CN" w:eastAsia="zh-CN" w:bidi="zh-CN"/>
      </w:rPr>
    </w:lvl>
    <w:lvl w:ilvl="8" w:tentative="0">
      <w:start w:val="0"/>
      <w:numFmt w:val="bullet"/>
      <w:lvlText w:val="•"/>
      <w:lvlJc w:val="left"/>
      <w:pPr>
        <w:ind w:left="6865" w:hanging="241"/>
      </w:pPr>
      <w:rPr>
        <w:rFonts w:hint="default"/>
        <w:lang w:val="zh-CN" w:eastAsia="zh-CN" w:bidi="zh-CN"/>
      </w:rPr>
    </w:lvl>
  </w:abstractNum>
  <w:abstractNum w:abstractNumId="27">
    <w:nsid w:val="03D62ECE"/>
    <w:multiLevelType w:val="multilevel"/>
    <w:tmpl w:val="03D62ECE"/>
    <w:lvl w:ilvl="0" w:tentative="0">
      <w:start w:val="1"/>
      <w:numFmt w:val="decimal"/>
      <w:lvlText w:val="（%1）"/>
      <w:lvlJc w:val="left"/>
      <w:pPr>
        <w:ind w:left="20"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672" w:hanging="601"/>
      </w:pPr>
      <w:rPr>
        <w:rFonts w:hint="default"/>
        <w:lang w:val="zh-CN" w:eastAsia="zh-CN" w:bidi="zh-CN"/>
      </w:rPr>
    </w:lvl>
    <w:lvl w:ilvl="2" w:tentative="0">
      <w:start w:val="0"/>
      <w:numFmt w:val="bullet"/>
      <w:lvlText w:val="•"/>
      <w:lvlJc w:val="left"/>
      <w:pPr>
        <w:ind w:left="1325" w:hanging="601"/>
      </w:pPr>
      <w:rPr>
        <w:rFonts w:hint="default"/>
        <w:lang w:val="zh-CN" w:eastAsia="zh-CN" w:bidi="zh-CN"/>
      </w:rPr>
    </w:lvl>
    <w:lvl w:ilvl="3" w:tentative="0">
      <w:start w:val="0"/>
      <w:numFmt w:val="bullet"/>
      <w:lvlText w:val="•"/>
      <w:lvlJc w:val="left"/>
      <w:pPr>
        <w:ind w:left="1978" w:hanging="601"/>
      </w:pPr>
      <w:rPr>
        <w:rFonts w:hint="default"/>
        <w:lang w:val="zh-CN" w:eastAsia="zh-CN" w:bidi="zh-CN"/>
      </w:rPr>
    </w:lvl>
    <w:lvl w:ilvl="4" w:tentative="0">
      <w:start w:val="0"/>
      <w:numFmt w:val="bullet"/>
      <w:lvlText w:val="•"/>
      <w:lvlJc w:val="left"/>
      <w:pPr>
        <w:ind w:left="2631" w:hanging="601"/>
      </w:pPr>
      <w:rPr>
        <w:rFonts w:hint="default"/>
        <w:lang w:val="zh-CN" w:eastAsia="zh-CN" w:bidi="zh-CN"/>
      </w:rPr>
    </w:lvl>
    <w:lvl w:ilvl="5" w:tentative="0">
      <w:start w:val="0"/>
      <w:numFmt w:val="bullet"/>
      <w:lvlText w:val="•"/>
      <w:lvlJc w:val="left"/>
      <w:pPr>
        <w:ind w:left="3284" w:hanging="601"/>
      </w:pPr>
      <w:rPr>
        <w:rFonts w:hint="default"/>
        <w:lang w:val="zh-CN" w:eastAsia="zh-CN" w:bidi="zh-CN"/>
      </w:rPr>
    </w:lvl>
    <w:lvl w:ilvl="6" w:tentative="0">
      <w:start w:val="0"/>
      <w:numFmt w:val="bullet"/>
      <w:lvlText w:val="•"/>
      <w:lvlJc w:val="left"/>
      <w:pPr>
        <w:ind w:left="3937" w:hanging="601"/>
      </w:pPr>
      <w:rPr>
        <w:rFonts w:hint="default"/>
        <w:lang w:val="zh-CN" w:eastAsia="zh-CN" w:bidi="zh-CN"/>
      </w:rPr>
    </w:lvl>
    <w:lvl w:ilvl="7" w:tentative="0">
      <w:start w:val="0"/>
      <w:numFmt w:val="bullet"/>
      <w:lvlText w:val="•"/>
      <w:lvlJc w:val="left"/>
      <w:pPr>
        <w:ind w:left="4589" w:hanging="601"/>
      </w:pPr>
      <w:rPr>
        <w:rFonts w:hint="default"/>
        <w:lang w:val="zh-CN" w:eastAsia="zh-CN" w:bidi="zh-CN"/>
      </w:rPr>
    </w:lvl>
    <w:lvl w:ilvl="8" w:tentative="0">
      <w:start w:val="0"/>
      <w:numFmt w:val="bullet"/>
      <w:lvlText w:val="•"/>
      <w:lvlJc w:val="left"/>
      <w:pPr>
        <w:ind w:left="5242" w:hanging="601"/>
      </w:pPr>
      <w:rPr>
        <w:rFonts w:hint="default"/>
        <w:lang w:val="zh-CN" w:eastAsia="zh-CN" w:bidi="zh-CN"/>
      </w:rPr>
    </w:lvl>
  </w:abstractNum>
  <w:abstractNum w:abstractNumId="28">
    <w:nsid w:val="0709FD3E"/>
    <w:multiLevelType w:val="multilevel"/>
    <w:tmpl w:val="0709FD3E"/>
    <w:lvl w:ilvl="0" w:tentative="0">
      <w:start w:val="1"/>
      <w:numFmt w:val="decimal"/>
      <w:lvlText w:val="%1."/>
      <w:lvlJc w:val="left"/>
      <w:pPr>
        <w:ind w:left="640" w:hanging="241"/>
        <w:jc w:val="righ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534" w:hanging="241"/>
      </w:pPr>
      <w:rPr>
        <w:rFonts w:hint="default"/>
        <w:lang w:val="zh-CN" w:eastAsia="zh-CN" w:bidi="zh-CN"/>
      </w:rPr>
    </w:lvl>
    <w:lvl w:ilvl="2" w:tentative="0">
      <w:start w:val="0"/>
      <w:numFmt w:val="bullet"/>
      <w:lvlText w:val="•"/>
      <w:lvlJc w:val="left"/>
      <w:pPr>
        <w:ind w:left="2429" w:hanging="241"/>
      </w:pPr>
      <w:rPr>
        <w:rFonts w:hint="default"/>
        <w:lang w:val="zh-CN" w:eastAsia="zh-CN" w:bidi="zh-CN"/>
      </w:rPr>
    </w:lvl>
    <w:lvl w:ilvl="3" w:tentative="0">
      <w:start w:val="0"/>
      <w:numFmt w:val="bullet"/>
      <w:lvlText w:val="•"/>
      <w:lvlJc w:val="left"/>
      <w:pPr>
        <w:ind w:left="3323" w:hanging="241"/>
      </w:pPr>
      <w:rPr>
        <w:rFonts w:hint="default"/>
        <w:lang w:val="zh-CN" w:eastAsia="zh-CN" w:bidi="zh-CN"/>
      </w:rPr>
    </w:lvl>
    <w:lvl w:ilvl="4" w:tentative="0">
      <w:start w:val="0"/>
      <w:numFmt w:val="bullet"/>
      <w:lvlText w:val="•"/>
      <w:lvlJc w:val="left"/>
      <w:pPr>
        <w:ind w:left="4218" w:hanging="241"/>
      </w:pPr>
      <w:rPr>
        <w:rFonts w:hint="default"/>
        <w:lang w:val="zh-CN" w:eastAsia="zh-CN" w:bidi="zh-CN"/>
      </w:rPr>
    </w:lvl>
    <w:lvl w:ilvl="5" w:tentative="0">
      <w:start w:val="0"/>
      <w:numFmt w:val="bullet"/>
      <w:lvlText w:val="•"/>
      <w:lvlJc w:val="left"/>
      <w:pPr>
        <w:ind w:left="5113" w:hanging="241"/>
      </w:pPr>
      <w:rPr>
        <w:rFonts w:hint="default"/>
        <w:lang w:val="zh-CN" w:eastAsia="zh-CN" w:bidi="zh-CN"/>
      </w:rPr>
    </w:lvl>
    <w:lvl w:ilvl="6" w:tentative="0">
      <w:start w:val="0"/>
      <w:numFmt w:val="bullet"/>
      <w:lvlText w:val="•"/>
      <w:lvlJc w:val="left"/>
      <w:pPr>
        <w:ind w:left="6007" w:hanging="241"/>
      </w:pPr>
      <w:rPr>
        <w:rFonts w:hint="default"/>
        <w:lang w:val="zh-CN" w:eastAsia="zh-CN" w:bidi="zh-CN"/>
      </w:rPr>
    </w:lvl>
    <w:lvl w:ilvl="7" w:tentative="0">
      <w:start w:val="0"/>
      <w:numFmt w:val="bullet"/>
      <w:lvlText w:val="•"/>
      <w:lvlJc w:val="left"/>
      <w:pPr>
        <w:ind w:left="6902" w:hanging="241"/>
      </w:pPr>
      <w:rPr>
        <w:rFonts w:hint="default"/>
        <w:lang w:val="zh-CN" w:eastAsia="zh-CN" w:bidi="zh-CN"/>
      </w:rPr>
    </w:lvl>
    <w:lvl w:ilvl="8" w:tentative="0">
      <w:start w:val="0"/>
      <w:numFmt w:val="bullet"/>
      <w:lvlText w:val="•"/>
      <w:lvlJc w:val="left"/>
      <w:pPr>
        <w:ind w:left="7796" w:hanging="241"/>
      </w:pPr>
      <w:rPr>
        <w:rFonts w:hint="default"/>
        <w:lang w:val="zh-CN" w:eastAsia="zh-CN" w:bidi="zh-CN"/>
      </w:rPr>
    </w:lvl>
  </w:abstractNum>
  <w:abstractNum w:abstractNumId="29">
    <w:nsid w:val="0CEF100B"/>
    <w:multiLevelType w:val="multilevel"/>
    <w:tmpl w:val="0CEF100B"/>
    <w:lvl w:ilvl="0" w:tentative="0">
      <w:start w:val="1"/>
      <w:numFmt w:val="decimal"/>
      <w:lvlText w:val="（%1）"/>
      <w:lvlJc w:val="left"/>
      <w:pPr>
        <w:ind w:left="186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32" w:hanging="601"/>
      </w:pPr>
      <w:rPr>
        <w:rFonts w:hint="default"/>
        <w:lang w:val="zh-CN" w:eastAsia="zh-CN" w:bidi="zh-CN"/>
      </w:rPr>
    </w:lvl>
    <w:lvl w:ilvl="2" w:tentative="0">
      <w:start w:val="0"/>
      <w:numFmt w:val="bullet"/>
      <w:lvlText w:val="•"/>
      <w:lvlJc w:val="left"/>
      <w:pPr>
        <w:ind w:left="3405" w:hanging="601"/>
      </w:pPr>
      <w:rPr>
        <w:rFonts w:hint="default"/>
        <w:lang w:val="zh-CN" w:eastAsia="zh-CN" w:bidi="zh-CN"/>
      </w:rPr>
    </w:lvl>
    <w:lvl w:ilvl="3" w:tentative="0">
      <w:start w:val="0"/>
      <w:numFmt w:val="bullet"/>
      <w:lvlText w:val="•"/>
      <w:lvlJc w:val="left"/>
      <w:pPr>
        <w:ind w:left="4177" w:hanging="601"/>
      </w:pPr>
      <w:rPr>
        <w:rFonts w:hint="default"/>
        <w:lang w:val="zh-CN" w:eastAsia="zh-CN" w:bidi="zh-CN"/>
      </w:rPr>
    </w:lvl>
    <w:lvl w:ilvl="4" w:tentative="0">
      <w:start w:val="0"/>
      <w:numFmt w:val="bullet"/>
      <w:lvlText w:val="•"/>
      <w:lvlJc w:val="left"/>
      <w:pPr>
        <w:ind w:left="4950" w:hanging="601"/>
      </w:pPr>
      <w:rPr>
        <w:rFonts w:hint="default"/>
        <w:lang w:val="zh-CN" w:eastAsia="zh-CN" w:bidi="zh-CN"/>
      </w:rPr>
    </w:lvl>
    <w:lvl w:ilvl="5" w:tentative="0">
      <w:start w:val="0"/>
      <w:numFmt w:val="bullet"/>
      <w:lvlText w:val="•"/>
      <w:lvlJc w:val="left"/>
      <w:pPr>
        <w:ind w:left="5723" w:hanging="601"/>
      </w:pPr>
      <w:rPr>
        <w:rFonts w:hint="default"/>
        <w:lang w:val="zh-CN" w:eastAsia="zh-CN" w:bidi="zh-CN"/>
      </w:rPr>
    </w:lvl>
    <w:lvl w:ilvl="6" w:tentative="0">
      <w:start w:val="0"/>
      <w:numFmt w:val="bullet"/>
      <w:lvlText w:val="•"/>
      <w:lvlJc w:val="left"/>
      <w:pPr>
        <w:ind w:left="6495" w:hanging="601"/>
      </w:pPr>
      <w:rPr>
        <w:rFonts w:hint="default"/>
        <w:lang w:val="zh-CN" w:eastAsia="zh-CN" w:bidi="zh-CN"/>
      </w:rPr>
    </w:lvl>
    <w:lvl w:ilvl="7" w:tentative="0">
      <w:start w:val="0"/>
      <w:numFmt w:val="bullet"/>
      <w:lvlText w:val="•"/>
      <w:lvlJc w:val="left"/>
      <w:pPr>
        <w:ind w:left="7268" w:hanging="601"/>
      </w:pPr>
      <w:rPr>
        <w:rFonts w:hint="default"/>
        <w:lang w:val="zh-CN" w:eastAsia="zh-CN" w:bidi="zh-CN"/>
      </w:rPr>
    </w:lvl>
    <w:lvl w:ilvl="8" w:tentative="0">
      <w:start w:val="0"/>
      <w:numFmt w:val="bullet"/>
      <w:lvlText w:val="•"/>
      <w:lvlJc w:val="left"/>
      <w:pPr>
        <w:ind w:left="8040" w:hanging="601"/>
      </w:pPr>
      <w:rPr>
        <w:rFonts w:hint="default"/>
        <w:lang w:val="zh-CN" w:eastAsia="zh-CN" w:bidi="zh-CN"/>
      </w:rPr>
    </w:lvl>
  </w:abstractNum>
  <w:abstractNum w:abstractNumId="30">
    <w:nsid w:val="0E640482"/>
    <w:multiLevelType w:val="multilevel"/>
    <w:tmpl w:val="0E640482"/>
    <w:lvl w:ilvl="0" w:tentative="0">
      <w:start w:val="15"/>
      <w:numFmt w:val="decimal"/>
      <w:lvlText w:val="%1"/>
      <w:lvlJc w:val="left"/>
      <w:pPr>
        <w:ind w:left="640" w:hanging="543"/>
        <w:jc w:val="left"/>
      </w:pPr>
      <w:rPr>
        <w:rFonts w:hint="default"/>
        <w:lang w:val="zh-CN" w:eastAsia="zh-CN" w:bidi="zh-CN"/>
      </w:rPr>
    </w:lvl>
    <w:lvl w:ilvl="1" w:tentative="0">
      <w:start w:val="1"/>
      <w:numFmt w:val="decimal"/>
      <w:lvlText w:val="%1.%2"/>
      <w:lvlJc w:val="left"/>
      <w:pPr>
        <w:ind w:left="64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23" w:hanging="543"/>
      </w:pPr>
      <w:rPr>
        <w:rFonts w:hint="default"/>
        <w:lang w:val="zh-CN" w:eastAsia="zh-CN" w:bidi="zh-CN"/>
      </w:rPr>
    </w:lvl>
    <w:lvl w:ilvl="4" w:tentative="0">
      <w:start w:val="0"/>
      <w:numFmt w:val="bullet"/>
      <w:lvlText w:val="•"/>
      <w:lvlJc w:val="left"/>
      <w:pPr>
        <w:ind w:left="4218" w:hanging="543"/>
      </w:pPr>
      <w:rPr>
        <w:rFonts w:hint="default"/>
        <w:lang w:val="zh-CN" w:eastAsia="zh-CN" w:bidi="zh-CN"/>
      </w:rPr>
    </w:lvl>
    <w:lvl w:ilvl="5" w:tentative="0">
      <w:start w:val="0"/>
      <w:numFmt w:val="bullet"/>
      <w:lvlText w:val="•"/>
      <w:lvlJc w:val="left"/>
      <w:pPr>
        <w:ind w:left="5113" w:hanging="543"/>
      </w:pPr>
      <w:rPr>
        <w:rFonts w:hint="default"/>
        <w:lang w:val="zh-CN" w:eastAsia="zh-CN" w:bidi="zh-CN"/>
      </w:rPr>
    </w:lvl>
    <w:lvl w:ilvl="6" w:tentative="0">
      <w:start w:val="0"/>
      <w:numFmt w:val="bullet"/>
      <w:lvlText w:val="•"/>
      <w:lvlJc w:val="left"/>
      <w:pPr>
        <w:ind w:left="6007" w:hanging="543"/>
      </w:pPr>
      <w:rPr>
        <w:rFonts w:hint="default"/>
        <w:lang w:val="zh-CN" w:eastAsia="zh-CN" w:bidi="zh-CN"/>
      </w:rPr>
    </w:lvl>
    <w:lvl w:ilvl="7" w:tentative="0">
      <w:start w:val="0"/>
      <w:numFmt w:val="bullet"/>
      <w:lvlText w:val="•"/>
      <w:lvlJc w:val="left"/>
      <w:pPr>
        <w:ind w:left="6902" w:hanging="543"/>
      </w:pPr>
      <w:rPr>
        <w:rFonts w:hint="default"/>
        <w:lang w:val="zh-CN" w:eastAsia="zh-CN" w:bidi="zh-CN"/>
      </w:rPr>
    </w:lvl>
    <w:lvl w:ilvl="8" w:tentative="0">
      <w:start w:val="0"/>
      <w:numFmt w:val="bullet"/>
      <w:lvlText w:val="•"/>
      <w:lvlJc w:val="left"/>
      <w:pPr>
        <w:ind w:left="7796" w:hanging="543"/>
      </w:pPr>
      <w:rPr>
        <w:rFonts w:hint="default"/>
        <w:lang w:val="zh-CN" w:eastAsia="zh-CN" w:bidi="zh-CN"/>
      </w:rPr>
    </w:lvl>
  </w:abstractNum>
  <w:abstractNum w:abstractNumId="31">
    <w:nsid w:val="1ACDE60F"/>
    <w:multiLevelType w:val="multilevel"/>
    <w:tmpl w:val="1ACDE60F"/>
    <w:lvl w:ilvl="0" w:tentative="0">
      <w:start w:val="1"/>
      <w:numFmt w:val="decimal"/>
      <w:lvlText w:val="%1."/>
      <w:lvlJc w:val="left"/>
      <w:pPr>
        <w:ind w:left="136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82" w:hanging="241"/>
      </w:pPr>
      <w:rPr>
        <w:rFonts w:hint="default"/>
        <w:lang w:val="zh-CN" w:eastAsia="zh-CN" w:bidi="zh-CN"/>
      </w:rPr>
    </w:lvl>
    <w:lvl w:ilvl="2" w:tentative="0">
      <w:start w:val="0"/>
      <w:numFmt w:val="bullet"/>
      <w:lvlText w:val="•"/>
      <w:lvlJc w:val="left"/>
      <w:pPr>
        <w:ind w:left="3005" w:hanging="241"/>
      </w:pPr>
      <w:rPr>
        <w:rFonts w:hint="default"/>
        <w:lang w:val="zh-CN" w:eastAsia="zh-CN" w:bidi="zh-CN"/>
      </w:rPr>
    </w:lvl>
    <w:lvl w:ilvl="3" w:tentative="0">
      <w:start w:val="0"/>
      <w:numFmt w:val="bullet"/>
      <w:lvlText w:val="•"/>
      <w:lvlJc w:val="left"/>
      <w:pPr>
        <w:ind w:left="382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473" w:hanging="241"/>
      </w:pPr>
      <w:rPr>
        <w:rFonts w:hint="default"/>
        <w:lang w:val="zh-CN" w:eastAsia="zh-CN" w:bidi="zh-CN"/>
      </w:rPr>
    </w:lvl>
    <w:lvl w:ilvl="6" w:tentative="0">
      <w:start w:val="0"/>
      <w:numFmt w:val="bullet"/>
      <w:lvlText w:val="•"/>
      <w:lvlJc w:val="left"/>
      <w:pPr>
        <w:ind w:left="6295" w:hanging="241"/>
      </w:pPr>
      <w:rPr>
        <w:rFonts w:hint="default"/>
        <w:lang w:val="zh-CN" w:eastAsia="zh-CN" w:bidi="zh-CN"/>
      </w:rPr>
    </w:lvl>
    <w:lvl w:ilvl="7" w:tentative="0">
      <w:start w:val="0"/>
      <w:numFmt w:val="bullet"/>
      <w:lvlText w:val="•"/>
      <w:lvlJc w:val="left"/>
      <w:pPr>
        <w:ind w:left="7118" w:hanging="241"/>
      </w:pPr>
      <w:rPr>
        <w:rFonts w:hint="default"/>
        <w:lang w:val="zh-CN" w:eastAsia="zh-CN" w:bidi="zh-CN"/>
      </w:rPr>
    </w:lvl>
    <w:lvl w:ilvl="8" w:tentative="0">
      <w:start w:val="0"/>
      <w:numFmt w:val="bullet"/>
      <w:lvlText w:val="•"/>
      <w:lvlJc w:val="left"/>
      <w:pPr>
        <w:ind w:left="7940" w:hanging="241"/>
      </w:pPr>
      <w:rPr>
        <w:rFonts w:hint="default"/>
        <w:lang w:val="zh-CN" w:eastAsia="zh-CN" w:bidi="zh-CN"/>
      </w:rPr>
    </w:lvl>
  </w:abstractNum>
  <w:abstractNum w:abstractNumId="32">
    <w:nsid w:val="243FCF68"/>
    <w:multiLevelType w:val="multilevel"/>
    <w:tmpl w:val="243FCF68"/>
    <w:lvl w:ilvl="0" w:tentative="0">
      <w:start w:val="1"/>
      <w:numFmt w:val="decimal"/>
      <w:lvlText w:val="（%1）"/>
      <w:lvlJc w:val="left"/>
      <w:pPr>
        <w:ind w:left="17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06" w:hanging="601"/>
      </w:pPr>
      <w:rPr>
        <w:rFonts w:hint="default"/>
        <w:lang w:val="zh-CN" w:eastAsia="zh-CN" w:bidi="zh-CN"/>
      </w:rPr>
    </w:lvl>
    <w:lvl w:ilvl="2" w:tentative="0">
      <w:start w:val="0"/>
      <w:numFmt w:val="bullet"/>
      <w:lvlText w:val="•"/>
      <w:lvlJc w:val="left"/>
      <w:pPr>
        <w:ind w:left="32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866" w:hanging="601"/>
      </w:pPr>
      <w:rPr>
        <w:rFonts w:hint="default"/>
        <w:lang w:val="zh-CN" w:eastAsia="zh-CN" w:bidi="zh-CN"/>
      </w:rPr>
    </w:lvl>
    <w:lvl w:ilvl="5" w:tentative="0">
      <w:start w:val="0"/>
      <w:numFmt w:val="bullet"/>
      <w:lvlText w:val="•"/>
      <w:lvlJc w:val="left"/>
      <w:pPr>
        <w:ind w:left="5653" w:hanging="601"/>
      </w:pPr>
      <w:rPr>
        <w:rFonts w:hint="default"/>
        <w:lang w:val="zh-CN" w:eastAsia="zh-CN" w:bidi="zh-CN"/>
      </w:rPr>
    </w:lvl>
    <w:lvl w:ilvl="6" w:tentative="0">
      <w:start w:val="0"/>
      <w:numFmt w:val="bullet"/>
      <w:lvlText w:val="•"/>
      <w:lvlJc w:val="left"/>
      <w:pPr>
        <w:ind w:left="6439" w:hanging="601"/>
      </w:pPr>
      <w:rPr>
        <w:rFonts w:hint="default"/>
        <w:lang w:val="zh-CN" w:eastAsia="zh-CN" w:bidi="zh-CN"/>
      </w:rPr>
    </w:lvl>
    <w:lvl w:ilvl="7" w:tentative="0">
      <w:start w:val="0"/>
      <w:numFmt w:val="bullet"/>
      <w:lvlText w:val="•"/>
      <w:lvlJc w:val="left"/>
      <w:pPr>
        <w:ind w:left="7226" w:hanging="601"/>
      </w:pPr>
      <w:rPr>
        <w:rFonts w:hint="default"/>
        <w:lang w:val="zh-CN" w:eastAsia="zh-CN" w:bidi="zh-CN"/>
      </w:rPr>
    </w:lvl>
    <w:lvl w:ilvl="8" w:tentative="0">
      <w:start w:val="0"/>
      <w:numFmt w:val="bullet"/>
      <w:lvlText w:val="•"/>
      <w:lvlJc w:val="left"/>
      <w:pPr>
        <w:ind w:left="8012" w:hanging="601"/>
      </w:pPr>
      <w:rPr>
        <w:rFonts w:hint="default"/>
        <w:lang w:val="zh-CN" w:eastAsia="zh-CN" w:bidi="zh-CN"/>
      </w:rPr>
    </w:lvl>
  </w:abstractNum>
  <w:abstractNum w:abstractNumId="33">
    <w:nsid w:val="2470EC97"/>
    <w:multiLevelType w:val="multilevel"/>
    <w:tmpl w:val="2470EC97"/>
    <w:lvl w:ilvl="0" w:tentative="0">
      <w:start w:val="1"/>
      <w:numFmt w:val="decimal"/>
      <w:lvlText w:val="（%1）"/>
      <w:lvlJc w:val="left"/>
      <w:pPr>
        <w:ind w:left="1721" w:hanging="60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2506" w:hanging="601"/>
      </w:pPr>
      <w:rPr>
        <w:rFonts w:hint="default"/>
        <w:lang w:val="zh-CN" w:eastAsia="zh-CN" w:bidi="zh-CN"/>
      </w:rPr>
    </w:lvl>
    <w:lvl w:ilvl="2" w:tentative="0">
      <w:start w:val="0"/>
      <w:numFmt w:val="bullet"/>
      <w:lvlText w:val="•"/>
      <w:lvlJc w:val="left"/>
      <w:pPr>
        <w:ind w:left="32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866" w:hanging="601"/>
      </w:pPr>
      <w:rPr>
        <w:rFonts w:hint="default"/>
        <w:lang w:val="zh-CN" w:eastAsia="zh-CN" w:bidi="zh-CN"/>
      </w:rPr>
    </w:lvl>
    <w:lvl w:ilvl="5" w:tentative="0">
      <w:start w:val="0"/>
      <w:numFmt w:val="bullet"/>
      <w:lvlText w:val="•"/>
      <w:lvlJc w:val="left"/>
      <w:pPr>
        <w:ind w:left="5653" w:hanging="601"/>
      </w:pPr>
      <w:rPr>
        <w:rFonts w:hint="default"/>
        <w:lang w:val="zh-CN" w:eastAsia="zh-CN" w:bidi="zh-CN"/>
      </w:rPr>
    </w:lvl>
    <w:lvl w:ilvl="6" w:tentative="0">
      <w:start w:val="0"/>
      <w:numFmt w:val="bullet"/>
      <w:lvlText w:val="•"/>
      <w:lvlJc w:val="left"/>
      <w:pPr>
        <w:ind w:left="6439" w:hanging="601"/>
      </w:pPr>
      <w:rPr>
        <w:rFonts w:hint="default"/>
        <w:lang w:val="zh-CN" w:eastAsia="zh-CN" w:bidi="zh-CN"/>
      </w:rPr>
    </w:lvl>
    <w:lvl w:ilvl="7" w:tentative="0">
      <w:start w:val="0"/>
      <w:numFmt w:val="bullet"/>
      <w:lvlText w:val="•"/>
      <w:lvlJc w:val="left"/>
      <w:pPr>
        <w:ind w:left="7226" w:hanging="601"/>
      </w:pPr>
      <w:rPr>
        <w:rFonts w:hint="default"/>
        <w:lang w:val="zh-CN" w:eastAsia="zh-CN" w:bidi="zh-CN"/>
      </w:rPr>
    </w:lvl>
    <w:lvl w:ilvl="8" w:tentative="0">
      <w:start w:val="0"/>
      <w:numFmt w:val="bullet"/>
      <w:lvlText w:val="•"/>
      <w:lvlJc w:val="left"/>
      <w:pPr>
        <w:ind w:left="8012" w:hanging="601"/>
      </w:pPr>
      <w:rPr>
        <w:rFonts w:hint="default"/>
        <w:lang w:val="zh-CN" w:eastAsia="zh-CN" w:bidi="zh-CN"/>
      </w:rPr>
    </w:lvl>
  </w:abstractNum>
  <w:abstractNum w:abstractNumId="34">
    <w:nsid w:val="24A4E437"/>
    <w:multiLevelType w:val="singleLevel"/>
    <w:tmpl w:val="24A4E437"/>
    <w:lvl w:ilvl="0" w:tentative="0">
      <w:start w:val="12"/>
      <w:numFmt w:val="decimal"/>
      <w:suff w:val="space"/>
      <w:lvlText w:val="%1、"/>
      <w:lvlJc w:val="left"/>
    </w:lvl>
  </w:abstractNum>
  <w:abstractNum w:abstractNumId="35">
    <w:nsid w:val="25B654F3"/>
    <w:multiLevelType w:val="multilevel"/>
    <w:tmpl w:val="25B654F3"/>
    <w:lvl w:ilvl="0" w:tentative="0">
      <w:start w:val="1"/>
      <w:numFmt w:val="decimal"/>
      <w:lvlText w:val="（%1）"/>
      <w:lvlJc w:val="left"/>
      <w:pPr>
        <w:ind w:left="20"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672" w:hanging="601"/>
      </w:pPr>
      <w:rPr>
        <w:rFonts w:hint="default"/>
        <w:lang w:val="zh-CN" w:eastAsia="zh-CN" w:bidi="zh-CN"/>
      </w:rPr>
    </w:lvl>
    <w:lvl w:ilvl="2" w:tentative="0">
      <w:start w:val="0"/>
      <w:numFmt w:val="bullet"/>
      <w:lvlText w:val="•"/>
      <w:lvlJc w:val="left"/>
      <w:pPr>
        <w:ind w:left="1325" w:hanging="601"/>
      </w:pPr>
      <w:rPr>
        <w:rFonts w:hint="default"/>
        <w:lang w:val="zh-CN" w:eastAsia="zh-CN" w:bidi="zh-CN"/>
      </w:rPr>
    </w:lvl>
    <w:lvl w:ilvl="3" w:tentative="0">
      <w:start w:val="0"/>
      <w:numFmt w:val="bullet"/>
      <w:lvlText w:val="•"/>
      <w:lvlJc w:val="left"/>
      <w:pPr>
        <w:ind w:left="1978" w:hanging="601"/>
      </w:pPr>
      <w:rPr>
        <w:rFonts w:hint="default"/>
        <w:lang w:val="zh-CN" w:eastAsia="zh-CN" w:bidi="zh-CN"/>
      </w:rPr>
    </w:lvl>
    <w:lvl w:ilvl="4" w:tentative="0">
      <w:start w:val="0"/>
      <w:numFmt w:val="bullet"/>
      <w:lvlText w:val="•"/>
      <w:lvlJc w:val="left"/>
      <w:pPr>
        <w:ind w:left="2631" w:hanging="601"/>
      </w:pPr>
      <w:rPr>
        <w:rFonts w:hint="default"/>
        <w:lang w:val="zh-CN" w:eastAsia="zh-CN" w:bidi="zh-CN"/>
      </w:rPr>
    </w:lvl>
    <w:lvl w:ilvl="5" w:tentative="0">
      <w:start w:val="0"/>
      <w:numFmt w:val="bullet"/>
      <w:lvlText w:val="•"/>
      <w:lvlJc w:val="left"/>
      <w:pPr>
        <w:ind w:left="3284" w:hanging="601"/>
      </w:pPr>
      <w:rPr>
        <w:rFonts w:hint="default"/>
        <w:lang w:val="zh-CN" w:eastAsia="zh-CN" w:bidi="zh-CN"/>
      </w:rPr>
    </w:lvl>
    <w:lvl w:ilvl="6" w:tentative="0">
      <w:start w:val="0"/>
      <w:numFmt w:val="bullet"/>
      <w:lvlText w:val="•"/>
      <w:lvlJc w:val="left"/>
      <w:pPr>
        <w:ind w:left="3937" w:hanging="601"/>
      </w:pPr>
      <w:rPr>
        <w:rFonts w:hint="default"/>
        <w:lang w:val="zh-CN" w:eastAsia="zh-CN" w:bidi="zh-CN"/>
      </w:rPr>
    </w:lvl>
    <w:lvl w:ilvl="7" w:tentative="0">
      <w:start w:val="0"/>
      <w:numFmt w:val="bullet"/>
      <w:lvlText w:val="•"/>
      <w:lvlJc w:val="left"/>
      <w:pPr>
        <w:ind w:left="4589" w:hanging="601"/>
      </w:pPr>
      <w:rPr>
        <w:rFonts w:hint="default"/>
        <w:lang w:val="zh-CN" w:eastAsia="zh-CN" w:bidi="zh-CN"/>
      </w:rPr>
    </w:lvl>
    <w:lvl w:ilvl="8" w:tentative="0">
      <w:start w:val="0"/>
      <w:numFmt w:val="bullet"/>
      <w:lvlText w:val="•"/>
      <w:lvlJc w:val="left"/>
      <w:pPr>
        <w:ind w:left="5242" w:hanging="601"/>
      </w:pPr>
      <w:rPr>
        <w:rFonts w:hint="default"/>
        <w:lang w:val="zh-CN" w:eastAsia="zh-CN" w:bidi="zh-CN"/>
      </w:rPr>
    </w:lvl>
  </w:abstractNum>
  <w:abstractNum w:abstractNumId="36">
    <w:nsid w:val="2A8F537B"/>
    <w:multiLevelType w:val="multilevel"/>
    <w:tmpl w:val="2A8F537B"/>
    <w:lvl w:ilvl="0" w:tentative="0">
      <w:start w:val="3"/>
      <w:numFmt w:val="decimal"/>
      <w:lvlText w:val="%1."/>
      <w:lvlJc w:val="left"/>
      <w:pPr>
        <w:ind w:left="136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64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360" w:hanging="420"/>
      </w:pPr>
      <w:rPr>
        <w:rFonts w:hint="default"/>
        <w:lang w:val="zh-CN" w:eastAsia="zh-CN" w:bidi="zh-CN"/>
      </w:rPr>
    </w:lvl>
    <w:lvl w:ilvl="3" w:tentative="0">
      <w:start w:val="0"/>
      <w:numFmt w:val="bullet"/>
      <w:lvlText w:val="•"/>
      <w:lvlJc w:val="left"/>
      <w:pPr>
        <w:ind w:left="1660" w:hanging="420"/>
      </w:pPr>
      <w:rPr>
        <w:rFonts w:hint="default"/>
        <w:lang w:val="zh-CN" w:eastAsia="zh-CN" w:bidi="zh-CN"/>
      </w:rPr>
    </w:lvl>
    <w:lvl w:ilvl="4" w:tentative="0">
      <w:start w:val="0"/>
      <w:numFmt w:val="bullet"/>
      <w:lvlText w:val="•"/>
      <w:lvlJc w:val="left"/>
      <w:pPr>
        <w:ind w:left="2792" w:hanging="420"/>
      </w:pPr>
      <w:rPr>
        <w:rFonts w:hint="default"/>
        <w:lang w:val="zh-CN" w:eastAsia="zh-CN" w:bidi="zh-CN"/>
      </w:rPr>
    </w:lvl>
    <w:lvl w:ilvl="5" w:tentative="0">
      <w:start w:val="0"/>
      <w:numFmt w:val="bullet"/>
      <w:lvlText w:val="•"/>
      <w:lvlJc w:val="left"/>
      <w:pPr>
        <w:ind w:left="3924" w:hanging="420"/>
      </w:pPr>
      <w:rPr>
        <w:rFonts w:hint="default"/>
        <w:lang w:val="zh-CN" w:eastAsia="zh-CN" w:bidi="zh-CN"/>
      </w:rPr>
    </w:lvl>
    <w:lvl w:ilvl="6" w:tentative="0">
      <w:start w:val="0"/>
      <w:numFmt w:val="bullet"/>
      <w:lvlText w:val="•"/>
      <w:lvlJc w:val="left"/>
      <w:pPr>
        <w:ind w:left="5056" w:hanging="420"/>
      </w:pPr>
      <w:rPr>
        <w:rFonts w:hint="default"/>
        <w:lang w:val="zh-CN" w:eastAsia="zh-CN" w:bidi="zh-CN"/>
      </w:rPr>
    </w:lvl>
    <w:lvl w:ilvl="7" w:tentative="0">
      <w:start w:val="0"/>
      <w:numFmt w:val="bullet"/>
      <w:lvlText w:val="•"/>
      <w:lvlJc w:val="left"/>
      <w:pPr>
        <w:ind w:left="6189" w:hanging="420"/>
      </w:pPr>
      <w:rPr>
        <w:rFonts w:hint="default"/>
        <w:lang w:val="zh-CN" w:eastAsia="zh-CN" w:bidi="zh-CN"/>
      </w:rPr>
    </w:lvl>
    <w:lvl w:ilvl="8" w:tentative="0">
      <w:start w:val="0"/>
      <w:numFmt w:val="bullet"/>
      <w:lvlText w:val="•"/>
      <w:lvlJc w:val="left"/>
      <w:pPr>
        <w:ind w:left="7321" w:hanging="420"/>
      </w:pPr>
      <w:rPr>
        <w:rFonts w:hint="default"/>
        <w:lang w:val="zh-CN" w:eastAsia="zh-CN" w:bidi="zh-CN"/>
      </w:rPr>
    </w:lvl>
  </w:abstractNum>
  <w:abstractNum w:abstractNumId="37">
    <w:nsid w:val="2CED016E"/>
    <w:multiLevelType w:val="singleLevel"/>
    <w:tmpl w:val="2CED016E"/>
    <w:lvl w:ilvl="0" w:tentative="0">
      <w:start w:val="4"/>
      <w:numFmt w:val="chineseCounting"/>
      <w:suff w:val="nothing"/>
      <w:lvlText w:val="%1、"/>
      <w:lvlJc w:val="left"/>
      <w:rPr>
        <w:rFonts w:hint="eastAsia"/>
      </w:rPr>
    </w:lvl>
  </w:abstractNum>
  <w:abstractNum w:abstractNumId="38">
    <w:nsid w:val="30FC5B15"/>
    <w:multiLevelType w:val="multilevel"/>
    <w:tmpl w:val="30FC5B15"/>
    <w:lvl w:ilvl="0" w:tentative="0">
      <w:start w:val="1"/>
      <w:numFmt w:val="decimal"/>
      <w:lvlText w:val="%1."/>
      <w:lvlJc w:val="left"/>
      <w:pPr>
        <w:ind w:left="64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534" w:hanging="241"/>
      </w:pPr>
      <w:rPr>
        <w:rFonts w:hint="default"/>
        <w:lang w:val="zh-CN" w:eastAsia="zh-CN" w:bidi="zh-CN"/>
      </w:rPr>
    </w:lvl>
    <w:lvl w:ilvl="2" w:tentative="0">
      <w:start w:val="0"/>
      <w:numFmt w:val="bullet"/>
      <w:lvlText w:val="•"/>
      <w:lvlJc w:val="left"/>
      <w:pPr>
        <w:ind w:left="2429" w:hanging="241"/>
      </w:pPr>
      <w:rPr>
        <w:rFonts w:hint="default"/>
        <w:lang w:val="zh-CN" w:eastAsia="zh-CN" w:bidi="zh-CN"/>
      </w:rPr>
    </w:lvl>
    <w:lvl w:ilvl="3" w:tentative="0">
      <w:start w:val="0"/>
      <w:numFmt w:val="bullet"/>
      <w:lvlText w:val="•"/>
      <w:lvlJc w:val="left"/>
      <w:pPr>
        <w:ind w:left="3323" w:hanging="241"/>
      </w:pPr>
      <w:rPr>
        <w:rFonts w:hint="default"/>
        <w:lang w:val="zh-CN" w:eastAsia="zh-CN" w:bidi="zh-CN"/>
      </w:rPr>
    </w:lvl>
    <w:lvl w:ilvl="4" w:tentative="0">
      <w:start w:val="0"/>
      <w:numFmt w:val="bullet"/>
      <w:lvlText w:val="•"/>
      <w:lvlJc w:val="left"/>
      <w:pPr>
        <w:ind w:left="4218" w:hanging="241"/>
      </w:pPr>
      <w:rPr>
        <w:rFonts w:hint="default"/>
        <w:lang w:val="zh-CN" w:eastAsia="zh-CN" w:bidi="zh-CN"/>
      </w:rPr>
    </w:lvl>
    <w:lvl w:ilvl="5" w:tentative="0">
      <w:start w:val="0"/>
      <w:numFmt w:val="bullet"/>
      <w:lvlText w:val="•"/>
      <w:lvlJc w:val="left"/>
      <w:pPr>
        <w:ind w:left="5113" w:hanging="241"/>
      </w:pPr>
      <w:rPr>
        <w:rFonts w:hint="default"/>
        <w:lang w:val="zh-CN" w:eastAsia="zh-CN" w:bidi="zh-CN"/>
      </w:rPr>
    </w:lvl>
    <w:lvl w:ilvl="6" w:tentative="0">
      <w:start w:val="0"/>
      <w:numFmt w:val="bullet"/>
      <w:lvlText w:val="•"/>
      <w:lvlJc w:val="left"/>
      <w:pPr>
        <w:ind w:left="6007" w:hanging="241"/>
      </w:pPr>
      <w:rPr>
        <w:rFonts w:hint="default"/>
        <w:lang w:val="zh-CN" w:eastAsia="zh-CN" w:bidi="zh-CN"/>
      </w:rPr>
    </w:lvl>
    <w:lvl w:ilvl="7" w:tentative="0">
      <w:start w:val="0"/>
      <w:numFmt w:val="bullet"/>
      <w:lvlText w:val="•"/>
      <w:lvlJc w:val="left"/>
      <w:pPr>
        <w:ind w:left="6902" w:hanging="241"/>
      </w:pPr>
      <w:rPr>
        <w:rFonts w:hint="default"/>
        <w:lang w:val="zh-CN" w:eastAsia="zh-CN" w:bidi="zh-CN"/>
      </w:rPr>
    </w:lvl>
    <w:lvl w:ilvl="8" w:tentative="0">
      <w:start w:val="0"/>
      <w:numFmt w:val="bullet"/>
      <w:lvlText w:val="•"/>
      <w:lvlJc w:val="left"/>
      <w:pPr>
        <w:ind w:left="7796" w:hanging="241"/>
      </w:pPr>
      <w:rPr>
        <w:rFonts w:hint="default"/>
        <w:lang w:val="zh-CN" w:eastAsia="zh-CN" w:bidi="zh-CN"/>
      </w:rPr>
    </w:lvl>
  </w:abstractNum>
  <w:abstractNum w:abstractNumId="39">
    <w:nsid w:val="322D85CA"/>
    <w:multiLevelType w:val="multilevel"/>
    <w:tmpl w:val="322D85CA"/>
    <w:lvl w:ilvl="0" w:tentative="0">
      <w:start w:val="1"/>
      <w:numFmt w:val="decimal"/>
      <w:lvlText w:val="%1."/>
      <w:lvlJc w:val="left"/>
      <w:pPr>
        <w:ind w:left="1480"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290" w:hanging="360"/>
      </w:pPr>
      <w:rPr>
        <w:rFonts w:hint="default"/>
        <w:lang w:val="zh-CN" w:eastAsia="zh-CN" w:bidi="zh-CN"/>
      </w:rPr>
    </w:lvl>
    <w:lvl w:ilvl="2" w:tentative="0">
      <w:start w:val="0"/>
      <w:numFmt w:val="bullet"/>
      <w:lvlText w:val="•"/>
      <w:lvlJc w:val="left"/>
      <w:pPr>
        <w:ind w:left="3101" w:hanging="360"/>
      </w:pPr>
      <w:rPr>
        <w:rFonts w:hint="default"/>
        <w:lang w:val="zh-CN" w:eastAsia="zh-CN" w:bidi="zh-CN"/>
      </w:rPr>
    </w:lvl>
    <w:lvl w:ilvl="3" w:tentative="0">
      <w:start w:val="0"/>
      <w:numFmt w:val="bullet"/>
      <w:lvlText w:val="•"/>
      <w:lvlJc w:val="left"/>
      <w:pPr>
        <w:ind w:left="3911" w:hanging="360"/>
      </w:pPr>
      <w:rPr>
        <w:rFonts w:hint="default"/>
        <w:lang w:val="zh-CN" w:eastAsia="zh-CN" w:bidi="zh-CN"/>
      </w:rPr>
    </w:lvl>
    <w:lvl w:ilvl="4" w:tentative="0">
      <w:start w:val="0"/>
      <w:numFmt w:val="bullet"/>
      <w:lvlText w:val="•"/>
      <w:lvlJc w:val="left"/>
      <w:pPr>
        <w:ind w:left="4722" w:hanging="360"/>
      </w:pPr>
      <w:rPr>
        <w:rFonts w:hint="default"/>
        <w:lang w:val="zh-CN" w:eastAsia="zh-CN" w:bidi="zh-CN"/>
      </w:rPr>
    </w:lvl>
    <w:lvl w:ilvl="5" w:tentative="0">
      <w:start w:val="0"/>
      <w:numFmt w:val="bullet"/>
      <w:lvlText w:val="•"/>
      <w:lvlJc w:val="left"/>
      <w:pPr>
        <w:ind w:left="5533" w:hanging="360"/>
      </w:pPr>
      <w:rPr>
        <w:rFonts w:hint="default"/>
        <w:lang w:val="zh-CN" w:eastAsia="zh-CN" w:bidi="zh-CN"/>
      </w:rPr>
    </w:lvl>
    <w:lvl w:ilvl="6" w:tentative="0">
      <w:start w:val="0"/>
      <w:numFmt w:val="bullet"/>
      <w:lvlText w:val="•"/>
      <w:lvlJc w:val="left"/>
      <w:pPr>
        <w:ind w:left="6343" w:hanging="360"/>
      </w:pPr>
      <w:rPr>
        <w:rFonts w:hint="default"/>
        <w:lang w:val="zh-CN" w:eastAsia="zh-CN" w:bidi="zh-CN"/>
      </w:rPr>
    </w:lvl>
    <w:lvl w:ilvl="7" w:tentative="0">
      <w:start w:val="0"/>
      <w:numFmt w:val="bullet"/>
      <w:lvlText w:val="•"/>
      <w:lvlJc w:val="left"/>
      <w:pPr>
        <w:ind w:left="7154" w:hanging="360"/>
      </w:pPr>
      <w:rPr>
        <w:rFonts w:hint="default"/>
        <w:lang w:val="zh-CN" w:eastAsia="zh-CN" w:bidi="zh-CN"/>
      </w:rPr>
    </w:lvl>
    <w:lvl w:ilvl="8" w:tentative="0">
      <w:start w:val="0"/>
      <w:numFmt w:val="bullet"/>
      <w:lvlText w:val="•"/>
      <w:lvlJc w:val="left"/>
      <w:pPr>
        <w:ind w:left="7964" w:hanging="360"/>
      </w:pPr>
      <w:rPr>
        <w:rFonts w:hint="default"/>
        <w:lang w:val="zh-CN" w:eastAsia="zh-CN" w:bidi="zh-CN"/>
      </w:rPr>
    </w:lvl>
  </w:abstractNum>
  <w:abstractNum w:abstractNumId="40">
    <w:nsid w:val="39A0D9AC"/>
    <w:multiLevelType w:val="multilevel"/>
    <w:tmpl w:val="39A0D9AC"/>
    <w:lvl w:ilvl="0" w:tentative="0">
      <w:start w:val="29"/>
      <w:numFmt w:val="decimal"/>
      <w:lvlText w:val="%1"/>
      <w:lvlJc w:val="left"/>
      <w:pPr>
        <w:ind w:left="1720" w:hanging="600"/>
        <w:jc w:val="left"/>
      </w:pPr>
      <w:rPr>
        <w:rFonts w:hint="default"/>
        <w:lang w:val="zh-CN" w:eastAsia="zh-CN" w:bidi="zh-CN"/>
      </w:rPr>
    </w:lvl>
    <w:lvl w:ilvl="1" w:tentative="0">
      <w:start w:val="1"/>
      <w:numFmt w:val="decimal"/>
      <w:lvlText w:val="%1.%2"/>
      <w:lvlJc w:val="left"/>
      <w:pPr>
        <w:ind w:left="1720"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93" w:hanging="600"/>
      </w:pPr>
      <w:rPr>
        <w:rFonts w:hint="default"/>
        <w:lang w:val="zh-CN" w:eastAsia="zh-CN" w:bidi="zh-CN"/>
      </w:rPr>
    </w:lvl>
    <w:lvl w:ilvl="3" w:tentative="0">
      <w:start w:val="0"/>
      <w:numFmt w:val="bullet"/>
      <w:lvlText w:val="•"/>
      <w:lvlJc w:val="left"/>
      <w:pPr>
        <w:ind w:left="4079" w:hanging="600"/>
      </w:pPr>
      <w:rPr>
        <w:rFonts w:hint="default"/>
        <w:lang w:val="zh-CN" w:eastAsia="zh-CN" w:bidi="zh-CN"/>
      </w:rPr>
    </w:lvl>
    <w:lvl w:ilvl="4" w:tentative="0">
      <w:start w:val="0"/>
      <w:numFmt w:val="bullet"/>
      <w:lvlText w:val="•"/>
      <w:lvlJc w:val="left"/>
      <w:pPr>
        <w:ind w:left="4866" w:hanging="600"/>
      </w:pPr>
      <w:rPr>
        <w:rFonts w:hint="default"/>
        <w:lang w:val="zh-CN" w:eastAsia="zh-CN" w:bidi="zh-CN"/>
      </w:rPr>
    </w:lvl>
    <w:lvl w:ilvl="5" w:tentative="0">
      <w:start w:val="0"/>
      <w:numFmt w:val="bullet"/>
      <w:lvlText w:val="•"/>
      <w:lvlJc w:val="left"/>
      <w:pPr>
        <w:ind w:left="5653" w:hanging="600"/>
      </w:pPr>
      <w:rPr>
        <w:rFonts w:hint="default"/>
        <w:lang w:val="zh-CN" w:eastAsia="zh-CN" w:bidi="zh-CN"/>
      </w:rPr>
    </w:lvl>
    <w:lvl w:ilvl="6" w:tentative="0">
      <w:start w:val="0"/>
      <w:numFmt w:val="bullet"/>
      <w:lvlText w:val="•"/>
      <w:lvlJc w:val="left"/>
      <w:pPr>
        <w:ind w:left="6439" w:hanging="600"/>
      </w:pPr>
      <w:rPr>
        <w:rFonts w:hint="default"/>
        <w:lang w:val="zh-CN" w:eastAsia="zh-CN" w:bidi="zh-CN"/>
      </w:rPr>
    </w:lvl>
    <w:lvl w:ilvl="7" w:tentative="0">
      <w:start w:val="0"/>
      <w:numFmt w:val="bullet"/>
      <w:lvlText w:val="•"/>
      <w:lvlJc w:val="left"/>
      <w:pPr>
        <w:ind w:left="7226" w:hanging="600"/>
      </w:pPr>
      <w:rPr>
        <w:rFonts w:hint="default"/>
        <w:lang w:val="zh-CN" w:eastAsia="zh-CN" w:bidi="zh-CN"/>
      </w:rPr>
    </w:lvl>
    <w:lvl w:ilvl="8" w:tentative="0">
      <w:start w:val="0"/>
      <w:numFmt w:val="bullet"/>
      <w:lvlText w:val="•"/>
      <w:lvlJc w:val="left"/>
      <w:pPr>
        <w:ind w:left="8012" w:hanging="600"/>
      </w:pPr>
      <w:rPr>
        <w:rFonts w:hint="default"/>
        <w:lang w:val="zh-CN" w:eastAsia="zh-CN" w:bidi="zh-CN"/>
      </w:rPr>
    </w:lvl>
  </w:abstractNum>
  <w:abstractNum w:abstractNumId="41">
    <w:nsid w:val="4621C66B"/>
    <w:multiLevelType w:val="singleLevel"/>
    <w:tmpl w:val="4621C66B"/>
    <w:lvl w:ilvl="0" w:tentative="0">
      <w:start w:val="1"/>
      <w:numFmt w:val="decimal"/>
      <w:suff w:val="nothing"/>
      <w:lvlText w:val="%1、"/>
      <w:lvlJc w:val="left"/>
    </w:lvl>
  </w:abstractNum>
  <w:abstractNum w:abstractNumId="42">
    <w:nsid w:val="46A08BB8"/>
    <w:multiLevelType w:val="multilevel"/>
    <w:tmpl w:val="46A08BB8"/>
    <w:lvl w:ilvl="0" w:tentative="0">
      <w:start w:val="16"/>
      <w:numFmt w:val="decimal"/>
      <w:lvlText w:val="%1."/>
      <w:lvlJc w:val="left"/>
      <w:pPr>
        <w:ind w:left="1602" w:hanging="48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640" w:hanging="54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40" w:hanging="78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74" w:hanging="783"/>
      </w:pPr>
      <w:rPr>
        <w:rFonts w:hint="default"/>
        <w:lang w:val="zh-CN" w:eastAsia="zh-CN" w:bidi="zh-CN"/>
      </w:rPr>
    </w:lvl>
    <w:lvl w:ilvl="4" w:tentative="0">
      <w:start w:val="0"/>
      <w:numFmt w:val="bullet"/>
      <w:lvlText w:val="•"/>
      <w:lvlJc w:val="left"/>
      <w:pPr>
        <w:ind w:left="4262" w:hanging="783"/>
      </w:pPr>
      <w:rPr>
        <w:rFonts w:hint="default"/>
        <w:lang w:val="zh-CN" w:eastAsia="zh-CN" w:bidi="zh-CN"/>
      </w:rPr>
    </w:lvl>
    <w:lvl w:ilvl="5" w:tentative="0">
      <w:start w:val="0"/>
      <w:numFmt w:val="bullet"/>
      <w:lvlText w:val="•"/>
      <w:lvlJc w:val="left"/>
      <w:pPr>
        <w:ind w:left="5149" w:hanging="783"/>
      </w:pPr>
      <w:rPr>
        <w:rFonts w:hint="default"/>
        <w:lang w:val="zh-CN" w:eastAsia="zh-CN" w:bidi="zh-CN"/>
      </w:rPr>
    </w:lvl>
    <w:lvl w:ilvl="6" w:tentative="0">
      <w:start w:val="0"/>
      <w:numFmt w:val="bullet"/>
      <w:lvlText w:val="•"/>
      <w:lvlJc w:val="left"/>
      <w:pPr>
        <w:ind w:left="6036" w:hanging="783"/>
      </w:pPr>
      <w:rPr>
        <w:rFonts w:hint="default"/>
        <w:lang w:val="zh-CN" w:eastAsia="zh-CN" w:bidi="zh-CN"/>
      </w:rPr>
    </w:lvl>
    <w:lvl w:ilvl="7" w:tentative="0">
      <w:start w:val="0"/>
      <w:numFmt w:val="bullet"/>
      <w:lvlText w:val="•"/>
      <w:lvlJc w:val="left"/>
      <w:pPr>
        <w:ind w:left="6924" w:hanging="783"/>
      </w:pPr>
      <w:rPr>
        <w:rFonts w:hint="default"/>
        <w:lang w:val="zh-CN" w:eastAsia="zh-CN" w:bidi="zh-CN"/>
      </w:rPr>
    </w:lvl>
    <w:lvl w:ilvl="8" w:tentative="0">
      <w:start w:val="0"/>
      <w:numFmt w:val="bullet"/>
      <w:lvlText w:val="•"/>
      <w:lvlJc w:val="left"/>
      <w:pPr>
        <w:ind w:left="7811" w:hanging="783"/>
      </w:pPr>
      <w:rPr>
        <w:rFonts w:hint="default"/>
        <w:lang w:val="zh-CN" w:eastAsia="zh-CN" w:bidi="zh-CN"/>
      </w:rPr>
    </w:lvl>
  </w:abstractNum>
  <w:abstractNum w:abstractNumId="43">
    <w:nsid w:val="4C1BAE26"/>
    <w:multiLevelType w:val="multilevel"/>
    <w:tmpl w:val="4C1BAE26"/>
    <w:lvl w:ilvl="0" w:tentative="0">
      <w:start w:val="12"/>
      <w:numFmt w:val="decimal"/>
      <w:lvlText w:val="%1."/>
      <w:lvlJc w:val="left"/>
      <w:pPr>
        <w:ind w:left="1483"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660"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40" w:hanging="540"/>
      </w:pPr>
      <w:rPr>
        <w:rFonts w:hint="default"/>
        <w:lang w:val="zh-CN" w:eastAsia="zh-CN" w:bidi="zh-CN"/>
      </w:rPr>
    </w:lvl>
    <w:lvl w:ilvl="3" w:tentative="0">
      <w:start w:val="0"/>
      <w:numFmt w:val="bullet"/>
      <w:lvlText w:val="•"/>
      <w:lvlJc w:val="left"/>
      <w:pPr>
        <w:ind w:left="3421" w:hanging="540"/>
      </w:pPr>
      <w:rPr>
        <w:rFonts w:hint="default"/>
        <w:lang w:val="zh-CN" w:eastAsia="zh-CN" w:bidi="zh-CN"/>
      </w:rPr>
    </w:lvl>
    <w:lvl w:ilvl="4" w:tentative="0">
      <w:start w:val="0"/>
      <w:numFmt w:val="bullet"/>
      <w:lvlText w:val="•"/>
      <w:lvlJc w:val="left"/>
      <w:pPr>
        <w:ind w:left="4302" w:hanging="540"/>
      </w:pPr>
      <w:rPr>
        <w:rFonts w:hint="default"/>
        <w:lang w:val="zh-CN" w:eastAsia="zh-CN" w:bidi="zh-CN"/>
      </w:rPr>
    </w:lvl>
    <w:lvl w:ilvl="5" w:tentative="0">
      <w:start w:val="0"/>
      <w:numFmt w:val="bullet"/>
      <w:lvlText w:val="•"/>
      <w:lvlJc w:val="left"/>
      <w:pPr>
        <w:ind w:left="5182" w:hanging="540"/>
      </w:pPr>
      <w:rPr>
        <w:rFonts w:hint="default"/>
        <w:lang w:val="zh-CN" w:eastAsia="zh-CN" w:bidi="zh-CN"/>
      </w:rPr>
    </w:lvl>
    <w:lvl w:ilvl="6" w:tentative="0">
      <w:start w:val="0"/>
      <w:numFmt w:val="bullet"/>
      <w:lvlText w:val="•"/>
      <w:lvlJc w:val="left"/>
      <w:pPr>
        <w:ind w:left="6063" w:hanging="540"/>
      </w:pPr>
      <w:rPr>
        <w:rFonts w:hint="default"/>
        <w:lang w:val="zh-CN" w:eastAsia="zh-CN" w:bidi="zh-CN"/>
      </w:rPr>
    </w:lvl>
    <w:lvl w:ilvl="7" w:tentative="0">
      <w:start w:val="0"/>
      <w:numFmt w:val="bullet"/>
      <w:lvlText w:val="•"/>
      <w:lvlJc w:val="left"/>
      <w:pPr>
        <w:ind w:left="6944" w:hanging="540"/>
      </w:pPr>
      <w:rPr>
        <w:rFonts w:hint="default"/>
        <w:lang w:val="zh-CN" w:eastAsia="zh-CN" w:bidi="zh-CN"/>
      </w:rPr>
    </w:lvl>
    <w:lvl w:ilvl="8" w:tentative="0">
      <w:start w:val="0"/>
      <w:numFmt w:val="bullet"/>
      <w:lvlText w:val="•"/>
      <w:lvlJc w:val="left"/>
      <w:pPr>
        <w:ind w:left="7824" w:hanging="540"/>
      </w:pPr>
      <w:rPr>
        <w:rFonts w:hint="default"/>
        <w:lang w:val="zh-CN" w:eastAsia="zh-CN" w:bidi="zh-CN"/>
      </w:rPr>
    </w:lvl>
  </w:abstractNum>
  <w:abstractNum w:abstractNumId="44">
    <w:nsid w:val="4C3D7A74"/>
    <w:multiLevelType w:val="multilevel"/>
    <w:tmpl w:val="4C3D7A74"/>
    <w:lvl w:ilvl="0" w:tentative="0">
      <w:start w:val="1"/>
      <w:numFmt w:val="decimal"/>
      <w:lvlText w:val="%1."/>
      <w:lvlJc w:val="left"/>
      <w:pPr>
        <w:ind w:left="640" w:hanging="360"/>
        <w:jc w:val="left"/>
      </w:pPr>
      <w:rPr>
        <w:rFonts w:hint="default" w:ascii="宋体" w:hAnsi="宋体" w:eastAsia="宋体" w:cs="宋体"/>
        <w:spacing w:val="-60"/>
        <w:w w:val="100"/>
        <w:sz w:val="24"/>
        <w:szCs w:val="24"/>
        <w:lang w:val="zh-CN" w:eastAsia="zh-CN" w:bidi="zh-CN"/>
      </w:rPr>
    </w:lvl>
    <w:lvl w:ilvl="1" w:tentative="0">
      <w:start w:val="0"/>
      <w:numFmt w:val="bullet"/>
      <w:lvlText w:val="•"/>
      <w:lvlJc w:val="left"/>
      <w:pPr>
        <w:ind w:left="1534" w:hanging="360"/>
      </w:pPr>
      <w:rPr>
        <w:rFonts w:hint="default"/>
        <w:lang w:val="zh-CN" w:eastAsia="zh-CN" w:bidi="zh-CN"/>
      </w:rPr>
    </w:lvl>
    <w:lvl w:ilvl="2" w:tentative="0">
      <w:start w:val="0"/>
      <w:numFmt w:val="bullet"/>
      <w:lvlText w:val="•"/>
      <w:lvlJc w:val="left"/>
      <w:pPr>
        <w:ind w:left="2429" w:hanging="360"/>
      </w:pPr>
      <w:rPr>
        <w:rFonts w:hint="default"/>
        <w:lang w:val="zh-CN" w:eastAsia="zh-CN" w:bidi="zh-CN"/>
      </w:rPr>
    </w:lvl>
    <w:lvl w:ilvl="3" w:tentative="0">
      <w:start w:val="0"/>
      <w:numFmt w:val="bullet"/>
      <w:lvlText w:val="•"/>
      <w:lvlJc w:val="left"/>
      <w:pPr>
        <w:ind w:left="3323" w:hanging="360"/>
      </w:pPr>
      <w:rPr>
        <w:rFonts w:hint="default"/>
        <w:lang w:val="zh-CN" w:eastAsia="zh-CN" w:bidi="zh-CN"/>
      </w:rPr>
    </w:lvl>
    <w:lvl w:ilvl="4" w:tentative="0">
      <w:start w:val="0"/>
      <w:numFmt w:val="bullet"/>
      <w:lvlText w:val="•"/>
      <w:lvlJc w:val="left"/>
      <w:pPr>
        <w:ind w:left="4218" w:hanging="360"/>
      </w:pPr>
      <w:rPr>
        <w:rFonts w:hint="default"/>
        <w:lang w:val="zh-CN" w:eastAsia="zh-CN" w:bidi="zh-CN"/>
      </w:rPr>
    </w:lvl>
    <w:lvl w:ilvl="5" w:tentative="0">
      <w:start w:val="0"/>
      <w:numFmt w:val="bullet"/>
      <w:lvlText w:val="•"/>
      <w:lvlJc w:val="left"/>
      <w:pPr>
        <w:ind w:left="5113" w:hanging="360"/>
      </w:pPr>
      <w:rPr>
        <w:rFonts w:hint="default"/>
        <w:lang w:val="zh-CN" w:eastAsia="zh-CN" w:bidi="zh-CN"/>
      </w:rPr>
    </w:lvl>
    <w:lvl w:ilvl="6" w:tentative="0">
      <w:start w:val="0"/>
      <w:numFmt w:val="bullet"/>
      <w:lvlText w:val="•"/>
      <w:lvlJc w:val="left"/>
      <w:pPr>
        <w:ind w:left="6007" w:hanging="360"/>
      </w:pPr>
      <w:rPr>
        <w:rFonts w:hint="default"/>
        <w:lang w:val="zh-CN" w:eastAsia="zh-CN" w:bidi="zh-CN"/>
      </w:rPr>
    </w:lvl>
    <w:lvl w:ilvl="7" w:tentative="0">
      <w:start w:val="0"/>
      <w:numFmt w:val="bullet"/>
      <w:lvlText w:val="•"/>
      <w:lvlJc w:val="left"/>
      <w:pPr>
        <w:ind w:left="6902" w:hanging="360"/>
      </w:pPr>
      <w:rPr>
        <w:rFonts w:hint="default"/>
        <w:lang w:val="zh-CN" w:eastAsia="zh-CN" w:bidi="zh-CN"/>
      </w:rPr>
    </w:lvl>
    <w:lvl w:ilvl="8" w:tentative="0">
      <w:start w:val="0"/>
      <w:numFmt w:val="bullet"/>
      <w:lvlText w:val="•"/>
      <w:lvlJc w:val="left"/>
      <w:pPr>
        <w:ind w:left="7796" w:hanging="360"/>
      </w:pPr>
      <w:rPr>
        <w:rFonts w:hint="default"/>
        <w:lang w:val="zh-CN" w:eastAsia="zh-CN" w:bidi="zh-CN"/>
      </w:rPr>
    </w:lvl>
  </w:abstractNum>
  <w:abstractNum w:abstractNumId="45">
    <w:nsid w:val="4D4DC07F"/>
    <w:multiLevelType w:val="multilevel"/>
    <w:tmpl w:val="4D4DC07F"/>
    <w:lvl w:ilvl="0" w:tentative="0">
      <w:start w:val="11"/>
      <w:numFmt w:val="decimal"/>
      <w:lvlText w:val="%1）"/>
      <w:lvlJc w:val="left"/>
      <w:pPr>
        <w:ind w:left="640" w:hanging="48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4" w:hanging="481"/>
      </w:pPr>
      <w:rPr>
        <w:rFonts w:hint="default"/>
        <w:lang w:val="zh-CN" w:eastAsia="zh-CN" w:bidi="zh-CN"/>
      </w:rPr>
    </w:lvl>
    <w:lvl w:ilvl="2" w:tentative="0">
      <w:start w:val="0"/>
      <w:numFmt w:val="bullet"/>
      <w:lvlText w:val="•"/>
      <w:lvlJc w:val="left"/>
      <w:pPr>
        <w:ind w:left="2429" w:hanging="481"/>
      </w:pPr>
      <w:rPr>
        <w:rFonts w:hint="default"/>
        <w:lang w:val="zh-CN" w:eastAsia="zh-CN" w:bidi="zh-CN"/>
      </w:rPr>
    </w:lvl>
    <w:lvl w:ilvl="3" w:tentative="0">
      <w:start w:val="0"/>
      <w:numFmt w:val="bullet"/>
      <w:lvlText w:val="•"/>
      <w:lvlJc w:val="left"/>
      <w:pPr>
        <w:ind w:left="3323" w:hanging="481"/>
      </w:pPr>
      <w:rPr>
        <w:rFonts w:hint="default"/>
        <w:lang w:val="zh-CN" w:eastAsia="zh-CN" w:bidi="zh-CN"/>
      </w:rPr>
    </w:lvl>
    <w:lvl w:ilvl="4" w:tentative="0">
      <w:start w:val="0"/>
      <w:numFmt w:val="bullet"/>
      <w:lvlText w:val="•"/>
      <w:lvlJc w:val="left"/>
      <w:pPr>
        <w:ind w:left="4218" w:hanging="481"/>
      </w:pPr>
      <w:rPr>
        <w:rFonts w:hint="default"/>
        <w:lang w:val="zh-CN" w:eastAsia="zh-CN" w:bidi="zh-CN"/>
      </w:rPr>
    </w:lvl>
    <w:lvl w:ilvl="5" w:tentative="0">
      <w:start w:val="0"/>
      <w:numFmt w:val="bullet"/>
      <w:lvlText w:val="•"/>
      <w:lvlJc w:val="left"/>
      <w:pPr>
        <w:ind w:left="5113" w:hanging="481"/>
      </w:pPr>
      <w:rPr>
        <w:rFonts w:hint="default"/>
        <w:lang w:val="zh-CN" w:eastAsia="zh-CN" w:bidi="zh-CN"/>
      </w:rPr>
    </w:lvl>
    <w:lvl w:ilvl="6" w:tentative="0">
      <w:start w:val="0"/>
      <w:numFmt w:val="bullet"/>
      <w:lvlText w:val="•"/>
      <w:lvlJc w:val="left"/>
      <w:pPr>
        <w:ind w:left="6007" w:hanging="481"/>
      </w:pPr>
      <w:rPr>
        <w:rFonts w:hint="default"/>
        <w:lang w:val="zh-CN" w:eastAsia="zh-CN" w:bidi="zh-CN"/>
      </w:rPr>
    </w:lvl>
    <w:lvl w:ilvl="7" w:tentative="0">
      <w:start w:val="0"/>
      <w:numFmt w:val="bullet"/>
      <w:lvlText w:val="•"/>
      <w:lvlJc w:val="left"/>
      <w:pPr>
        <w:ind w:left="6902" w:hanging="481"/>
      </w:pPr>
      <w:rPr>
        <w:rFonts w:hint="default"/>
        <w:lang w:val="zh-CN" w:eastAsia="zh-CN" w:bidi="zh-CN"/>
      </w:rPr>
    </w:lvl>
    <w:lvl w:ilvl="8" w:tentative="0">
      <w:start w:val="0"/>
      <w:numFmt w:val="bullet"/>
      <w:lvlText w:val="•"/>
      <w:lvlJc w:val="left"/>
      <w:pPr>
        <w:ind w:left="7796" w:hanging="481"/>
      </w:pPr>
      <w:rPr>
        <w:rFonts w:hint="default"/>
        <w:lang w:val="zh-CN" w:eastAsia="zh-CN" w:bidi="zh-CN"/>
      </w:rPr>
    </w:lvl>
  </w:abstractNum>
  <w:abstractNum w:abstractNumId="46">
    <w:nsid w:val="4D94DA66"/>
    <w:multiLevelType w:val="multilevel"/>
    <w:tmpl w:val="4D94DA66"/>
    <w:lvl w:ilvl="0" w:tentative="0">
      <w:start w:val="2"/>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29" w:hanging="420"/>
      </w:pPr>
      <w:rPr>
        <w:rFonts w:hint="default"/>
        <w:lang w:val="zh-CN" w:eastAsia="zh-CN" w:bidi="zh-CN"/>
      </w:rPr>
    </w:lvl>
    <w:lvl w:ilvl="3" w:tentative="0">
      <w:start w:val="0"/>
      <w:numFmt w:val="bullet"/>
      <w:lvlText w:val="•"/>
      <w:lvlJc w:val="left"/>
      <w:pPr>
        <w:ind w:left="3323" w:hanging="420"/>
      </w:pPr>
      <w:rPr>
        <w:rFonts w:hint="default"/>
        <w:lang w:val="zh-CN" w:eastAsia="zh-CN" w:bidi="zh-CN"/>
      </w:rPr>
    </w:lvl>
    <w:lvl w:ilvl="4" w:tentative="0">
      <w:start w:val="0"/>
      <w:numFmt w:val="bullet"/>
      <w:lvlText w:val="•"/>
      <w:lvlJc w:val="left"/>
      <w:pPr>
        <w:ind w:left="4218" w:hanging="420"/>
      </w:pPr>
      <w:rPr>
        <w:rFonts w:hint="default"/>
        <w:lang w:val="zh-CN" w:eastAsia="zh-CN" w:bidi="zh-CN"/>
      </w:rPr>
    </w:lvl>
    <w:lvl w:ilvl="5" w:tentative="0">
      <w:start w:val="0"/>
      <w:numFmt w:val="bullet"/>
      <w:lvlText w:val="•"/>
      <w:lvlJc w:val="left"/>
      <w:pPr>
        <w:ind w:left="5113" w:hanging="420"/>
      </w:pPr>
      <w:rPr>
        <w:rFonts w:hint="default"/>
        <w:lang w:val="zh-CN" w:eastAsia="zh-CN" w:bidi="zh-CN"/>
      </w:rPr>
    </w:lvl>
    <w:lvl w:ilvl="6" w:tentative="0">
      <w:start w:val="0"/>
      <w:numFmt w:val="bullet"/>
      <w:lvlText w:val="•"/>
      <w:lvlJc w:val="left"/>
      <w:pPr>
        <w:ind w:left="6007" w:hanging="420"/>
      </w:pPr>
      <w:rPr>
        <w:rFonts w:hint="default"/>
        <w:lang w:val="zh-CN" w:eastAsia="zh-CN" w:bidi="zh-CN"/>
      </w:rPr>
    </w:lvl>
    <w:lvl w:ilvl="7" w:tentative="0">
      <w:start w:val="0"/>
      <w:numFmt w:val="bullet"/>
      <w:lvlText w:val="•"/>
      <w:lvlJc w:val="left"/>
      <w:pPr>
        <w:ind w:left="6902" w:hanging="420"/>
      </w:pPr>
      <w:rPr>
        <w:rFonts w:hint="default"/>
        <w:lang w:val="zh-CN" w:eastAsia="zh-CN" w:bidi="zh-CN"/>
      </w:rPr>
    </w:lvl>
    <w:lvl w:ilvl="8" w:tentative="0">
      <w:start w:val="0"/>
      <w:numFmt w:val="bullet"/>
      <w:lvlText w:val="•"/>
      <w:lvlJc w:val="left"/>
      <w:pPr>
        <w:ind w:left="7796" w:hanging="420"/>
      </w:pPr>
      <w:rPr>
        <w:rFonts w:hint="default"/>
        <w:lang w:val="zh-CN" w:eastAsia="zh-CN" w:bidi="zh-CN"/>
      </w:rPr>
    </w:lvl>
  </w:abstractNum>
  <w:abstractNum w:abstractNumId="47">
    <w:nsid w:val="58765686"/>
    <w:multiLevelType w:val="multilevel"/>
    <w:tmpl w:val="58765686"/>
    <w:lvl w:ilvl="0" w:tentative="0">
      <w:start w:val="31"/>
      <w:numFmt w:val="decimal"/>
      <w:lvlText w:val="%1"/>
      <w:lvlJc w:val="left"/>
      <w:pPr>
        <w:ind w:left="640" w:hanging="543"/>
        <w:jc w:val="left"/>
      </w:pPr>
      <w:rPr>
        <w:rFonts w:hint="default"/>
        <w:lang w:val="zh-CN" w:eastAsia="zh-CN" w:bidi="zh-CN"/>
      </w:rPr>
    </w:lvl>
    <w:lvl w:ilvl="1" w:tentative="0">
      <w:start w:val="1"/>
      <w:numFmt w:val="decimal"/>
      <w:lvlText w:val="%1.%2"/>
      <w:lvlJc w:val="left"/>
      <w:pPr>
        <w:ind w:left="64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23" w:hanging="543"/>
      </w:pPr>
      <w:rPr>
        <w:rFonts w:hint="default"/>
        <w:lang w:val="zh-CN" w:eastAsia="zh-CN" w:bidi="zh-CN"/>
      </w:rPr>
    </w:lvl>
    <w:lvl w:ilvl="4" w:tentative="0">
      <w:start w:val="0"/>
      <w:numFmt w:val="bullet"/>
      <w:lvlText w:val="•"/>
      <w:lvlJc w:val="left"/>
      <w:pPr>
        <w:ind w:left="4218" w:hanging="543"/>
      </w:pPr>
      <w:rPr>
        <w:rFonts w:hint="default"/>
        <w:lang w:val="zh-CN" w:eastAsia="zh-CN" w:bidi="zh-CN"/>
      </w:rPr>
    </w:lvl>
    <w:lvl w:ilvl="5" w:tentative="0">
      <w:start w:val="0"/>
      <w:numFmt w:val="bullet"/>
      <w:lvlText w:val="•"/>
      <w:lvlJc w:val="left"/>
      <w:pPr>
        <w:ind w:left="5113" w:hanging="543"/>
      </w:pPr>
      <w:rPr>
        <w:rFonts w:hint="default"/>
        <w:lang w:val="zh-CN" w:eastAsia="zh-CN" w:bidi="zh-CN"/>
      </w:rPr>
    </w:lvl>
    <w:lvl w:ilvl="6" w:tentative="0">
      <w:start w:val="0"/>
      <w:numFmt w:val="bullet"/>
      <w:lvlText w:val="•"/>
      <w:lvlJc w:val="left"/>
      <w:pPr>
        <w:ind w:left="6007" w:hanging="543"/>
      </w:pPr>
      <w:rPr>
        <w:rFonts w:hint="default"/>
        <w:lang w:val="zh-CN" w:eastAsia="zh-CN" w:bidi="zh-CN"/>
      </w:rPr>
    </w:lvl>
    <w:lvl w:ilvl="7" w:tentative="0">
      <w:start w:val="0"/>
      <w:numFmt w:val="bullet"/>
      <w:lvlText w:val="•"/>
      <w:lvlJc w:val="left"/>
      <w:pPr>
        <w:ind w:left="6902" w:hanging="543"/>
      </w:pPr>
      <w:rPr>
        <w:rFonts w:hint="default"/>
        <w:lang w:val="zh-CN" w:eastAsia="zh-CN" w:bidi="zh-CN"/>
      </w:rPr>
    </w:lvl>
    <w:lvl w:ilvl="8" w:tentative="0">
      <w:start w:val="0"/>
      <w:numFmt w:val="bullet"/>
      <w:lvlText w:val="•"/>
      <w:lvlJc w:val="left"/>
      <w:pPr>
        <w:ind w:left="7796" w:hanging="543"/>
      </w:pPr>
      <w:rPr>
        <w:rFonts w:hint="default"/>
        <w:lang w:val="zh-CN" w:eastAsia="zh-CN" w:bidi="zh-CN"/>
      </w:rPr>
    </w:lvl>
  </w:abstractNum>
  <w:abstractNum w:abstractNumId="48">
    <w:nsid w:val="59ADCABA"/>
    <w:multiLevelType w:val="multilevel"/>
    <w:tmpl w:val="59ADCABA"/>
    <w:lvl w:ilvl="0" w:tentative="0">
      <w:start w:val="1"/>
      <w:numFmt w:val="decimal"/>
      <w:lvlText w:val="（%1）"/>
      <w:lvlJc w:val="left"/>
      <w:pPr>
        <w:ind w:left="6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12" w:hanging="601"/>
      </w:pPr>
      <w:rPr>
        <w:rFonts w:hint="default"/>
        <w:lang w:val="zh-CN" w:eastAsia="zh-CN" w:bidi="zh-CN"/>
      </w:rPr>
    </w:lvl>
    <w:lvl w:ilvl="2" w:tentative="0">
      <w:start w:val="0"/>
      <w:numFmt w:val="bullet"/>
      <w:lvlText w:val="•"/>
      <w:lvlJc w:val="left"/>
      <w:pPr>
        <w:ind w:left="1805" w:hanging="601"/>
      </w:pPr>
      <w:rPr>
        <w:rFonts w:hint="default"/>
        <w:lang w:val="zh-CN" w:eastAsia="zh-CN" w:bidi="zh-CN"/>
      </w:rPr>
    </w:lvl>
    <w:lvl w:ilvl="3" w:tentative="0">
      <w:start w:val="0"/>
      <w:numFmt w:val="bullet"/>
      <w:lvlText w:val="•"/>
      <w:lvlJc w:val="left"/>
      <w:pPr>
        <w:ind w:left="2398" w:hanging="601"/>
      </w:pPr>
      <w:rPr>
        <w:rFonts w:hint="default"/>
        <w:lang w:val="zh-CN" w:eastAsia="zh-CN" w:bidi="zh-CN"/>
      </w:rPr>
    </w:lvl>
    <w:lvl w:ilvl="4" w:tentative="0">
      <w:start w:val="0"/>
      <w:numFmt w:val="bullet"/>
      <w:lvlText w:val="•"/>
      <w:lvlJc w:val="left"/>
      <w:pPr>
        <w:ind w:left="2991" w:hanging="601"/>
      </w:pPr>
      <w:rPr>
        <w:rFonts w:hint="default"/>
        <w:lang w:val="zh-CN" w:eastAsia="zh-CN" w:bidi="zh-CN"/>
      </w:rPr>
    </w:lvl>
    <w:lvl w:ilvl="5" w:tentative="0">
      <w:start w:val="0"/>
      <w:numFmt w:val="bullet"/>
      <w:lvlText w:val="•"/>
      <w:lvlJc w:val="left"/>
      <w:pPr>
        <w:ind w:left="3584" w:hanging="601"/>
      </w:pPr>
      <w:rPr>
        <w:rFonts w:hint="default"/>
        <w:lang w:val="zh-CN" w:eastAsia="zh-CN" w:bidi="zh-CN"/>
      </w:rPr>
    </w:lvl>
    <w:lvl w:ilvl="6" w:tentative="0">
      <w:start w:val="0"/>
      <w:numFmt w:val="bullet"/>
      <w:lvlText w:val="•"/>
      <w:lvlJc w:val="left"/>
      <w:pPr>
        <w:ind w:left="4177" w:hanging="601"/>
      </w:pPr>
      <w:rPr>
        <w:rFonts w:hint="default"/>
        <w:lang w:val="zh-CN" w:eastAsia="zh-CN" w:bidi="zh-CN"/>
      </w:rPr>
    </w:lvl>
    <w:lvl w:ilvl="7" w:tentative="0">
      <w:start w:val="0"/>
      <w:numFmt w:val="bullet"/>
      <w:lvlText w:val="•"/>
      <w:lvlJc w:val="left"/>
      <w:pPr>
        <w:ind w:left="4769" w:hanging="601"/>
      </w:pPr>
      <w:rPr>
        <w:rFonts w:hint="default"/>
        <w:lang w:val="zh-CN" w:eastAsia="zh-CN" w:bidi="zh-CN"/>
      </w:rPr>
    </w:lvl>
    <w:lvl w:ilvl="8" w:tentative="0">
      <w:start w:val="0"/>
      <w:numFmt w:val="bullet"/>
      <w:lvlText w:val="•"/>
      <w:lvlJc w:val="left"/>
      <w:pPr>
        <w:ind w:left="5362" w:hanging="601"/>
      </w:pPr>
      <w:rPr>
        <w:rFonts w:hint="default"/>
        <w:lang w:val="zh-CN" w:eastAsia="zh-CN" w:bidi="zh-CN"/>
      </w:rPr>
    </w:lvl>
  </w:abstractNum>
  <w:abstractNum w:abstractNumId="49">
    <w:nsid w:val="5A241D34"/>
    <w:multiLevelType w:val="multilevel"/>
    <w:tmpl w:val="5A241D34"/>
    <w:lvl w:ilvl="0" w:tentative="0">
      <w:start w:val="1"/>
      <w:numFmt w:val="decimal"/>
      <w:lvlText w:val="（%1）"/>
      <w:lvlJc w:val="left"/>
      <w:pPr>
        <w:ind w:left="17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06" w:hanging="601"/>
      </w:pPr>
      <w:rPr>
        <w:rFonts w:hint="default"/>
        <w:lang w:val="zh-CN" w:eastAsia="zh-CN" w:bidi="zh-CN"/>
      </w:rPr>
    </w:lvl>
    <w:lvl w:ilvl="2" w:tentative="0">
      <w:start w:val="0"/>
      <w:numFmt w:val="bullet"/>
      <w:lvlText w:val="•"/>
      <w:lvlJc w:val="left"/>
      <w:pPr>
        <w:ind w:left="32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866" w:hanging="601"/>
      </w:pPr>
      <w:rPr>
        <w:rFonts w:hint="default"/>
        <w:lang w:val="zh-CN" w:eastAsia="zh-CN" w:bidi="zh-CN"/>
      </w:rPr>
    </w:lvl>
    <w:lvl w:ilvl="5" w:tentative="0">
      <w:start w:val="0"/>
      <w:numFmt w:val="bullet"/>
      <w:lvlText w:val="•"/>
      <w:lvlJc w:val="left"/>
      <w:pPr>
        <w:ind w:left="5653" w:hanging="601"/>
      </w:pPr>
      <w:rPr>
        <w:rFonts w:hint="default"/>
        <w:lang w:val="zh-CN" w:eastAsia="zh-CN" w:bidi="zh-CN"/>
      </w:rPr>
    </w:lvl>
    <w:lvl w:ilvl="6" w:tentative="0">
      <w:start w:val="0"/>
      <w:numFmt w:val="bullet"/>
      <w:lvlText w:val="•"/>
      <w:lvlJc w:val="left"/>
      <w:pPr>
        <w:ind w:left="6439" w:hanging="601"/>
      </w:pPr>
      <w:rPr>
        <w:rFonts w:hint="default"/>
        <w:lang w:val="zh-CN" w:eastAsia="zh-CN" w:bidi="zh-CN"/>
      </w:rPr>
    </w:lvl>
    <w:lvl w:ilvl="7" w:tentative="0">
      <w:start w:val="0"/>
      <w:numFmt w:val="bullet"/>
      <w:lvlText w:val="•"/>
      <w:lvlJc w:val="left"/>
      <w:pPr>
        <w:ind w:left="7226" w:hanging="601"/>
      </w:pPr>
      <w:rPr>
        <w:rFonts w:hint="default"/>
        <w:lang w:val="zh-CN" w:eastAsia="zh-CN" w:bidi="zh-CN"/>
      </w:rPr>
    </w:lvl>
    <w:lvl w:ilvl="8" w:tentative="0">
      <w:start w:val="0"/>
      <w:numFmt w:val="bullet"/>
      <w:lvlText w:val="•"/>
      <w:lvlJc w:val="left"/>
      <w:pPr>
        <w:ind w:left="8012" w:hanging="601"/>
      </w:pPr>
      <w:rPr>
        <w:rFonts w:hint="default"/>
        <w:lang w:val="zh-CN" w:eastAsia="zh-CN" w:bidi="zh-CN"/>
      </w:rPr>
    </w:lvl>
  </w:abstractNum>
  <w:abstractNum w:abstractNumId="50">
    <w:nsid w:val="5E29AB5A"/>
    <w:multiLevelType w:val="multilevel"/>
    <w:tmpl w:val="5E29AB5A"/>
    <w:lvl w:ilvl="0" w:tentative="0">
      <w:start w:val="8"/>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29" w:hanging="420"/>
      </w:pPr>
      <w:rPr>
        <w:rFonts w:hint="default"/>
        <w:lang w:val="zh-CN" w:eastAsia="zh-CN" w:bidi="zh-CN"/>
      </w:rPr>
    </w:lvl>
    <w:lvl w:ilvl="3" w:tentative="0">
      <w:start w:val="0"/>
      <w:numFmt w:val="bullet"/>
      <w:lvlText w:val="•"/>
      <w:lvlJc w:val="left"/>
      <w:pPr>
        <w:ind w:left="3323" w:hanging="420"/>
      </w:pPr>
      <w:rPr>
        <w:rFonts w:hint="default"/>
        <w:lang w:val="zh-CN" w:eastAsia="zh-CN" w:bidi="zh-CN"/>
      </w:rPr>
    </w:lvl>
    <w:lvl w:ilvl="4" w:tentative="0">
      <w:start w:val="0"/>
      <w:numFmt w:val="bullet"/>
      <w:lvlText w:val="•"/>
      <w:lvlJc w:val="left"/>
      <w:pPr>
        <w:ind w:left="4218" w:hanging="420"/>
      </w:pPr>
      <w:rPr>
        <w:rFonts w:hint="default"/>
        <w:lang w:val="zh-CN" w:eastAsia="zh-CN" w:bidi="zh-CN"/>
      </w:rPr>
    </w:lvl>
    <w:lvl w:ilvl="5" w:tentative="0">
      <w:start w:val="0"/>
      <w:numFmt w:val="bullet"/>
      <w:lvlText w:val="•"/>
      <w:lvlJc w:val="left"/>
      <w:pPr>
        <w:ind w:left="5113" w:hanging="420"/>
      </w:pPr>
      <w:rPr>
        <w:rFonts w:hint="default"/>
        <w:lang w:val="zh-CN" w:eastAsia="zh-CN" w:bidi="zh-CN"/>
      </w:rPr>
    </w:lvl>
    <w:lvl w:ilvl="6" w:tentative="0">
      <w:start w:val="0"/>
      <w:numFmt w:val="bullet"/>
      <w:lvlText w:val="•"/>
      <w:lvlJc w:val="left"/>
      <w:pPr>
        <w:ind w:left="6007" w:hanging="420"/>
      </w:pPr>
      <w:rPr>
        <w:rFonts w:hint="default"/>
        <w:lang w:val="zh-CN" w:eastAsia="zh-CN" w:bidi="zh-CN"/>
      </w:rPr>
    </w:lvl>
    <w:lvl w:ilvl="7" w:tentative="0">
      <w:start w:val="0"/>
      <w:numFmt w:val="bullet"/>
      <w:lvlText w:val="•"/>
      <w:lvlJc w:val="left"/>
      <w:pPr>
        <w:ind w:left="6902" w:hanging="420"/>
      </w:pPr>
      <w:rPr>
        <w:rFonts w:hint="default"/>
        <w:lang w:val="zh-CN" w:eastAsia="zh-CN" w:bidi="zh-CN"/>
      </w:rPr>
    </w:lvl>
    <w:lvl w:ilvl="8" w:tentative="0">
      <w:start w:val="0"/>
      <w:numFmt w:val="bullet"/>
      <w:lvlText w:val="•"/>
      <w:lvlJc w:val="left"/>
      <w:pPr>
        <w:ind w:left="7796" w:hanging="420"/>
      </w:pPr>
      <w:rPr>
        <w:rFonts w:hint="default"/>
        <w:lang w:val="zh-CN" w:eastAsia="zh-CN" w:bidi="zh-CN"/>
      </w:rPr>
    </w:lvl>
  </w:abstractNum>
  <w:abstractNum w:abstractNumId="51">
    <w:nsid w:val="5FFFB1A7"/>
    <w:multiLevelType w:val="multilevel"/>
    <w:tmpl w:val="5FFFB1A7"/>
    <w:lvl w:ilvl="0" w:tentative="0">
      <w:start w:val="1"/>
      <w:numFmt w:val="decimal"/>
      <w:lvlText w:val="%1."/>
      <w:lvlJc w:val="left"/>
      <w:pPr>
        <w:ind w:left="1480"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290" w:hanging="360"/>
      </w:pPr>
      <w:rPr>
        <w:rFonts w:hint="default"/>
        <w:lang w:val="zh-CN" w:eastAsia="zh-CN" w:bidi="zh-CN"/>
      </w:rPr>
    </w:lvl>
    <w:lvl w:ilvl="2" w:tentative="0">
      <w:start w:val="0"/>
      <w:numFmt w:val="bullet"/>
      <w:lvlText w:val="•"/>
      <w:lvlJc w:val="left"/>
      <w:pPr>
        <w:ind w:left="3101" w:hanging="360"/>
      </w:pPr>
      <w:rPr>
        <w:rFonts w:hint="default"/>
        <w:lang w:val="zh-CN" w:eastAsia="zh-CN" w:bidi="zh-CN"/>
      </w:rPr>
    </w:lvl>
    <w:lvl w:ilvl="3" w:tentative="0">
      <w:start w:val="0"/>
      <w:numFmt w:val="bullet"/>
      <w:lvlText w:val="•"/>
      <w:lvlJc w:val="left"/>
      <w:pPr>
        <w:ind w:left="3911" w:hanging="360"/>
      </w:pPr>
      <w:rPr>
        <w:rFonts w:hint="default"/>
        <w:lang w:val="zh-CN" w:eastAsia="zh-CN" w:bidi="zh-CN"/>
      </w:rPr>
    </w:lvl>
    <w:lvl w:ilvl="4" w:tentative="0">
      <w:start w:val="0"/>
      <w:numFmt w:val="bullet"/>
      <w:lvlText w:val="•"/>
      <w:lvlJc w:val="left"/>
      <w:pPr>
        <w:ind w:left="4722" w:hanging="360"/>
      </w:pPr>
      <w:rPr>
        <w:rFonts w:hint="default"/>
        <w:lang w:val="zh-CN" w:eastAsia="zh-CN" w:bidi="zh-CN"/>
      </w:rPr>
    </w:lvl>
    <w:lvl w:ilvl="5" w:tentative="0">
      <w:start w:val="0"/>
      <w:numFmt w:val="bullet"/>
      <w:lvlText w:val="•"/>
      <w:lvlJc w:val="left"/>
      <w:pPr>
        <w:ind w:left="5533" w:hanging="360"/>
      </w:pPr>
      <w:rPr>
        <w:rFonts w:hint="default"/>
        <w:lang w:val="zh-CN" w:eastAsia="zh-CN" w:bidi="zh-CN"/>
      </w:rPr>
    </w:lvl>
    <w:lvl w:ilvl="6" w:tentative="0">
      <w:start w:val="0"/>
      <w:numFmt w:val="bullet"/>
      <w:lvlText w:val="•"/>
      <w:lvlJc w:val="left"/>
      <w:pPr>
        <w:ind w:left="6343" w:hanging="360"/>
      </w:pPr>
      <w:rPr>
        <w:rFonts w:hint="default"/>
        <w:lang w:val="zh-CN" w:eastAsia="zh-CN" w:bidi="zh-CN"/>
      </w:rPr>
    </w:lvl>
    <w:lvl w:ilvl="7" w:tentative="0">
      <w:start w:val="0"/>
      <w:numFmt w:val="bullet"/>
      <w:lvlText w:val="•"/>
      <w:lvlJc w:val="left"/>
      <w:pPr>
        <w:ind w:left="7154" w:hanging="360"/>
      </w:pPr>
      <w:rPr>
        <w:rFonts w:hint="default"/>
        <w:lang w:val="zh-CN" w:eastAsia="zh-CN" w:bidi="zh-CN"/>
      </w:rPr>
    </w:lvl>
    <w:lvl w:ilvl="8" w:tentative="0">
      <w:start w:val="0"/>
      <w:numFmt w:val="bullet"/>
      <w:lvlText w:val="•"/>
      <w:lvlJc w:val="left"/>
      <w:pPr>
        <w:ind w:left="7964" w:hanging="360"/>
      </w:pPr>
      <w:rPr>
        <w:rFonts w:hint="default"/>
        <w:lang w:val="zh-CN" w:eastAsia="zh-CN" w:bidi="zh-CN"/>
      </w:rPr>
    </w:lvl>
  </w:abstractNum>
  <w:abstractNum w:abstractNumId="52">
    <w:nsid w:val="60382F6E"/>
    <w:multiLevelType w:val="multilevel"/>
    <w:tmpl w:val="60382F6E"/>
    <w:lvl w:ilvl="0" w:tentative="0">
      <w:start w:val="14"/>
      <w:numFmt w:val="decimal"/>
      <w:lvlText w:val="%1"/>
      <w:lvlJc w:val="left"/>
      <w:pPr>
        <w:ind w:left="1672" w:hanging="552"/>
        <w:jc w:val="left"/>
      </w:pPr>
      <w:rPr>
        <w:rFonts w:hint="default"/>
        <w:lang w:val="zh-CN" w:eastAsia="zh-CN" w:bidi="zh-CN"/>
      </w:rPr>
    </w:lvl>
    <w:lvl w:ilvl="1" w:tentative="0">
      <w:start w:val="1"/>
      <w:numFmt w:val="decimal"/>
      <w:lvlText w:val="%1.%2"/>
      <w:lvlJc w:val="left"/>
      <w:pPr>
        <w:ind w:left="1672" w:hanging="552"/>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61" w:hanging="552"/>
      </w:pPr>
      <w:rPr>
        <w:rFonts w:hint="default"/>
        <w:lang w:val="zh-CN" w:eastAsia="zh-CN" w:bidi="zh-CN"/>
      </w:rPr>
    </w:lvl>
    <w:lvl w:ilvl="3" w:tentative="0">
      <w:start w:val="0"/>
      <w:numFmt w:val="bullet"/>
      <w:lvlText w:val="•"/>
      <w:lvlJc w:val="left"/>
      <w:pPr>
        <w:ind w:left="4051" w:hanging="552"/>
      </w:pPr>
      <w:rPr>
        <w:rFonts w:hint="default"/>
        <w:lang w:val="zh-CN" w:eastAsia="zh-CN" w:bidi="zh-CN"/>
      </w:rPr>
    </w:lvl>
    <w:lvl w:ilvl="4" w:tentative="0">
      <w:start w:val="0"/>
      <w:numFmt w:val="bullet"/>
      <w:lvlText w:val="•"/>
      <w:lvlJc w:val="left"/>
      <w:pPr>
        <w:ind w:left="4842" w:hanging="552"/>
      </w:pPr>
      <w:rPr>
        <w:rFonts w:hint="default"/>
        <w:lang w:val="zh-CN" w:eastAsia="zh-CN" w:bidi="zh-CN"/>
      </w:rPr>
    </w:lvl>
    <w:lvl w:ilvl="5" w:tentative="0">
      <w:start w:val="0"/>
      <w:numFmt w:val="bullet"/>
      <w:lvlText w:val="•"/>
      <w:lvlJc w:val="left"/>
      <w:pPr>
        <w:ind w:left="5633" w:hanging="552"/>
      </w:pPr>
      <w:rPr>
        <w:rFonts w:hint="default"/>
        <w:lang w:val="zh-CN" w:eastAsia="zh-CN" w:bidi="zh-CN"/>
      </w:rPr>
    </w:lvl>
    <w:lvl w:ilvl="6" w:tentative="0">
      <w:start w:val="0"/>
      <w:numFmt w:val="bullet"/>
      <w:lvlText w:val="•"/>
      <w:lvlJc w:val="left"/>
      <w:pPr>
        <w:ind w:left="6423" w:hanging="552"/>
      </w:pPr>
      <w:rPr>
        <w:rFonts w:hint="default"/>
        <w:lang w:val="zh-CN" w:eastAsia="zh-CN" w:bidi="zh-CN"/>
      </w:rPr>
    </w:lvl>
    <w:lvl w:ilvl="7" w:tentative="0">
      <w:start w:val="0"/>
      <w:numFmt w:val="bullet"/>
      <w:lvlText w:val="•"/>
      <w:lvlJc w:val="left"/>
      <w:pPr>
        <w:ind w:left="7214" w:hanging="552"/>
      </w:pPr>
      <w:rPr>
        <w:rFonts w:hint="default"/>
        <w:lang w:val="zh-CN" w:eastAsia="zh-CN" w:bidi="zh-CN"/>
      </w:rPr>
    </w:lvl>
    <w:lvl w:ilvl="8" w:tentative="0">
      <w:start w:val="0"/>
      <w:numFmt w:val="bullet"/>
      <w:lvlText w:val="•"/>
      <w:lvlJc w:val="left"/>
      <w:pPr>
        <w:ind w:left="8004" w:hanging="552"/>
      </w:pPr>
      <w:rPr>
        <w:rFonts w:hint="default"/>
        <w:lang w:val="zh-CN" w:eastAsia="zh-CN" w:bidi="zh-CN"/>
      </w:rPr>
    </w:lvl>
  </w:abstractNum>
  <w:abstractNum w:abstractNumId="53">
    <w:nsid w:val="629F7852"/>
    <w:multiLevelType w:val="multilevel"/>
    <w:tmpl w:val="629F7852"/>
    <w:lvl w:ilvl="0" w:tentative="0">
      <w:start w:val="23"/>
      <w:numFmt w:val="decimal"/>
      <w:lvlText w:val="%1."/>
      <w:lvlJc w:val="left"/>
      <w:pPr>
        <w:ind w:left="1483"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80" w:hanging="543"/>
      </w:pPr>
      <w:rPr>
        <w:rFonts w:hint="default"/>
        <w:lang w:val="zh-CN" w:eastAsia="zh-CN" w:bidi="zh-CN"/>
      </w:rPr>
    </w:lvl>
    <w:lvl w:ilvl="3" w:tentative="0">
      <w:start w:val="0"/>
      <w:numFmt w:val="bullet"/>
      <w:lvlText w:val="•"/>
      <w:lvlJc w:val="left"/>
      <w:pPr>
        <w:ind w:left="3281" w:hanging="543"/>
      </w:pPr>
      <w:rPr>
        <w:rFonts w:hint="default"/>
        <w:lang w:val="zh-CN" w:eastAsia="zh-CN" w:bidi="zh-CN"/>
      </w:rPr>
    </w:lvl>
    <w:lvl w:ilvl="4" w:tentative="0">
      <w:start w:val="0"/>
      <w:numFmt w:val="bullet"/>
      <w:lvlText w:val="•"/>
      <w:lvlJc w:val="left"/>
      <w:pPr>
        <w:ind w:left="4182" w:hanging="543"/>
      </w:pPr>
      <w:rPr>
        <w:rFonts w:hint="default"/>
        <w:lang w:val="zh-CN" w:eastAsia="zh-CN" w:bidi="zh-CN"/>
      </w:rPr>
    </w:lvl>
    <w:lvl w:ilvl="5" w:tentative="0">
      <w:start w:val="0"/>
      <w:numFmt w:val="bullet"/>
      <w:lvlText w:val="•"/>
      <w:lvlJc w:val="left"/>
      <w:pPr>
        <w:ind w:left="5082" w:hanging="543"/>
      </w:pPr>
      <w:rPr>
        <w:rFonts w:hint="default"/>
        <w:lang w:val="zh-CN" w:eastAsia="zh-CN" w:bidi="zh-CN"/>
      </w:rPr>
    </w:lvl>
    <w:lvl w:ilvl="6" w:tentative="0">
      <w:start w:val="0"/>
      <w:numFmt w:val="bullet"/>
      <w:lvlText w:val="•"/>
      <w:lvlJc w:val="left"/>
      <w:pPr>
        <w:ind w:left="5983" w:hanging="543"/>
      </w:pPr>
      <w:rPr>
        <w:rFonts w:hint="default"/>
        <w:lang w:val="zh-CN" w:eastAsia="zh-CN" w:bidi="zh-CN"/>
      </w:rPr>
    </w:lvl>
    <w:lvl w:ilvl="7" w:tentative="0">
      <w:start w:val="0"/>
      <w:numFmt w:val="bullet"/>
      <w:lvlText w:val="•"/>
      <w:lvlJc w:val="left"/>
      <w:pPr>
        <w:ind w:left="6884" w:hanging="543"/>
      </w:pPr>
      <w:rPr>
        <w:rFonts w:hint="default"/>
        <w:lang w:val="zh-CN" w:eastAsia="zh-CN" w:bidi="zh-CN"/>
      </w:rPr>
    </w:lvl>
    <w:lvl w:ilvl="8" w:tentative="0">
      <w:start w:val="0"/>
      <w:numFmt w:val="bullet"/>
      <w:lvlText w:val="•"/>
      <w:lvlJc w:val="left"/>
      <w:pPr>
        <w:ind w:left="7784" w:hanging="543"/>
      </w:pPr>
      <w:rPr>
        <w:rFonts w:hint="default"/>
        <w:lang w:val="zh-CN" w:eastAsia="zh-CN" w:bidi="zh-CN"/>
      </w:rPr>
    </w:lvl>
  </w:abstractNum>
  <w:abstractNum w:abstractNumId="54">
    <w:nsid w:val="65CD0074"/>
    <w:multiLevelType w:val="multilevel"/>
    <w:tmpl w:val="65CD0074"/>
    <w:lvl w:ilvl="0" w:tentative="0">
      <w:start w:val="1"/>
      <w:numFmt w:val="decimal"/>
      <w:lvlText w:val="%1."/>
      <w:lvlJc w:val="left"/>
      <w:pPr>
        <w:ind w:left="1480" w:hanging="360"/>
        <w:jc w:val="left"/>
      </w:pPr>
      <w:rPr>
        <w:rFonts w:hint="default" w:ascii="宋体" w:hAnsi="宋体" w:eastAsia="宋体" w:cs="宋体"/>
        <w:w w:val="100"/>
        <w:sz w:val="24"/>
        <w:szCs w:val="24"/>
        <w:lang w:val="zh-CN" w:eastAsia="zh-CN" w:bidi="zh-CN"/>
      </w:rPr>
    </w:lvl>
    <w:lvl w:ilvl="1" w:tentative="0">
      <w:start w:val="1"/>
      <w:numFmt w:val="decimal"/>
      <w:lvlText w:val="%2."/>
      <w:lvlJc w:val="left"/>
      <w:pPr>
        <w:ind w:left="640" w:hanging="241"/>
        <w:jc w:val="left"/>
      </w:pPr>
      <w:rPr>
        <w:rFonts w:hint="default" w:ascii="宋体" w:hAnsi="宋体" w:eastAsia="宋体" w:cs="宋体"/>
        <w:spacing w:val="-19"/>
        <w:w w:val="100"/>
        <w:sz w:val="22"/>
        <w:szCs w:val="22"/>
        <w:lang w:val="zh-CN" w:eastAsia="zh-CN" w:bidi="zh-CN"/>
      </w:rPr>
    </w:lvl>
    <w:lvl w:ilvl="2" w:tentative="0">
      <w:start w:val="0"/>
      <w:numFmt w:val="bullet"/>
      <w:lvlText w:val="•"/>
      <w:lvlJc w:val="left"/>
      <w:pPr>
        <w:ind w:left="2380" w:hanging="241"/>
      </w:pPr>
      <w:rPr>
        <w:rFonts w:hint="default"/>
        <w:lang w:val="zh-CN" w:eastAsia="zh-CN" w:bidi="zh-CN"/>
      </w:rPr>
    </w:lvl>
    <w:lvl w:ilvl="3" w:tentative="0">
      <w:start w:val="0"/>
      <w:numFmt w:val="bullet"/>
      <w:lvlText w:val="•"/>
      <w:lvlJc w:val="left"/>
      <w:pPr>
        <w:ind w:left="3281" w:hanging="241"/>
      </w:pPr>
      <w:rPr>
        <w:rFonts w:hint="default"/>
        <w:lang w:val="zh-CN" w:eastAsia="zh-CN" w:bidi="zh-CN"/>
      </w:rPr>
    </w:lvl>
    <w:lvl w:ilvl="4" w:tentative="0">
      <w:start w:val="0"/>
      <w:numFmt w:val="bullet"/>
      <w:lvlText w:val="•"/>
      <w:lvlJc w:val="left"/>
      <w:pPr>
        <w:ind w:left="4182" w:hanging="241"/>
      </w:pPr>
      <w:rPr>
        <w:rFonts w:hint="default"/>
        <w:lang w:val="zh-CN" w:eastAsia="zh-CN" w:bidi="zh-CN"/>
      </w:rPr>
    </w:lvl>
    <w:lvl w:ilvl="5" w:tentative="0">
      <w:start w:val="0"/>
      <w:numFmt w:val="bullet"/>
      <w:lvlText w:val="•"/>
      <w:lvlJc w:val="left"/>
      <w:pPr>
        <w:ind w:left="5082" w:hanging="241"/>
      </w:pPr>
      <w:rPr>
        <w:rFonts w:hint="default"/>
        <w:lang w:val="zh-CN" w:eastAsia="zh-CN" w:bidi="zh-CN"/>
      </w:rPr>
    </w:lvl>
    <w:lvl w:ilvl="6" w:tentative="0">
      <w:start w:val="0"/>
      <w:numFmt w:val="bullet"/>
      <w:lvlText w:val="•"/>
      <w:lvlJc w:val="left"/>
      <w:pPr>
        <w:ind w:left="5983" w:hanging="241"/>
      </w:pPr>
      <w:rPr>
        <w:rFonts w:hint="default"/>
        <w:lang w:val="zh-CN" w:eastAsia="zh-CN" w:bidi="zh-CN"/>
      </w:rPr>
    </w:lvl>
    <w:lvl w:ilvl="7" w:tentative="0">
      <w:start w:val="0"/>
      <w:numFmt w:val="bullet"/>
      <w:lvlText w:val="•"/>
      <w:lvlJc w:val="left"/>
      <w:pPr>
        <w:ind w:left="6884" w:hanging="241"/>
      </w:pPr>
      <w:rPr>
        <w:rFonts w:hint="default"/>
        <w:lang w:val="zh-CN" w:eastAsia="zh-CN" w:bidi="zh-CN"/>
      </w:rPr>
    </w:lvl>
    <w:lvl w:ilvl="8" w:tentative="0">
      <w:start w:val="0"/>
      <w:numFmt w:val="bullet"/>
      <w:lvlText w:val="•"/>
      <w:lvlJc w:val="left"/>
      <w:pPr>
        <w:ind w:left="7784" w:hanging="241"/>
      </w:pPr>
      <w:rPr>
        <w:rFonts w:hint="default"/>
        <w:lang w:val="zh-CN" w:eastAsia="zh-CN" w:bidi="zh-CN"/>
      </w:rPr>
    </w:lvl>
  </w:abstractNum>
  <w:abstractNum w:abstractNumId="55">
    <w:nsid w:val="72183CF9"/>
    <w:multiLevelType w:val="multilevel"/>
    <w:tmpl w:val="72183CF9"/>
    <w:lvl w:ilvl="0" w:tentative="0">
      <w:start w:val="1"/>
      <w:numFmt w:val="decimal"/>
      <w:lvlText w:val="（%1）"/>
      <w:lvlJc w:val="left"/>
      <w:pPr>
        <w:ind w:left="20" w:hanging="60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672" w:hanging="601"/>
      </w:pPr>
      <w:rPr>
        <w:rFonts w:hint="default"/>
        <w:lang w:val="zh-CN" w:eastAsia="zh-CN" w:bidi="zh-CN"/>
      </w:rPr>
    </w:lvl>
    <w:lvl w:ilvl="2" w:tentative="0">
      <w:start w:val="0"/>
      <w:numFmt w:val="bullet"/>
      <w:lvlText w:val="•"/>
      <w:lvlJc w:val="left"/>
      <w:pPr>
        <w:ind w:left="1325" w:hanging="601"/>
      </w:pPr>
      <w:rPr>
        <w:rFonts w:hint="default"/>
        <w:lang w:val="zh-CN" w:eastAsia="zh-CN" w:bidi="zh-CN"/>
      </w:rPr>
    </w:lvl>
    <w:lvl w:ilvl="3" w:tentative="0">
      <w:start w:val="0"/>
      <w:numFmt w:val="bullet"/>
      <w:lvlText w:val="•"/>
      <w:lvlJc w:val="left"/>
      <w:pPr>
        <w:ind w:left="1978" w:hanging="601"/>
      </w:pPr>
      <w:rPr>
        <w:rFonts w:hint="default"/>
        <w:lang w:val="zh-CN" w:eastAsia="zh-CN" w:bidi="zh-CN"/>
      </w:rPr>
    </w:lvl>
    <w:lvl w:ilvl="4" w:tentative="0">
      <w:start w:val="0"/>
      <w:numFmt w:val="bullet"/>
      <w:lvlText w:val="•"/>
      <w:lvlJc w:val="left"/>
      <w:pPr>
        <w:ind w:left="2631" w:hanging="601"/>
      </w:pPr>
      <w:rPr>
        <w:rFonts w:hint="default"/>
        <w:lang w:val="zh-CN" w:eastAsia="zh-CN" w:bidi="zh-CN"/>
      </w:rPr>
    </w:lvl>
    <w:lvl w:ilvl="5" w:tentative="0">
      <w:start w:val="0"/>
      <w:numFmt w:val="bullet"/>
      <w:lvlText w:val="•"/>
      <w:lvlJc w:val="left"/>
      <w:pPr>
        <w:ind w:left="3284" w:hanging="601"/>
      </w:pPr>
      <w:rPr>
        <w:rFonts w:hint="default"/>
        <w:lang w:val="zh-CN" w:eastAsia="zh-CN" w:bidi="zh-CN"/>
      </w:rPr>
    </w:lvl>
    <w:lvl w:ilvl="6" w:tentative="0">
      <w:start w:val="0"/>
      <w:numFmt w:val="bullet"/>
      <w:lvlText w:val="•"/>
      <w:lvlJc w:val="left"/>
      <w:pPr>
        <w:ind w:left="3937" w:hanging="601"/>
      </w:pPr>
      <w:rPr>
        <w:rFonts w:hint="default"/>
        <w:lang w:val="zh-CN" w:eastAsia="zh-CN" w:bidi="zh-CN"/>
      </w:rPr>
    </w:lvl>
    <w:lvl w:ilvl="7" w:tentative="0">
      <w:start w:val="0"/>
      <w:numFmt w:val="bullet"/>
      <w:lvlText w:val="•"/>
      <w:lvlJc w:val="left"/>
      <w:pPr>
        <w:ind w:left="4589" w:hanging="601"/>
      </w:pPr>
      <w:rPr>
        <w:rFonts w:hint="default"/>
        <w:lang w:val="zh-CN" w:eastAsia="zh-CN" w:bidi="zh-CN"/>
      </w:rPr>
    </w:lvl>
    <w:lvl w:ilvl="8" w:tentative="0">
      <w:start w:val="0"/>
      <w:numFmt w:val="bullet"/>
      <w:lvlText w:val="•"/>
      <w:lvlJc w:val="left"/>
      <w:pPr>
        <w:ind w:left="5242" w:hanging="601"/>
      </w:pPr>
      <w:rPr>
        <w:rFonts w:hint="default"/>
        <w:lang w:val="zh-CN" w:eastAsia="zh-CN" w:bidi="zh-CN"/>
      </w:rPr>
    </w:lvl>
  </w:abstractNum>
  <w:abstractNum w:abstractNumId="56">
    <w:nsid w:val="74C28B35"/>
    <w:multiLevelType w:val="multilevel"/>
    <w:tmpl w:val="74C28B35"/>
    <w:lvl w:ilvl="0" w:tentative="0">
      <w:start w:val="1"/>
      <w:numFmt w:val="decimal"/>
      <w:lvlText w:val="%1."/>
      <w:lvlJc w:val="left"/>
      <w:pPr>
        <w:ind w:left="640" w:hanging="360"/>
        <w:jc w:val="left"/>
      </w:pPr>
      <w:rPr>
        <w:rFonts w:hint="default" w:ascii="宋体" w:hAnsi="宋体" w:eastAsia="宋体" w:cs="宋体"/>
        <w:spacing w:val="-19"/>
        <w:w w:val="100"/>
        <w:sz w:val="24"/>
        <w:szCs w:val="24"/>
        <w:lang w:val="zh-CN" w:eastAsia="zh-CN" w:bidi="zh-CN"/>
      </w:rPr>
    </w:lvl>
    <w:lvl w:ilvl="1" w:tentative="0">
      <w:start w:val="0"/>
      <w:numFmt w:val="bullet"/>
      <w:lvlText w:val="•"/>
      <w:lvlJc w:val="left"/>
      <w:pPr>
        <w:ind w:left="1534" w:hanging="360"/>
      </w:pPr>
      <w:rPr>
        <w:rFonts w:hint="default"/>
        <w:lang w:val="zh-CN" w:eastAsia="zh-CN" w:bidi="zh-CN"/>
      </w:rPr>
    </w:lvl>
    <w:lvl w:ilvl="2" w:tentative="0">
      <w:start w:val="0"/>
      <w:numFmt w:val="bullet"/>
      <w:lvlText w:val="•"/>
      <w:lvlJc w:val="left"/>
      <w:pPr>
        <w:ind w:left="2429" w:hanging="360"/>
      </w:pPr>
      <w:rPr>
        <w:rFonts w:hint="default"/>
        <w:lang w:val="zh-CN" w:eastAsia="zh-CN" w:bidi="zh-CN"/>
      </w:rPr>
    </w:lvl>
    <w:lvl w:ilvl="3" w:tentative="0">
      <w:start w:val="0"/>
      <w:numFmt w:val="bullet"/>
      <w:lvlText w:val="•"/>
      <w:lvlJc w:val="left"/>
      <w:pPr>
        <w:ind w:left="3323" w:hanging="360"/>
      </w:pPr>
      <w:rPr>
        <w:rFonts w:hint="default"/>
        <w:lang w:val="zh-CN" w:eastAsia="zh-CN" w:bidi="zh-CN"/>
      </w:rPr>
    </w:lvl>
    <w:lvl w:ilvl="4" w:tentative="0">
      <w:start w:val="0"/>
      <w:numFmt w:val="bullet"/>
      <w:lvlText w:val="•"/>
      <w:lvlJc w:val="left"/>
      <w:pPr>
        <w:ind w:left="4218" w:hanging="360"/>
      </w:pPr>
      <w:rPr>
        <w:rFonts w:hint="default"/>
        <w:lang w:val="zh-CN" w:eastAsia="zh-CN" w:bidi="zh-CN"/>
      </w:rPr>
    </w:lvl>
    <w:lvl w:ilvl="5" w:tentative="0">
      <w:start w:val="0"/>
      <w:numFmt w:val="bullet"/>
      <w:lvlText w:val="•"/>
      <w:lvlJc w:val="left"/>
      <w:pPr>
        <w:ind w:left="5113" w:hanging="360"/>
      </w:pPr>
      <w:rPr>
        <w:rFonts w:hint="default"/>
        <w:lang w:val="zh-CN" w:eastAsia="zh-CN" w:bidi="zh-CN"/>
      </w:rPr>
    </w:lvl>
    <w:lvl w:ilvl="6" w:tentative="0">
      <w:start w:val="0"/>
      <w:numFmt w:val="bullet"/>
      <w:lvlText w:val="•"/>
      <w:lvlJc w:val="left"/>
      <w:pPr>
        <w:ind w:left="6007" w:hanging="360"/>
      </w:pPr>
      <w:rPr>
        <w:rFonts w:hint="default"/>
        <w:lang w:val="zh-CN" w:eastAsia="zh-CN" w:bidi="zh-CN"/>
      </w:rPr>
    </w:lvl>
    <w:lvl w:ilvl="7" w:tentative="0">
      <w:start w:val="0"/>
      <w:numFmt w:val="bullet"/>
      <w:lvlText w:val="•"/>
      <w:lvlJc w:val="left"/>
      <w:pPr>
        <w:ind w:left="6902" w:hanging="360"/>
      </w:pPr>
      <w:rPr>
        <w:rFonts w:hint="default"/>
        <w:lang w:val="zh-CN" w:eastAsia="zh-CN" w:bidi="zh-CN"/>
      </w:rPr>
    </w:lvl>
    <w:lvl w:ilvl="8" w:tentative="0">
      <w:start w:val="0"/>
      <w:numFmt w:val="bullet"/>
      <w:lvlText w:val="•"/>
      <w:lvlJc w:val="left"/>
      <w:pPr>
        <w:ind w:left="7796" w:hanging="360"/>
      </w:pPr>
      <w:rPr>
        <w:rFonts w:hint="default"/>
        <w:lang w:val="zh-CN" w:eastAsia="zh-CN" w:bidi="zh-CN"/>
      </w:rPr>
    </w:lvl>
  </w:abstractNum>
  <w:abstractNum w:abstractNumId="57">
    <w:nsid w:val="77ECEA79"/>
    <w:multiLevelType w:val="multilevel"/>
    <w:tmpl w:val="77ECEA79"/>
    <w:lvl w:ilvl="0" w:tentative="0">
      <w:start w:val="1"/>
      <w:numFmt w:val="decimal"/>
      <w:lvlText w:val="（%1）"/>
      <w:lvlJc w:val="left"/>
      <w:pPr>
        <w:ind w:left="640"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534" w:hanging="615"/>
      </w:pPr>
      <w:rPr>
        <w:rFonts w:hint="default"/>
        <w:lang w:val="zh-CN" w:eastAsia="zh-CN" w:bidi="zh-CN"/>
      </w:rPr>
    </w:lvl>
    <w:lvl w:ilvl="2" w:tentative="0">
      <w:start w:val="0"/>
      <w:numFmt w:val="bullet"/>
      <w:lvlText w:val="•"/>
      <w:lvlJc w:val="left"/>
      <w:pPr>
        <w:ind w:left="2429" w:hanging="615"/>
      </w:pPr>
      <w:rPr>
        <w:rFonts w:hint="default"/>
        <w:lang w:val="zh-CN" w:eastAsia="zh-CN" w:bidi="zh-CN"/>
      </w:rPr>
    </w:lvl>
    <w:lvl w:ilvl="3" w:tentative="0">
      <w:start w:val="0"/>
      <w:numFmt w:val="bullet"/>
      <w:lvlText w:val="•"/>
      <w:lvlJc w:val="left"/>
      <w:pPr>
        <w:ind w:left="3323" w:hanging="615"/>
      </w:pPr>
      <w:rPr>
        <w:rFonts w:hint="default"/>
        <w:lang w:val="zh-CN" w:eastAsia="zh-CN" w:bidi="zh-CN"/>
      </w:rPr>
    </w:lvl>
    <w:lvl w:ilvl="4" w:tentative="0">
      <w:start w:val="0"/>
      <w:numFmt w:val="bullet"/>
      <w:lvlText w:val="•"/>
      <w:lvlJc w:val="left"/>
      <w:pPr>
        <w:ind w:left="4218" w:hanging="615"/>
      </w:pPr>
      <w:rPr>
        <w:rFonts w:hint="default"/>
        <w:lang w:val="zh-CN" w:eastAsia="zh-CN" w:bidi="zh-CN"/>
      </w:rPr>
    </w:lvl>
    <w:lvl w:ilvl="5" w:tentative="0">
      <w:start w:val="0"/>
      <w:numFmt w:val="bullet"/>
      <w:lvlText w:val="•"/>
      <w:lvlJc w:val="left"/>
      <w:pPr>
        <w:ind w:left="5113" w:hanging="615"/>
      </w:pPr>
      <w:rPr>
        <w:rFonts w:hint="default"/>
        <w:lang w:val="zh-CN" w:eastAsia="zh-CN" w:bidi="zh-CN"/>
      </w:rPr>
    </w:lvl>
    <w:lvl w:ilvl="6" w:tentative="0">
      <w:start w:val="0"/>
      <w:numFmt w:val="bullet"/>
      <w:lvlText w:val="•"/>
      <w:lvlJc w:val="left"/>
      <w:pPr>
        <w:ind w:left="6007" w:hanging="615"/>
      </w:pPr>
      <w:rPr>
        <w:rFonts w:hint="default"/>
        <w:lang w:val="zh-CN" w:eastAsia="zh-CN" w:bidi="zh-CN"/>
      </w:rPr>
    </w:lvl>
    <w:lvl w:ilvl="7" w:tentative="0">
      <w:start w:val="0"/>
      <w:numFmt w:val="bullet"/>
      <w:lvlText w:val="•"/>
      <w:lvlJc w:val="left"/>
      <w:pPr>
        <w:ind w:left="6902" w:hanging="615"/>
      </w:pPr>
      <w:rPr>
        <w:rFonts w:hint="default"/>
        <w:lang w:val="zh-CN" w:eastAsia="zh-CN" w:bidi="zh-CN"/>
      </w:rPr>
    </w:lvl>
    <w:lvl w:ilvl="8" w:tentative="0">
      <w:start w:val="0"/>
      <w:numFmt w:val="bullet"/>
      <w:lvlText w:val="•"/>
      <w:lvlJc w:val="left"/>
      <w:pPr>
        <w:ind w:left="7796" w:hanging="615"/>
      </w:pPr>
      <w:rPr>
        <w:rFonts w:hint="default"/>
        <w:lang w:val="zh-CN" w:eastAsia="zh-CN" w:bidi="zh-CN"/>
      </w:rPr>
    </w:lvl>
  </w:abstractNum>
  <w:abstractNum w:abstractNumId="58">
    <w:nsid w:val="79AA4FA4"/>
    <w:multiLevelType w:val="multilevel"/>
    <w:tmpl w:val="79AA4FA4"/>
    <w:lvl w:ilvl="0" w:tentative="0">
      <w:start w:val="4"/>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w w:val="100"/>
        <w:lang w:val="zh-CN" w:eastAsia="zh-CN" w:bidi="zh-CN"/>
      </w:rPr>
    </w:lvl>
    <w:lvl w:ilvl="2" w:tentative="0">
      <w:start w:val="0"/>
      <w:numFmt w:val="bullet"/>
      <w:lvlText w:val="•"/>
      <w:lvlJc w:val="left"/>
      <w:pPr>
        <w:ind w:left="2429" w:hanging="420"/>
      </w:pPr>
      <w:rPr>
        <w:rFonts w:hint="default"/>
        <w:lang w:val="zh-CN" w:eastAsia="zh-CN" w:bidi="zh-CN"/>
      </w:rPr>
    </w:lvl>
    <w:lvl w:ilvl="3" w:tentative="0">
      <w:start w:val="0"/>
      <w:numFmt w:val="bullet"/>
      <w:lvlText w:val="•"/>
      <w:lvlJc w:val="left"/>
      <w:pPr>
        <w:ind w:left="3323" w:hanging="420"/>
      </w:pPr>
      <w:rPr>
        <w:rFonts w:hint="default"/>
        <w:lang w:val="zh-CN" w:eastAsia="zh-CN" w:bidi="zh-CN"/>
      </w:rPr>
    </w:lvl>
    <w:lvl w:ilvl="4" w:tentative="0">
      <w:start w:val="0"/>
      <w:numFmt w:val="bullet"/>
      <w:lvlText w:val="•"/>
      <w:lvlJc w:val="left"/>
      <w:pPr>
        <w:ind w:left="4218" w:hanging="420"/>
      </w:pPr>
      <w:rPr>
        <w:rFonts w:hint="default"/>
        <w:lang w:val="zh-CN" w:eastAsia="zh-CN" w:bidi="zh-CN"/>
      </w:rPr>
    </w:lvl>
    <w:lvl w:ilvl="5" w:tentative="0">
      <w:start w:val="0"/>
      <w:numFmt w:val="bullet"/>
      <w:lvlText w:val="•"/>
      <w:lvlJc w:val="left"/>
      <w:pPr>
        <w:ind w:left="5113" w:hanging="420"/>
      </w:pPr>
      <w:rPr>
        <w:rFonts w:hint="default"/>
        <w:lang w:val="zh-CN" w:eastAsia="zh-CN" w:bidi="zh-CN"/>
      </w:rPr>
    </w:lvl>
    <w:lvl w:ilvl="6" w:tentative="0">
      <w:start w:val="0"/>
      <w:numFmt w:val="bullet"/>
      <w:lvlText w:val="•"/>
      <w:lvlJc w:val="left"/>
      <w:pPr>
        <w:ind w:left="6007" w:hanging="420"/>
      </w:pPr>
      <w:rPr>
        <w:rFonts w:hint="default"/>
        <w:lang w:val="zh-CN" w:eastAsia="zh-CN" w:bidi="zh-CN"/>
      </w:rPr>
    </w:lvl>
    <w:lvl w:ilvl="7" w:tentative="0">
      <w:start w:val="0"/>
      <w:numFmt w:val="bullet"/>
      <w:lvlText w:val="•"/>
      <w:lvlJc w:val="left"/>
      <w:pPr>
        <w:ind w:left="6902" w:hanging="420"/>
      </w:pPr>
      <w:rPr>
        <w:rFonts w:hint="default"/>
        <w:lang w:val="zh-CN" w:eastAsia="zh-CN" w:bidi="zh-CN"/>
      </w:rPr>
    </w:lvl>
    <w:lvl w:ilvl="8" w:tentative="0">
      <w:start w:val="0"/>
      <w:numFmt w:val="bullet"/>
      <w:lvlText w:val="•"/>
      <w:lvlJc w:val="left"/>
      <w:pPr>
        <w:ind w:left="7796" w:hanging="420"/>
      </w:pPr>
      <w:rPr>
        <w:rFonts w:hint="default"/>
        <w:lang w:val="zh-CN" w:eastAsia="zh-CN" w:bidi="zh-CN"/>
      </w:rPr>
    </w:lvl>
  </w:abstractNum>
  <w:abstractNum w:abstractNumId="59">
    <w:nsid w:val="7C246926"/>
    <w:multiLevelType w:val="multilevel"/>
    <w:tmpl w:val="7C246926"/>
    <w:lvl w:ilvl="0" w:tentative="0">
      <w:start w:val="1"/>
      <w:numFmt w:val="decimal"/>
      <w:lvlText w:val="（%1）"/>
      <w:lvlJc w:val="left"/>
      <w:pPr>
        <w:ind w:left="64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4" w:hanging="601"/>
      </w:pPr>
      <w:rPr>
        <w:rFonts w:hint="default"/>
        <w:lang w:val="zh-CN" w:eastAsia="zh-CN" w:bidi="zh-CN"/>
      </w:rPr>
    </w:lvl>
    <w:lvl w:ilvl="2" w:tentative="0">
      <w:start w:val="0"/>
      <w:numFmt w:val="bullet"/>
      <w:lvlText w:val="•"/>
      <w:lvlJc w:val="left"/>
      <w:pPr>
        <w:ind w:left="2429" w:hanging="601"/>
      </w:pPr>
      <w:rPr>
        <w:rFonts w:hint="default"/>
        <w:lang w:val="zh-CN" w:eastAsia="zh-CN" w:bidi="zh-CN"/>
      </w:rPr>
    </w:lvl>
    <w:lvl w:ilvl="3" w:tentative="0">
      <w:start w:val="0"/>
      <w:numFmt w:val="bullet"/>
      <w:lvlText w:val="•"/>
      <w:lvlJc w:val="left"/>
      <w:pPr>
        <w:ind w:left="3323" w:hanging="601"/>
      </w:pPr>
      <w:rPr>
        <w:rFonts w:hint="default"/>
        <w:lang w:val="zh-CN" w:eastAsia="zh-CN" w:bidi="zh-CN"/>
      </w:rPr>
    </w:lvl>
    <w:lvl w:ilvl="4" w:tentative="0">
      <w:start w:val="0"/>
      <w:numFmt w:val="bullet"/>
      <w:lvlText w:val="•"/>
      <w:lvlJc w:val="left"/>
      <w:pPr>
        <w:ind w:left="4218" w:hanging="601"/>
      </w:pPr>
      <w:rPr>
        <w:rFonts w:hint="default"/>
        <w:lang w:val="zh-CN" w:eastAsia="zh-CN" w:bidi="zh-CN"/>
      </w:rPr>
    </w:lvl>
    <w:lvl w:ilvl="5" w:tentative="0">
      <w:start w:val="0"/>
      <w:numFmt w:val="bullet"/>
      <w:lvlText w:val="•"/>
      <w:lvlJc w:val="left"/>
      <w:pPr>
        <w:ind w:left="5113" w:hanging="601"/>
      </w:pPr>
      <w:rPr>
        <w:rFonts w:hint="default"/>
        <w:lang w:val="zh-CN" w:eastAsia="zh-CN" w:bidi="zh-CN"/>
      </w:rPr>
    </w:lvl>
    <w:lvl w:ilvl="6" w:tentative="0">
      <w:start w:val="0"/>
      <w:numFmt w:val="bullet"/>
      <w:lvlText w:val="•"/>
      <w:lvlJc w:val="left"/>
      <w:pPr>
        <w:ind w:left="6007" w:hanging="601"/>
      </w:pPr>
      <w:rPr>
        <w:rFonts w:hint="default"/>
        <w:lang w:val="zh-CN" w:eastAsia="zh-CN" w:bidi="zh-CN"/>
      </w:rPr>
    </w:lvl>
    <w:lvl w:ilvl="7" w:tentative="0">
      <w:start w:val="0"/>
      <w:numFmt w:val="bullet"/>
      <w:lvlText w:val="•"/>
      <w:lvlJc w:val="left"/>
      <w:pPr>
        <w:ind w:left="6902" w:hanging="601"/>
      </w:pPr>
      <w:rPr>
        <w:rFonts w:hint="default"/>
        <w:lang w:val="zh-CN" w:eastAsia="zh-CN" w:bidi="zh-CN"/>
      </w:rPr>
    </w:lvl>
    <w:lvl w:ilvl="8" w:tentative="0">
      <w:start w:val="0"/>
      <w:numFmt w:val="bullet"/>
      <w:lvlText w:val="•"/>
      <w:lvlJc w:val="left"/>
      <w:pPr>
        <w:ind w:left="7796" w:hanging="601"/>
      </w:pPr>
      <w:rPr>
        <w:rFonts w:hint="default"/>
        <w:lang w:val="zh-CN" w:eastAsia="zh-CN" w:bidi="zh-CN"/>
      </w:rPr>
    </w:lvl>
  </w:abstractNum>
  <w:abstractNum w:abstractNumId="60">
    <w:nsid w:val="7DEC2089"/>
    <w:multiLevelType w:val="multilevel"/>
    <w:tmpl w:val="7DEC2089"/>
    <w:lvl w:ilvl="0" w:tentative="0">
      <w:start w:val="32"/>
      <w:numFmt w:val="decimal"/>
      <w:lvlText w:val="%1."/>
      <w:lvlJc w:val="left"/>
      <w:pPr>
        <w:ind w:left="1483"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0" w:hanging="54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900"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900" w:hanging="780"/>
      </w:pPr>
      <w:rPr>
        <w:rFonts w:hint="default"/>
        <w:lang w:val="zh-CN" w:eastAsia="zh-CN" w:bidi="zh-CN"/>
      </w:rPr>
    </w:lvl>
    <w:lvl w:ilvl="4" w:tentative="0">
      <w:start w:val="0"/>
      <w:numFmt w:val="bullet"/>
      <w:lvlText w:val="•"/>
      <w:lvlJc w:val="left"/>
      <w:pPr>
        <w:ind w:left="2998" w:hanging="780"/>
      </w:pPr>
      <w:rPr>
        <w:rFonts w:hint="default"/>
        <w:lang w:val="zh-CN" w:eastAsia="zh-CN" w:bidi="zh-CN"/>
      </w:rPr>
    </w:lvl>
    <w:lvl w:ilvl="5" w:tentative="0">
      <w:start w:val="0"/>
      <w:numFmt w:val="bullet"/>
      <w:lvlText w:val="•"/>
      <w:lvlJc w:val="left"/>
      <w:pPr>
        <w:ind w:left="4096" w:hanging="780"/>
      </w:pPr>
      <w:rPr>
        <w:rFonts w:hint="default"/>
        <w:lang w:val="zh-CN" w:eastAsia="zh-CN" w:bidi="zh-CN"/>
      </w:rPr>
    </w:lvl>
    <w:lvl w:ilvl="6" w:tentative="0">
      <w:start w:val="0"/>
      <w:numFmt w:val="bullet"/>
      <w:lvlText w:val="•"/>
      <w:lvlJc w:val="left"/>
      <w:pPr>
        <w:ind w:left="5194" w:hanging="780"/>
      </w:pPr>
      <w:rPr>
        <w:rFonts w:hint="default"/>
        <w:lang w:val="zh-CN" w:eastAsia="zh-CN" w:bidi="zh-CN"/>
      </w:rPr>
    </w:lvl>
    <w:lvl w:ilvl="7" w:tentative="0">
      <w:start w:val="0"/>
      <w:numFmt w:val="bullet"/>
      <w:lvlText w:val="•"/>
      <w:lvlJc w:val="left"/>
      <w:pPr>
        <w:ind w:left="6292" w:hanging="780"/>
      </w:pPr>
      <w:rPr>
        <w:rFonts w:hint="default"/>
        <w:lang w:val="zh-CN" w:eastAsia="zh-CN" w:bidi="zh-CN"/>
      </w:rPr>
    </w:lvl>
    <w:lvl w:ilvl="8" w:tentative="0">
      <w:start w:val="0"/>
      <w:numFmt w:val="bullet"/>
      <w:lvlText w:val="•"/>
      <w:lvlJc w:val="left"/>
      <w:pPr>
        <w:ind w:left="7390" w:hanging="780"/>
      </w:pPr>
      <w:rPr>
        <w:rFonts w:hint="default"/>
        <w:lang w:val="zh-CN" w:eastAsia="zh-CN" w:bidi="zh-CN"/>
      </w:rPr>
    </w:lvl>
  </w:abstractNum>
  <w:num w:numId="1">
    <w:abstractNumId w:val="25"/>
  </w:num>
  <w:num w:numId="2">
    <w:abstractNumId w:val="17"/>
  </w:num>
  <w:num w:numId="3">
    <w:abstractNumId w:val="48"/>
  </w:num>
  <w:num w:numId="4">
    <w:abstractNumId w:val="14"/>
  </w:num>
  <w:num w:numId="5">
    <w:abstractNumId w:val="10"/>
  </w:num>
  <w:num w:numId="6">
    <w:abstractNumId w:val="27"/>
  </w:num>
  <w:num w:numId="7">
    <w:abstractNumId w:val="35"/>
  </w:num>
  <w:num w:numId="8">
    <w:abstractNumId w:val="55"/>
  </w:num>
  <w:num w:numId="9">
    <w:abstractNumId w:val="26"/>
  </w:num>
  <w:num w:numId="10">
    <w:abstractNumId w:val="5"/>
  </w:num>
  <w:num w:numId="11">
    <w:abstractNumId w:val="36"/>
  </w:num>
  <w:num w:numId="12">
    <w:abstractNumId w:val="49"/>
  </w:num>
  <w:num w:numId="13">
    <w:abstractNumId w:val="16"/>
  </w:num>
  <w:num w:numId="14">
    <w:abstractNumId w:val="45"/>
  </w:num>
  <w:num w:numId="15">
    <w:abstractNumId w:val="22"/>
  </w:num>
  <w:num w:numId="16">
    <w:abstractNumId w:val="33"/>
  </w:num>
  <w:num w:numId="17">
    <w:abstractNumId w:val="20"/>
  </w:num>
  <w:num w:numId="18">
    <w:abstractNumId w:val="19"/>
  </w:num>
  <w:num w:numId="19">
    <w:abstractNumId w:val="7"/>
  </w:num>
  <w:num w:numId="20">
    <w:abstractNumId w:val="43"/>
  </w:num>
  <w:num w:numId="21">
    <w:abstractNumId w:val="52"/>
  </w:num>
  <w:num w:numId="22">
    <w:abstractNumId w:val="30"/>
  </w:num>
  <w:num w:numId="23">
    <w:abstractNumId w:val="42"/>
  </w:num>
  <w:num w:numId="24">
    <w:abstractNumId w:val="9"/>
  </w:num>
  <w:num w:numId="25">
    <w:abstractNumId w:val="59"/>
  </w:num>
  <w:num w:numId="26">
    <w:abstractNumId w:val="57"/>
  </w:num>
  <w:num w:numId="27">
    <w:abstractNumId w:val="13"/>
  </w:num>
  <w:num w:numId="28">
    <w:abstractNumId w:val="53"/>
  </w:num>
  <w:num w:numId="29">
    <w:abstractNumId w:val="6"/>
  </w:num>
  <w:num w:numId="30">
    <w:abstractNumId w:val="40"/>
  </w:num>
  <w:num w:numId="31">
    <w:abstractNumId w:val="2"/>
  </w:num>
  <w:num w:numId="32">
    <w:abstractNumId w:val="47"/>
  </w:num>
  <w:num w:numId="33">
    <w:abstractNumId w:val="60"/>
  </w:num>
  <w:num w:numId="34">
    <w:abstractNumId w:val="0"/>
  </w:num>
  <w:num w:numId="35">
    <w:abstractNumId w:val="32"/>
  </w:num>
  <w:num w:numId="36">
    <w:abstractNumId w:val="46"/>
  </w:num>
  <w:num w:numId="37">
    <w:abstractNumId w:val="23"/>
  </w:num>
  <w:num w:numId="38">
    <w:abstractNumId w:val="21"/>
  </w:num>
  <w:num w:numId="39">
    <w:abstractNumId w:val="38"/>
  </w:num>
  <w:num w:numId="40">
    <w:abstractNumId w:val="58"/>
  </w:num>
  <w:num w:numId="41">
    <w:abstractNumId w:val="12"/>
  </w:num>
  <w:num w:numId="42">
    <w:abstractNumId w:val="4"/>
  </w:num>
  <w:num w:numId="43">
    <w:abstractNumId w:val="11"/>
  </w:num>
  <w:num w:numId="44">
    <w:abstractNumId w:val="50"/>
  </w:num>
  <w:num w:numId="45">
    <w:abstractNumId w:val="1"/>
  </w:num>
  <w:num w:numId="46">
    <w:abstractNumId w:val="37"/>
  </w:num>
  <w:num w:numId="47">
    <w:abstractNumId w:val="24"/>
  </w:num>
  <w:num w:numId="48">
    <w:abstractNumId w:val="41"/>
  </w:num>
  <w:num w:numId="49">
    <w:abstractNumId w:val="15"/>
  </w:num>
  <w:num w:numId="50">
    <w:abstractNumId w:val="34"/>
  </w:num>
  <w:num w:numId="51">
    <w:abstractNumId w:val="8"/>
  </w:num>
  <w:num w:numId="52">
    <w:abstractNumId w:val="31"/>
  </w:num>
  <w:num w:numId="53">
    <w:abstractNumId w:val="3"/>
  </w:num>
  <w:num w:numId="54">
    <w:abstractNumId w:val="51"/>
  </w:num>
  <w:num w:numId="55">
    <w:abstractNumId w:val="56"/>
  </w:num>
  <w:num w:numId="56">
    <w:abstractNumId w:val="44"/>
  </w:num>
  <w:num w:numId="57">
    <w:abstractNumId w:val="39"/>
  </w:num>
  <w:num w:numId="58">
    <w:abstractNumId w:val="54"/>
  </w:num>
  <w:num w:numId="59">
    <w:abstractNumId w:val="28"/>
  </w:num>
  <w:num w:numId="60">
    <w:abstractNumId w:val="29"/>
  </w:num>
  <w:num w:numId="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ZjkzMTQxZjUzMTFiNWYxNjFhNTVhYjFiOWI2NjIifQ=="/>
  </w:docVars>
  <w:rsids>
    <w:rsidRoot w:val="00000000"/>
    <w:rsid w:val="0F1A4F3F"/>
    <w:rsid w:val="17573215"/>
    <w:rsid w:val="2627250E"/>
    <w:rsid w:val="332C5D77"/>
    <w:rsid w:val="3C065573"/>
    <w:rsid w:val="4ACA645C"/>
    <w:rsid w:val="6A7C484E"/>
    <w:rsid w:val="7504558C"/>
    <w:rsid w:val="7A1A1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11"/>
      <w:ind w:right="2"/>
      <w:jc w:val="center"/>
      <w:outlineLvl w:val="1"/>
    </w:pPr>
    <w:rPr>
      <w:rFonts w:ascii="宋体" w:hAnsi="宋体" w:eastAsia="宋体" w:cs="宋体"/>
      <w:b/>
      <w:bCs/>
      <w:sz w:val="44"/>
      <w:szCs w:val="44"/>
      <w:lang w:val="zh-CN" w:eastAsia="zh-CN" w:bidi="zh-CN"/>
    </w:rPr>
  </w:style>
  <w:style w:type="paragraph" w:styleId="4">
    <w:name w:val="heading 2"/>
    <w:basedOn w:val="1"/>
    <w:next w:val="1"/>
    <w:qFormat/>
    <w:uiPriority w:val="1"/>
    <w:pPr>
      <w:ind w:left="640"/>
      <w:outlineLvl w:val="2"/>
    </w:pPr>
    <w:rPr>
      <w:rFonts w:ascii="宋体" w:hAnsi="宋体" w:eastAsia="宋体" w:cs="宋体"/>
      <w:b/>
      <w:bCs/>
      <w:sz w:val="36"/>
      <w:szCs w:val="36"/>
      <w:lang w:val="zh-CN" w:eastAsia="zh-CN" w:bidi="zh-CN"/>
    </w:rPr>
  </w:style>
  <w:style w:type="paragraph" w:styleId="5">
    <w:name w:val="heading 3"/>
    <w:basedOn w:val="1"/>
    <w:next w:val="1"/>
    <w:qFormat/>
    <w:uiPriority w:val="1"/>
    <w:pPr>
      <w:spacing w:before="44"/>
      <w:jc w:val="center"/>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43"/>
      <w:outlineLvl w:val="4"/>
    </w:pPr>
    <w:rPr>
      <w:rFonts w:ascii="宋体" w:hAnsi="宋体" w:eastAsia="宋体" w:cs="宋体"/>
      <w:b/>
      <w:bCs/>
      <w:sz w:val="30"/>
      <w:szCs w:val="30"/>
      <w:lang w:val="zh-CN" w:eastAsia="zh-CN" w:bidi="zh-CN"/>
    </w:rPr>
  </w:style>
  <w:style w:type="paragraph" w:styleId="7">
    <w:name w:val="heading 5"/>
    <w:basedOn w:val="1"/>
    <w:next w:val="1"/>
    <w:qFormat/>
    <w:uiPriority w:val="1"/>
    <w:pPr>
      <w:spacing w:before="35"/>
      <w:ind w:right="1"/>
      <w:jc w:val="center"/>
      <w:outlineLvl w:val="5"/>
    </w:pPr>
    <w:rPr>
      <w:rFonts w:ascii="宋体" w:hAnsi="宋体" w:eastAsia="宋体" w:cs="宋体"/>
      <w:b/>
      <w:bCs/>
      <w:sz w:val="28"/>
      <w:szCs w:val="28"/>
      <w:lang w:val="zh-CN" w:eastAsia="zh-CN" w:bidi="zh-CN"/>
    </w:rPr>
  </w:style>
  <w:style w:type="paragraph" w:styleId="8">
    <w:name w:val="heading 6"/>
    <w:basedOn w:val="1"/>
    <w:next w:val="1"/>
    <w:qFormat/>
    <w:uiPriority w:val="1"/>
    <w:pPr>
      <w:spacing w:before="71"/>
      <w:ind w:left="426"/>
      <w:outlineLvl w:val="6"/>
    </w:pPr>
    <w:rPr>
      <w:rFonts w:ascii="宋体" w:hAnsi="宋体" w:eastAsia="宋体" w:cs="宋体"/>
      <w:sz w:val="28"/>
      <w:szCs w:val="28"/>
      <w:lang w:val="zh-CN" w:eastAsia="zh-CN" w:bidi="zh-CN"/>
    </w:rPr>
  </w:style>
  <w:style w:type="paragraph" w:styleId="9">
    <w:name w:val="heading 7"/>
    <w:basedOn w:val="1"/>
    <w:next w:val="1"/>
    <w:qFormat/>
    <w:uiPriority w:val="1"/>
    <w:pPr>
      <w:ind w:left="640"/>
      <w:outlineLvl w:val="7"/>
    </w:pPr>
    <w:rPr>
      <w:rFonts w:ascii="宋体" w:hAnsi="宋体" w:eastAsia="宋体" w:cs="宋体"/>
      <w:b/>
      <w:bCs/>
      <w:sz w:val="24"/>
      <w:szCs w:val="24"/>
      <w:lang w:val="zh-CN" w:eastAsia="zh-CN" w:bidi="zh-CN"/>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10">
    <w:name w:val="Body Text"/>
    <w:basedOn w:val="1"/>
    <w:qFormat/>
    <w:uiPriority w:val="1"/>
    <w:pPr>
      <w:ind w:left="640"/>
    </w:pPr>
    <w:rPr>
      <w:rFonts w:ascii="宋体" w:hAnsi="宋体" w:eastAsia="宋体" w:cs="宋体"/>
      <w:sz w:val="24"/>
      <w:szCs w:val="24"/>
      <w:lang w:val="zh-CN" w:eastAsia="zh-CN" w:bidi="zh-C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526"/>
      <w:jc w:val="center"/>
    </w:pPr>
    <w:rPr>
      <w:rFonts w:ascii="宋体" w:hAnsi="宋体" w:eastAsia="宋体" w:cs="宋体"/>
      <w:sz w:val="32"/>
      <w:szCs w:val="32"/>
      <w:lang w:val="zh-CN" w:eastAsia="zh-CN" w:bidi="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640" w:firstLine="480"/>
    </w:pPr>
    <w:rPr>
      <w:rFonts w:ascii="宋体" w:hAnsi="宋体" w:eastAsia="宋体" w:cs="宋体"/>
      <w:lang w:val="zh-CN" w:eastAsia="zh-CN" w:bidi="zh-CN"/>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32017</Words>
  <Characters>33785</Characters>
  <TotalTime>2</TotalTime>
  <ScaleCrop>false</ScaleCrop>
  <LinksUpToDate>false</LinksUpToDate>
  <CharactersWithSpaces>36368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2022-12-11T02:21:00Z</dcterms:created>
  <dc:creator>peach</dc:creator>
  <cp:lastModifiedBy>A李先生</cp:lastModifiedBy>
  <dcterms:modified xsi:type="dcterms:W3CDTF">2022-12-15T09:07:21Z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WPS 文字</vt:lpwstr>
  </property>
  <property fmtid="{D5CDD505-2E9C-101B-9397-08002B2CF9AE}" pid="4" name="LastSaved">
    <vt:filetime>2022-12-11T00:00:00Z</vt:filetime>
  </property>
  <property fmtid="{D5CDD505-2E9C-101B-9397-08002B2CF9AE}" pid="5" name="KSOProductBuildVer">
    <vt:lpwstr>2052-11.1.0.12980</vt:lpwstr>
  </property>
  <property fmtid="{D5CDD505-2E9C-101B-9397-08002B2CF9AE}" pid="6" name="ICV">
    <vt:lpwstr>75C0C861F1484A4E8B2FD8DB58AC0C23</vt:lpwstr>
  </property>
</Properties>
</file>