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3DB49" w14:textId="77777777" w:rsidR="00AA0F1E" w:rsidRDefault="00AA0F1E">
      <w:pPr>
        <w:spacing w:line="500" w:lineRule="exact"/>
        <w:jc w:val="center"/>
        <w:rPr>
          <w:rFonts w:ascii="简宋" w:eastAsia="简宋" w:hAnsi="简宋" w:cs="宋体"/>
          <w:b/>
          <w:bCs/>
          <w:kern w:val="0"/>
          <w:sz w:val="28"/>
          <w:szCs w:val="21"/>
        </w:rPr>
      </w:pPr>
    </w:p>
    <w:p w14:paraId="2259432D" w14:textId="39BF5DF2" w:rsidR="00B93A72" w:rsidRPr="00F937EB" w:rsidRDefault="00AA0F1E">
      <w:pPr>
        <w:spacing w:line="500" w:lineRule="exact"/>
        <w:jc w:val="center"/>
        <w:rPr>
          <w:rFonts w:ascii="简宋" w:eastAsia="简宋" w:hAnsi="简宋" w:cs="宋体"/>
          <w:kern w:val="0"/>
          <w:szCs w:val="21"/>
        </w:rPr>
      </w:pPr>
      <w:r w:rsidRPr="00F937EB">
        <w:rPr>
          <w:rFonts w:ascii="简宋" w:eastAsia="简宋" w:hAnsi="简宋" w:cs="宋体" w:hint="eastAsia"/>
          <w:b/>
          <w:bCs/>
          <w:kern w:val="0"/>
          <w:sz w:val="28"/>
          <w:szCs w:val="21"/>
        </w:rPr>
        <w:t>长宁区社区卫生服务中心检验检测服务公开招标项目招标需求文件</w:t>
      </w:r>
    </w:p>
    <w:p w14:paraId="5572CB72" w14:textId="77777777" w:rsidR="00B93A72" w:rsidRPr="00F937EB" w:rsidRDefault="00B93A72">
      <w:pPr>
        <w:tabs>
          <w:tab w:val="left" w:pos="7740"/>
        </w:tabs>
        <w:spacing w:line="500" w:lineRule="exact"/>
        <w:rPr>
          <w:rFonts w:ascii="简宋" w:eastAsia="简宋" w:hAnsi="简宋"/>
          <w:szCs w:val="21"/>
        </w:rPr>
      </w:pPr>
    </w:p>
    <w:p w14:paraId="14A95A43" w14:textId="0043AF23" w:rsidR="00B93A72" w:rsidRPr="00F937EB" w:rsidRDefault="00F746FE" w:rsidP="00AE208E">
      <w:pPr>
        <w:pStyle w:val="1"/>
        <w:spacing w:before="0" w:after="0" w:line="500" w:lineRule="exact"/>
        <w:ind w:firstLineChars="200" w:firstLine="422"/>
        <w:rPr>
          <w:rFonts w:ascii="简宋" w:eastAsia="简宋" w:hAnsi="简宋"/>
          <w:sz w:val="21"/>
          <w:szCs w:val="21"/>
        </w:rPr>
      </w:pPr>
      <w:r w:rsidRPr="00F937EB">
        <w:rPr>
          <w:rFonts w:ascii="简宋" w:eastAsia="简宋" w:hAnsi="简宋" w:hint="eastAsia"/>
          <w:sz w:val="21"/>
          <w:szCs w:val="21"/>
        </w:rPr>
        <w:t>一、投标人资格</w:t>
      </w:r>
      <w:r w:rsidR="00AE208E" w:rsidRPr="00F937EB">
        <w:rPr>
          <w:rFonts w:ascii="简宋" w:eastAsia="简宋" w:hAnsi="简宋"/>
          <w:sz w:val="21"/>
          <w:szCs w:val="21"/>
        </w:rPr>
        <w:t>（详见招标公告）</w:t>
      </w:r>
    </w:p>
    <w:p w14:paraId="3FF86806" w14:textId="77777777" w:rsidR="00B93A72" w:rsidRPr="00F937EB" w:rsidRDefault="00F746FE">
      <w:pPr>
        <w:pStyle w:val="1"/>
        <w:spacing w:before="0" w:after="0" w:line="500" w:lineRule="exact"/>
        <w:ind w:firstLineChars="200" w:firstLine="422"/>
        <w:rPr>
          <w:rFonts w:ascii="简宋" w:eastAsia="简宋" w:hAnsi="简宋"/>
          <w:sz w:val="21"/>
          <w:szCs w:val="21"/>
        </w:rPr>
      </w:pPr>
      <w:r w:rsidRPr="00F937EB">
        <w:rPr>
          <w:rFonts w:ascii="简宋" w:eastAsia="简宋" w:hAnsi="简宋" w:hint="eastAsia"/>
          <w:sz w:val="21"/>
          <w:szCs w:val="21"/>
        </w:rPr>
        <w:t>二、项目概述</w:t>
      </w:r>
    </w:p>
    <w:p w14:paraId="37BB840C" w14:textId="3953C39B"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为了持续改善区属社区卫生服务中心服务质量及稳步提升服务能力，上海市长宁区公立医院和社区卫生管理中心（以下简称“</w:t>
      </w:r>
      <w:r w:rsidR="00552798" w:rsidRPr="00F937EB">
        <w:rPr>
          <w:rFonts w:ascii="简宋" w:eastAsia="简宋" w:hAnsi="简宋" w:hint="eastAsia"/>
          <w:szCs w:val="21"/>
        </w:rPr>
        <w:t>招标人</w:t>
      </w:r>
      <w:r w:rsidRPr="00F937EB">
        <w:rPr>
          <w:rFonts w:ascii="简宋" w:eastAsia="简宋" w:hAnsi="简宋" w:hint="eastAsia"/>
          <w:szCs w:val="21"/>
        </w:rPr>
        <w:t>”），拟通过本次招标活动，遴选具备医学检验资质、区域医学检验运营服务能力及家庭医生服务团队管理经验的第三</w:t>
      </w:r>
      <w:proofErr w:type="gramStart"/>
      <w:r w:rsidRPr="00F937EB">
        <w:rPr>
          <w:rFonts w:ascii="简宋" w:eastAsia="简宋" w:hAnsi="简宋" w:hint="eastAsia"/>
          <w:szCs w:val="21"/>
        </w:rPr>
        <w:t>方社会</w:t>
      </w:r>
      <w:proofErr w:type="gramEnd"/>
      <w:r w:rsidRPr="00F937EB">
        <w:rPr>
          <w:rFonts w:ascii="简宋" w:eastAsia="简宋" w:hAnsi="简宋" w:hint="eastAsia"/>
          <w:szCs w:val="21"/>
        </w:rPr>
        <w:t>企业（以下简称</w:t>
      </w:r>
      <w:r w:rsidRPr="00F937EB">
        <w:rPr>
          <w:rFonts w:ascii="简宋" w:eastAsia="简宋" w:hAnsi="简宋"/>
          <w:szCs w:val="21"/>
        </w:rPr>
        <w:t xml:space="preserve"> </w:t>
      </w:r>
      <w:r w:rsidRPr="00F937EB">
        <w:rPr>
          <w:rFonts w:ascii="简宋" w:eastAsia="简宋" w:hAnsi="简宋" w:hint="eastAsia"/>
          <w:szCs w:val="21"/>
        </w:rPr>
        <w:t>“服务方”），与区属社区卫生服务中心（以下简称“服务接受方”）共同搭建长宁区区域医学检验检测服务平台开展医疗和公共卫生的集约化检验检测服务，通过统一规划、运营管理，辅以家庭医生服务团队，系统推进优质高效的基层卫生服务体系的建设，积极推进健康长宁的高质量发展。</w:t>
      </w:r>
    </w:p>
    <w:p w14:paraId="2FC5A058"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服务方为具有《医疗执业许可证》的第三方医学检验机构，服务方基于区属社区卫生服务中心检验科建立共建实验室（社区实验室），以“</w:t>
      </w:r>
      <w:r w:rsidRPr="00F937EB">
        <w:rPr>
          <w:rFonts w:ascii="简宋" w:eastAsia="简宋" w:hAnsi="简宋"/>
          <w:szCs w:val="21"/>
        </w:rPr>
        <w:t>1</w:t>
      </w:r>
      <w:r w:rsidRPr="00F937EB">
        <w:rPr>
          <w:rFonts w:ascii="简宋" w:eastAsia="简宋" w:hAnsi="简宋" w:hint="eastAsia"/>
          <w:szCs w:val="21"/>
        </w:rPr>
        <w:t>个中心实验室</w:t>
      </w:r>
      <w:r w:rsidRPr="00F937EB">
        <w:rPr>
          <w:rFonts w:ascii="简宋" w:eastAsia="简宋" w:hAnsi="简宋"/>
          <w:szCs w:val="21"/>
        </w:rPr>
        <w:t>+N</w:t>
      </w:r>
      <w:proofErr w:type="gramStart"/>
      <w:r w:rsidRPr="00F937EB">
        <w:rPr>
          <w:rFonts w:ascii="简宋" w:eastAsia="简宋" w:hAnsi="简宋" w:hint="eastAsia"/>
          <w:szCs w:val="21"/>
        </w:rPr>
        <w:t>个</w:t>
      </w:r>
      <w:proofErr w:type="gramEnd"/>
      <w:r w:rsidRPr="00F937EB">
        <w:rPr>
          <w:rFonts w:ascii="简宋" w:eastAsia="简宋" w:hAnsi="简宋" w:hint="eastAsia"/>
          <w:szCs w:val="21"/>
        </w:rPr>
        <w:t>社区实验室”的形式，通过硬件升级、流程优化、学科联动、辅以自主信息化平台、公共卫生平台、大数据分析平台、标准化冷链物流服务、家庭医生辅助服务，向区内社区卫生服务中心提供标准化、同质化的检验检测服务。</w:t>
      </w:r>
    </w:p>
    <w:p w14:paraId="4BA51D98"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社区实验室按需保留门、急诊检验项目（指血常规、尿常规、白带常规和大便常规等、急诊标本</w:t>
      </w:r>
      <w:r w:rsidRPr="00F937EB">
        <w:rPr>
          <w:rFonts w:ascii="简宋" w:eastAsia="简宋" w:hAnsi="简宋"/>
          <w:szCs w:val="21"/>
        </w:rPr>
        <w:t>）</w:t>
      </w:r>
      <w:r w:rsidRPr="00F937EB">
        <w:rPr>
          <w:rFonts w:ascii="简宋" w:eastAsia="简宋" w:hAnsi="简宋" w:hint="eastAsia"/>
          <w:szCs w:val="21"/>
        </w:rPr>
        <w:t>及部分</w:t>
      </w:r>
      <w:r w:rsidRPr="00F937EB">
        <w:rPr>
          <w:rFonts w:ascii="简宋" w:eastAsia="简宋" w:hAnsi="简宋"/>
          <w:szCs w:val="21"/>
        </w:rPr>
        <w:t>POCT项目，按照“优质服务基层行”、</w:t>
      </w:r>
      <w:r w:rsidRPr="00F937EB">
        <w:rPr>
          <w:rFonts w:ascii="简宋" w:eastAsia="简宋" w:hAnsi="简宋" w:hint="eastAsia"/>
          <w:szCs w:val="21"/>
        </w:rPr>
        <w:t>“社区医院建设”、《</w:t>
      </w:r>
      <w:r w:rsidRPr="00F937EB">
        <w:rPr>
          <w:rFonts w:ascii="简宋" w:eastAsia="简宋" w:hAnsi="简宋"/>
          <w:szCs w:val="21"/>
        </w:rPr>
        <w:t>医疗机构设置规划指导原则（2021-2025）</w:t>
      </w:r>
      <w:r w:rsidRPr="00F937EB">
        <w:rPr>
          <w:rFonts w:ascii="简宋" w:eastAsia="简宋" w:hAnsi="简宋" w:hint="eastAsia"/>
          <w:szCs w:val="21"/>
        </w:rPr>
        <w:t>》及《社区卫生服务</w:t>
      </w:r>
      <w:r w:rsidRPr="00F937EB">
        <w:rPr>
          <w:rFonts w:ascii="简宋" w:eastAsia="简宋" w:hAnsi="简宋"/>
          <w:szCs w:val="21"/>
        </w:rPr>
        <w:t>中心</w:t>
      </w:r>
      <w:r w:rsidRPr="00F937EB">
        <w:rPr>
          <w:rFonts w:ascii="简宋" w:eastAsia="简宋" w:hAnsi="简宋" w:hint="eastAsia"/>
          <w:szCs w:val="21"/>
        </w:rPr>
        <w:t>服务能力标准（</w:t>
      </w:r>
      <w:r w:rsidRPr="00F937EB">
        <w:rPr>
          <w:rFonts w:ascii="简宋" w:eastAsia="简宋" w:hAnsi="简宋"/>
          <w:szCs w:val="21"/>
        </w:rPr>
        <w:t>2022</w:t>
      </w:r>
      <w:r w:rsidRPr="00F937EB">
        <w:rPr>
          <w:rFonts w:ascii="简宋" w:eastAsia="简宋" w:hAnsi="简宋" w:hint="eastAsia"/>
          <w:szCs w:val="21"/>
        </w:rPr>
        <w:t>版）》相关要</w:t>
      </w:r>
      <w:r w:rsidRPr="00F937EB">
        <w:rPr>
          <w:rFonts w:ascii="简宋" w:eastAsia="简宋" w:hAnsi="简宋"/>
          <w:szCs w:val="21"/>
        </w:rPr>
        <w:t>求建设</w:t>
      </w:r>
      <w:r w:rsidRPr="00F937EB">
        <w:rPr>
          <w:rFonts w:ascii="简宋" w:eastAsia="简宋" w:hAnsi="简宋" w:hint="eastAsia"/>
          <w:szCs w:val="21"/>
        </w:rPr>
        <w:t>，统一配置检验仪器、完善人员配备及培训机制、细化医学检验路径标准、加强质量安全管理、实现区内检测服务同质化以及检测报告“结果互认”。社区实验室保留检验项目之外的其它检验项目及公共卫生检测项目（指临床血液与体液检验、临床化学检验、临床免疫检验、临床微生物检验、临床核酸和基因检验等）统一集约至中心实验室检测并出具报告。</w:t>
      </w:r>
    </w:p>
    <w:p w14:paraId="186D30F4" w14:textId="77777777" w:rsidR="00B93A72" w:rsidRPr="00F937EB" w:rsidRDefault="00B93A72">
      <w:pPr>
        <w:tabs>
          <w:tab w:val="left" w:pos="7740"/>
        </w:tabs>
        <w:spacing w:line="500" w:lineRule="exact"/>
        <w:rPr>
          <w:rFonts w:ascii="简宋" w:eastAsia="简宋" w:hAnsi="简宋"/>
          <w:szCs w:val="21"/>
        </w:rPr>
      </w:pPr>
    </w:p>
    <w:p w14:paraId="2FFBC739" w14:textId="77777777" w:rsidR="00B93A72" w:rsidRPr="00F937EB" w:rsidRDefault="00F746FE">
      <w:pPr>
        <w:pStyle w:val="1"/>
        <w:spacing w:before="0" w:after="0" w:line="500" w:lineRule="exact"/>
        <w:ind w:firstLineChars="200" w:firstLine="422"/>
        <w:rPr>
          <w:rFonts w:ascii="简宋" w:eastAsia="简宋" w:hAnsi="简宋"/>
          <w:sz w:val="21"/>
          <w:szCs w:val="21"/>
        </w:rPr>
      </w:pPr>
      <w:r w:rsidRPr="00F937EB">
        <w:rPr>
          <w:rFonts w:ascii="简宋" w:eastAsia="简宋" w:hAnsi="简宋" w:hint="eastAsia"/>
          <w:sz w:val="21"/>
          <w:szCs w:val="21"/>
        </w:rPr>
        <w:t>三、采购内容</w:t>
      </w:r>
    </w:p>
    <w:p w14:paraId="6916B397" w14:textId="77777777"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szCs w:val="21"/>
        </w:rPr>
        <w:t>1</w:t>
      </w:r>
      <w:r w:rsidRPr="00F937EB">
        <w:rPr>
          <w:rFonts w:ascii="简宋" w:eastAsia="简宋" w:hAnsi="简宋" w:hint="eastAsia"/>
          <w:szCs w:val="21"/>
        </w:rPr>
        <w:t>、服务内容：</w:t>
      </w:r>
    </w:p>
    <w:p w14:paraId="26F4988D" w14:textId="4942E3D2" w:rsidR="00B93A72" w:rsidRPr="00F937EB" w:rsidRDefault="00F746FE">
      <w:pPr>
        <w:spacing w:line="500" w:lineRule="exact"/>
        <w:rPr>
          <w:rFonts w:ascii="简宋" w:eastAsia="简宋" w:hAnsi="简宋"/>
          <w:szCs w:val="21"/>
        </w:rPr>
      </w:pPr>
      <w:r w:rsidRPr="00F937EB">
        <w:rPr>
          <w:rFonts w:ascii="简宋" w:eastAsia="简宋" w:hAnsi="简宋" w:hint="eastAsia"/>
          <w:szCs w:val="21"/>
        </w:rPr>
        <w:t xml:space="preserve">  （</w:t>
      </w:r>
      <w:r w:rsidRPr="00F937EB">
        <w:rPr>
          <w:rFonts w:ascii="简宋" w:eastAsia="简宋" w:hAnsi="简宋"/>
          <w:szCs w:val="21"/>
        </w:rPr>
        <w:t>1）</w:t>
      </w:r>
      <w:r w:rsidRPr="00F937EB">
        <w:rPr>
          <w:rFonts w:ascii="简宋" w:eastAsia="简宋" w:hAnsi="简宋" w:hint="eastAsia"/>
          <w:szCs w:val="21"/>
        </w:rPr>
        <w:t>长宁区社区卫生服务中心医疗与公共卫生检验检测服务需求，包括社区实验室按需保留门、急诊检验项目（指血常规、尿常规、白带常规和大便常规等、急诊标本）及</w:t>
      </w:r>
      <w:r w:rsidR="00430CEF" w:rsidRPr="00F937EB">
        <w:rPr>
          <w:rFonts w:ascii="简宋" w:eastAsia="简宋" w:hAnsi="简宋"/>
          <w:szCs w:val="21"/>
        </w:rPr>
        <w:t>POCT</w:t>
      </w:r>
      <w:r w:rsidR="00430CEF" w:rsidRPr="00F937EB">
        <w:rPr>
          <w:rFonts w:ascii="简宋" w:eastAsia="简宋" w:hAnsi="简宋" w:hint="eastAsia"/>
          <w:szCs w:val="21"/>
        </w:rPr>
        <w:t>项目</w:t>
      </w:r>
      <w:r w:rsidRPr="00F937EB">
        <w:rPr>
          <w:rFonts w:ascii="简宋" w:eastAsia="简宋" w:hAnsi="简宋" w:hint="eastAsia"/>
          <w:szCs w:val="21"/>
        </w:rPr>
        <w:t>（服务接受方自有设备及耗材的</w:t>
      </w:r>
      <w:r w:rsidR="005200FB" w:rsidRPr="00F937EB">
        <w:rPr>
          <w:rFonts w:ascii="简宋" w:eastAsia="简宋" w:hAnsi="简宋"/>
          <w:szCs w:val="21"/>
        </w:rPr>
        <w:t>POCT</w:t>
      </w:r>
      <w:r w:rsidR="005200FB" w:rsidRPr="00F937EB">
        <w:rPr>
          <w:rFonts w:ascii="简宋" w:eastAsia="简宋" w:hAnsi="简宋" w:hint="eastAsia"/>
          <w:szCs w:val="21"/>
        </w:rPr>
        <w:t>项目</w:t>
      </w:r>
      <w:r w:rsidRPr="00F937EB">
        <w:rPr>
          <w:rFonts w:ascii="简宋" w:eastAsia="简宋" w:hAnsi="简宋" w:hint="eastAsia"/>
          <w:szCs w:val="21"/>
        </w:rPr>
        <w:t>除外），社区实验室保留检验项目之外的其它检验项目及公共卫生检测</w:t>
      </w:r>
      <w:r w:rsidRPr="00F937EB">
        <w:rPr>
          <w:rFonts w:ascii="简宋" w:eastAsia="简宋" w:hAnsi="简宋" w:hint="eastAsia"/>
          <w:szCs w:val="21"/>
        </w:rPr>
        <w:lastRenderedPageBreak/>
        <w:t>项目（指临床血液与体液检验、临床化学检验、临床免疫检验、临床微生物检验、临床核酸和基因检验等）。</w:t>
      </w:r>
    </w:p>
    <w:p w14:paraId="108D13E5" w14:textId="77777777" w:rsidR="00B93A72" w:rsidRPr="00F937EB" w:rsidRDefault="00F746FE">
      <w:pPr>
        <w:spacing w:line="500" w:lineRule="exact"/>
        <w:ind w:firstLineChars="100" w:firstLine="210"/>
        <w:rPr>
          <w:rFonts w:ascii="简宋" w:eastAsia="简宋" w:hAnsi="简宋"/>
          <w:szCs w:val="21"/>
        </w:rPr>
      </w:pPr>
      <w:r w:rsidRPr="00F937EB">
        <w:rPr>
          <w:rFonts w:ascii="简宋" w:eastAsia="简宋" w:hAnsi="简宋" w:hint="eastAsia"/>
          <w:szCs w:val="21"/>
        </w:rPr>
        <w:t>（</w:t>
      </w:r>
      <w:r w:rsidRPr="00F937EB">
        <w:rPr>
          <w:rFonts w:ascii="简宋" w:eastAsia="简宋" w:hAnsi="简宋"/>
          <w:szCs w:val="21"/>
        </w:rPr>
        <w:t>2</w:t>
      </w:r>
      <w:r w:rsidRPr="00F937EB">
        <w:rPr>
          <w:rFonts w:ascii="简宋" w:eastAsia="简宋" w:hAnsi="简宋" w:hint="eastAsia"/>
          <w:szCs w:val="21"/>
        </w:rPr>
        <w:t>）政府公共卫生突发事件检验检测服务需求。</w:t>
      </w:r>
    </w:p>
    <w:p w14:paraId="0F40F44A" w14:textId="77777777"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szCs w:val="21"/>
        </w:rPr>
        <w:t>2</w:t>
      </w:r>
      <w:r w:rsidRPr="00F937EB">
        <w:rPr>
          <w:rFonts w:ascii="简宋" w:eastAsia="简宋" w:hAnsi="简宋" w:hint="eastAsia"/>
          <w:szCs w:val="21"/>
        </w:rPr>
        <w:t>、服务范围（服务接受方）：</w:t>
      </w:r>
    </w:p>
    <w:p w14:paraId="49E861EC" w14:textId="77777777"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江苏街道社区卫生服务中心、北新</w:t>
      </w:r>
      <w:proofErr w:type="gramStart"/>
      <w:r w:rsidRPr="00F937EB">
        <w:rPr>
          <w:rFonts w:ascii="简宋" w:eastAsia="简宋" w:hAnsi="简宋" w:hint="eastAsia"/>
          <w:szCs w:val="21"/>
        </w:rPr>
        <w:t>泾</w:t>
      </w:r>
      <w:proofErr w:type="gramEnd"/>
      <w:r w:rsidRPr="00F937EB">
        <w:rPr>
          <w:rFonts w:ascii="简宋" w:eastAsia="简宋" w:hAnsi="简宋" w:hint="eastAsia"/>
          <w:szCs w:val="21"/>
        </w:rPr>
        <w:t>街道社区卫生服务中心、程家桥街道社区卫生服务中心、虹桥街道社区卫生服务中心、华阳街道社区卫生服务中心、天山路街道社区卫生服务中心、仙霞街道社区卫生服务中心、新华街道社区卫生服务中心、新</w:t>
      </w:r>
      <w:proofErr w:type="gramStart"/>
      <w:r w:rsidRPr="00F937EB">
        <w:rPr>
          <w:rFonts w:ascii="简宋" w:eastAsia="简宋" w:hAnsi="简宋" w:hint="eastAsia"/>
          <w:szCs w:val="21"/>
        </w:rPr>
        <w:t>泾</w:t>
      </w:r>
      <w:proofErr w:type="gramEnd"/>
      <w:r w:rsidRPr="00F937EB">
        <w:rPr>
          <w:rFonts w:ascii="简宋" w:eastAsia="简宋" w:hAnsi="简宋" w:hint="eastAsia"/>
          <w:szCs w:val="21"/>
        </w:rPr>
        <w:t>镇社区卫生服务中心、周家桥街道社区卫生服务中心。</w:t>
      </w:r>
    </w:p>
    <w:p w14:paraId="7301668F" w14:textId="77777777" w:rsidR="00B93A72" w:rsidRPr="00F937EB" w:rsidRDefault="00B93A72">
      <w:pPr>
        <w:spacing w:line="500" w:lineRule="exact"/>
        <w:ind w:firstLineChars="100" w:firstLine="210"/>
        <w:rPr>
          <w:rFonts w:ascii="简宋" w:eastAsia="简宋" w:hAnsi="简宋"/>
          <w:szCs w:val="21"/>
        </w:rPr>
      </w:pPr>
    </w:p>
    <w:p w14:paraId="17C87543" w14:textId="77777777" w:rsidR="00B93A72" w:rsidRPr="00F937EB" w:rsidRDefault="00F746FE">
      <w:pPr>
        <w:pStyle w:val="1"/>
        <w:spacing w:before="0" w:after="0" w:line="500" w:lineRule="exact"/>
        <w:ind w:firstLineChars="200" w:firstLine="422"/>
        <w:rPr>
          <w:rFonts w:ascii="简宋" w:eastAsia="简宋" w:hAnsi="简宋"/>
          <w:sz w:val="21"/>
          <w:szCs w:val="21"/>
        </w:rPr>
      </w:pPr>
      <w:r w:rsidRPr="00F937EB">
        <w:rPr>
          <w:rFonts w:ascii="简宋" w:eastAsia="简宋" w:hAnsi="简宋" w:hint="eastAsia"/>
          <w:sz w:val="21"/>
          <w:szCs w:val="21"/>
        </w:rPr>
        <w:t>四、技术和服务要求</w:t>
      </w:r>
    </w:p>
    <w:p w14:paraId="004741D1"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注：本项目中“★”</w:t>
      </w:r>
      <w:proofErr w:type="gramStart"/>
      <w:r w:rsidRPr="00F937EB">
        <w:rPr>
          <w:rFonts w:ascii="简宋" w:eastAsia="简宋" w:hAnsi="简宋" w:hint="eastAsia"/>
          <w:szCs w:val="21"/>
        </w:rPr>
        <w:t>号项目</w:t>
      </w:r>
      <w:proofErr w:type="gramEnd"/>
      <w:r w:rsidRPr="00F937EB">
        <w:rPr>
          <w:rFonts w:ascii="简宋" w:eastAsia="简宋" w:hAnsi="简宋" w:hint="eastAsia"/>
          <w:szCs w:val="21"/>
        </w:rPr>
        <w:t>为必须响应条款，无法响应或出现负偏离为无效投标。</w:t>
      </w:r>
      <w:r w:rsidRPr="00F937EB">
        <w:rPr>
          <w:rFonts w:ascii="简宋" w:eastAsia="简宋" w:hAnsi="简宋"/>
          <w:szCs w:val="21"/>
        </w:rPr>
        <w:t xml:space="preserve"> </w:t>
      </w:r>
      <w:r w:rsidRPr="00F937EB">
        <w:rPr>
          <w:rFonts w:ascii="简宋" w:eastAsia="简宋" w:hAnsi="简宋" w:hint="eastAsia"/>
          <w:szCs w:val="21"/>
        </w:rPr>
        <w:t>“▲”</w:t>
      </w:r>
      <w:proofErr w:type="gramStart"/>
      <w:r w:rsidRPr="00F937EB">
        <w:rPr>
          <w:rFonts w:ascii="简宋" w:eastAsia="简宋" w:hAnsi="简宋" w:hint="eastAsia"/>
          <w:szCs w:val="21"/>
        </w:rPr>
        <w:t>号项目</w:t>
      </w:r>
      <w:proofErr w:type="gramEnd"/>
      <w:r w:rsidRPr="00F937EB">
        <w:rPr>
          <w:rFonts w:ascii="简宋" w:eastAsia="简宋" w:hAnsi="简宋" w:hint="eastAsia"/>
          <w:szCs w:val="21"/>
        </w:rPr>
        <w:t>为评标委员会打分时的重要参考指标，不作为投标无效条款。</w:t>
      </w:r>
    </w:p>
    <w:p w14:paraId="48B4A46D" w14:textId="77777777" w:rsidR="00B93A72" w:rsidRPr="00F937EB" w:rsidRDefault="00F746FE">
      <w:pPr>
        <w:tabs>
          <w:tab w:val="left" w:pos="7740"/>
        </w:tabs>
        <w:spacing w:line="500" w:lineRule="exact"/>
        <w:ind w:firstLineChars="200" w:firstLine="422"/>
        <w:rPr>
          <w:rFonts w:ascii="简宋" w:eastAsia="简宋" w:hAnsi="简宋"/>
          <w:b/>
          <w:bCs/>
          <w:szCs w:val="21"/>
        </w:rPr>
      </w:pPr>
      <w:r w:rsidRPr="00F937EB">
        <w:rPr>
          <w:rFonts w:ascii="简宋" w:eastAsia="简宋" w:hAnsi="简宋" w:hint="eastAsia"/>
          <w:b/>
          <w:bCs/>
          <w:szCs w:val="21"/>
        </w:rPr>
        <w:t>（一）技术要求</w:t>
      </w:r>
    </w:p>
    <w:p w14:paraId="5514B799" w14:textId="77777777" w:rsidR="00B93A72" w:rsidRPr="00F937EB" w:rsidRDefault="00F746FE">
      <w:pPr>
        <w:tabs>
          <w:tab w:val="left" w:pos="7740"/>
        </w:tabs>
        <w:spacing w:line="500" w:lineRule="exact"/>
        <w:ind w:firstLineChars="300" w:firstLine="630"/>
        <w:rPr>
          <w:rFonts w:ascii="简宋" w:eastAsia="简宋" w:hAnsi="简宋"/>
          <w:szCs w:val="21"/>
        </w:rPr>
      </w:pPr>
      <w:r w:rsidRPr="00F937EB">
        <w:rPr>
          <w:rFonts w:ascii="简宋" w:eastAsia="简宋" w:hAnsi="简宋"/>
          <w:szCs w:val="21"/>
        </w:rPr>
        <w:t>1.</w:t>
      </w:r>
      <w:r w:rsidRPr="00F937EB">
        <w:rPr>
          <w:rFonts w:ascii="简宋" w:eastAsia="简宋" w:hAnsi="简宋" w:hint="eastAsia"/>
          <w:szCs w:val="21"/>
        </w:rPr>
        <w:t>服务</w:t>
      </w:r>
      <w:proofErr w:type="gramStart"/>
      <w:r w:rsidRPr="00F937EB">
        <w:rPr>
          <w:rFonts w:ascii="简宋" w:eastAsia="简宋" w:hAnsi="简宋" w:hint="eastAsia"/>
          <w:szCs w:val="21"/>
        </w:rPr>
        <w:t>方具备</w:t>
      </w:r>
      <w:proofErr w:type="gramEnd"/>
      <w:r w:rsidRPr="00F937EB">
        <w:rPr>
          <w:rFonts w:ascii="简宋" w:eastAsia="简宋" w:hAnsi="简宋" w:hint="eastAsia"/>
          <w:szCs w:val="21"/>
        </w:rPr>
        <w:t>传染病、突发公共卫生事件应急处理能力。服务方需按照《中华人民共和国传染病防治法》、《病原微生物实验室生物安全管理条例》等相关要求，基于中心实验室，提供符合标准的检测场地、高通量检测仪器设备，技术人员储备、质量管理体系，以及充分利用信息化手段，提高工作效率，立足常态化，且具备大规模检测能力，进一步提升基层传染病、突发公共卫生事件应急检测能力。</w:t>
      </w:r>
    </w:p>
    <w:p w14:paraId="16D4542F"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t>2.</w:t>
      </w:r>
      <w:r w:rsidRPr="00F937EB">
        <w:rPr>
          <w:rFonts w:ascii="简宋" w:eastAsia="简宋" w:hAnsi="简宋" w:hint="eastAsia"/>
          <w:szCs w:val="21"/>
        </w:rPr>
        <w:t>服务方需具备区域性医学检验中心运营经验与服务能力。按需对中心实验室及社区实验室提供科学、规范的实验室流程设计与布局、装修改造、检验设备及技术人员配置、质量管理等，响应区域内全部医学检验检测需求，服务于区域内各社区卫生服务中心。</w:t>
      </w:r>
    </w:p>
    <w:p w14:paraId="6AAE3C41"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t>3.</w:t>
      </w:r>
      <w:r w:rsidRPr="00F937EB">
        <w:rPr>
          <w:rFonts w:hint="eastAsia"/>
        </w:rPr>
        <w:t xml:space="preserve"> </w:t>
      </w:r>
      <w:r w:rsidRPr="00F937EB">
        <w:rPr>
          <w:rFonts w:ascii="简宋" w:eastAsia="简宋" w:hAnsi="简宋" w:hint="eastAsia"/>
          <w:szCs w:val="21"/>
        </w:rPr>
        <w:t>服务</w:t>
      </w:r>
      <w:proofErr w:type="gramStart"/>
      <w:r w:rsidRPr="00F937EB">
        <w:rPr>
          <w:rFonts w:ascii="简宋" w:eastAsia="简宋" w:hAnsi="简宋" w:hint="eastAsia"/>
          <w:szCs w:val="21"/>
        </w:rPr>
        <w:t>方具备</w:t>
      </w:r>
      <w:proofErr w:type="gramEnd"/>
      <w:r w:rsidRPr="00F937EB">
        <w:rPr>
          <w:rFonts w:ascii="简宋" w:eastAsia="简宋" w:hAnsi="简宋" w:hint="eastAsia"/>
          <w:szCs w:val="21"/>
        </w:rPr>
        <w:t>质量体系认可</w:t>
      </w:r>
      <w:r w:rsidRPr="00F937EB">
        <w:rPr>
          <w:rFonts w:ascii="简宋" w:eastAsia="简宋" w:hAnsi="简宋"/>
          <w:szCs w:val="21"/>
        </w:rPr>
        <w:t>(ISO15189)的质量管理能力。</w:t>
      </w:r>
      <w:r w:rsidRPr="00F937EB">
        <w:rPr>
          <w:rFonts w:ascii="简宋" w:eastAsia="简宋" w:hAnsi="简宋" w:hint="eastAsia"/>
          <w:szCs w:val="21"/>
        </w:rPr>
        <w:t>建设质量控制管理体系，覆盖中心实验室及社区实验室，实现区域内各医疗机构间检验检测水平同质化发展。</w:t>
      </w:r>
    </w:p>
    <w:p w14:paraId="394A77C2"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t>4.</w:t>
      </w:r>
      <w:r w:rsidRPr="00F937EB">
        <w:rPr>
          <w:rFonts w:ascii="简宋" w:eastAsia="简宋" w:hAnsi="简宋" w:hint="eastAsia"/>
          <w:szCs w:val="21"/>
        </w:rPr>
        <w:t>服务</w:t>
      </w:r>
      <w:proofErr w:type="gramStart"/>
      <w:r w:rsidRPr="00F937EB">
        <w:rPr>
          <w:rFonts w:ascii="简宋" w:eastAsia="简宋" w:hAnsi="简宋" w:hint="eastAsia"/>
          <w:szCs w:val="21"/>
        </w:rPr>
        <w:t>方具备</w:t>
      </w:r>
      <w:proofErr w:type="gramEnd"/>
      <w:r w:rsidRPr="00F937EB">
        <w:rPr>
          <w:rFonts w:ascii="简宋" w:eastAsia="简宋" w:hAnsi="简宋" w:hint="eastAsia"/>
          <w:szCs w:val="21"/>
        </w:rPr>
        <w:t>区域家庭医生服务团队运营管理能力。服务方向每个服务接受方补充健康管理人员</w:t>
      </w:r>
      <w:r w:rsidRPr="00F937EB">
        <w:rPr>
          <w:rFonts w:ascii="简宋" w:eastAsia="简宋" w:hAnsi="简宋" w:hint="eastAsia"/>
          <w:szCs w:val="21"/>
          <w:lang w:eastAsia="zh-Hans"/>
        </w:rPr>
        <w:t>进入到家庭医生服务团队</w:t>
      </w:r>
      <w:r w:rsidRPr="00F937EB">
        <w:rPr>
          <w:rFonts w:ascii="简宋" w:eastAsia="简宋" w:hAnsi="简宋" w:hint="eastAsia"/>
          <w:szCs w:val="21"/>
        </w:rPr>
        <w:t>，协助家庭医生优质完成居民</w:t>
      </w:r>
      <w:r w:rsidRPr="00F937EB">
        <w:rPr>
          <w:rFonts w:ascii="简宋" w:eastAsia="简宋" w:hAnsi="简宋" w:hint="eastAsia"/>
          <w:szCs w:val="21"/>
          <w:lang w:eastAsia="zh-Hans"/>
        </w:rPr>
        <w:t>公共卫生及家庭医生签约服务</w:t>
      </w:r>
      <w:r w:rsidRPr="00F937EB">
        <w:rPr>
          <w:rFonts w:ascii="简宋" w:eastAsia="简宋" w:hAnsi="简宋" w:hint="eastAsia"/>
          <w:szCs w:val="21"/>
        </w:rPr>
        <w:t>工作，提升基层医疗的慢病管理效果和家庭医生履约质量。</w:t>
      </w:r>
    </w:p>
    <w:p w14:paraId="78E127C3"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5</w:t>
      </w:r>
      <w:r w:rsidRPr="00F937EB">
        <w:rPr>
          <w:rFonts w:ascii="简宋" w:eastAsia="简宋" w:hAnsi="简宋"/>
          <w:szCs w:val="21"/>
        </w:rPr>
        <w:t>.</w:t>
      </w:r>
      <w:r w:rsidRPr="00F937EB">
        <w:rPr>
          <w:rFonts w:ascii="简宋" w:eastAsia="简宋" w:hAnsi="简宋" w:hint="eastAsia"/>
          <w:szCs w:val="21"/>
        </w:rPr>
        <w:t>服务</w:t>
      </w:r>
      <w:proofErr w:type="gramStart"/>
      <w:r w:rsidRPr="00F937EB">
        <w:rPr>
          <w:rFonts w:ascii="简宋" w:eastAsia="简宋" w:hAnsi="简宋" w:hint="eastAsia"/>
          <w:szCs w:val="21"/>
        </w:rPr>
        <w:t>方具备</w:t>
      </w:r>
      <w:proofErr w:type="gramEnd"/>
      <w:r w:rsidRPr="00F937EB">
        <w:rPr>
          <w:rFonts w:ascii="简宋" w:eastAsia="简宋" w:hAnsi="简宋" w:hint="eastAsia"/>
          <w:szCs w:val="21"/>
        </w:rPr>
        <w:t>提供专业化的冷链物流服务网络能力。服务方需在区域内自建符合样本运输安全要求的专业物流网络，实现全程冷链运输，实时远程监控，可准确监控样本物流的</w:t>
      </w:r>
      <w:r w:rsidRPr="00F937EB">
        <w:rPr>
          <w:rFonts w:ascii="简宋" w:eastAsia="简宋" w:hAnsi="简宋"/>
          <w:szCs w:val="21"/>
        </w:rPr>
        <w:t>GPS</w:t>
      </w:r>
      <w:r w:rsidRPr="00F937EB">
        <w:rPr>
          <w:rFonts w:ascii="简宋" w:eastAsia="简宋" w:hAnsi="简宋" w:hint="eastAsia"/>
          <w:szCs w:val="21"/>
        </w:rPr>
        <w:t>及温度控制</w:t>
      </w:r>
      <w:r w:rsidRPr="00F937EB">
        <w:rPr>
          <w:rFonts w:ascii="简宋" w:eastAsia="简宋" w:hAnsi="简宋" w:hint="eastAsia"/>
          <w:szCs w:val="21"/>
        </w:rPr>
        <w:lastRenderedPageBreak/>
        <w:t>情况。</w:t>
      </w:r>
    </w:p>
    <w:p w14:paraId="70BF5F52"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6</w:t>
      </w:r>
      <w:r w:rsidRPr="00F937EB">
        <w:rPr>
          <w:rFonts w:ascii="简宋" w:eastAsia="简宋" w:hAnsi="简宋"/>
          <w:szCs w:val="21"/>
        </w:rPr>
        <w:t>.</w:t>
      </w:r>
      <w:r w:rsidRPr="00F937EB">
        <w:rPr>
          <w:rFonts w:ascii="简宋" w:eastAsia="简宋" w:hAnsi="简宋" w:hint="eastAsia"/>
          <w:szCs w:val="21"/>
        </w:rPr>
        <w:t>服务</w:t>
      </w:r>
      <w:proofErr w:type="gramStart"/>
      <w:r w:rsidRPr="00F937EB">
        <w:rPr>
          <w:rFonts w:ascii="简宋" w:eastAsia="简宋" w:hAnsi="简宋" w:hint="eastAsia"/>
          <w:szCs w:val="21"/>
        </w:rPr>
        <w:t>方具备</w:t>
      </w:r>
      <w:proofErr w:type="gramEnd"/>
      <w:r w:rsidRPr="00F937EB">
        <w:rPr>
          <w:rFonts w:ascii="简宋" w:eastAsia="简宋" w:hAnsi="简宋" w:hint="eastAsia"/>
          <w:szCs w:val="21"/>
        </w:rPr>
        <w:t>医学检验信息云平台建设服务能力。服务方需在区域内搭建医学检验信息云平台，实现样本签发、样本配送、样本接收、样本检测、报告传输全流程信息化服务能力，并实现区内各医疗机构间检验、病理检测报告及时调阅。</w:t>
      </w:r>
    </w:p>
    <w:p w14:paraId="78B8B3D0"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7</w:t>
      </w:r>
      <w:r w:rsidRPr="00F937EB">
        <w:rPr>
          <w:rFonts w:ascii="简宋" w:eastAsia="简宋" w:hAnsi="简宋"/>
          <w:szCs w:val="21"/>
        </w:rPr>
        <w:t>.</w:t>
      </w:r>
      <w:r w:rsidRPr="00F937EB">
        <w:rPr>
          <w:rFonts w:ascii="简宋" w:eastAsia="简宋" w:hAnsi="简宋" w:hint="eastAsia"/>
          <w:szCs w:val="21"/>
        </w:rPr>
        <w:t>服务</w:t>
      </w:r>
      <w:proofErr w:type="gramStart"/>
      <w:r w:rsidRPr="00F937EB">
        <w:rPr>
          <w:rFonts w:ascii="简宋" w:eastAsia="简宋" w:hAnsi="简宋" w:hint="eastAsia"/>
          <w:szCs w:val="21"/>
        </w:rPr>
        <w:t>方具备</w:t>
      </w:r>
      <w:proofErr w:type="gramEnd"/>
      <w:r w:rsidRPr="00F937EB">
        <w:rPr>
          <w:rFonts w:ascii="简宋" w:eastAsia="简宋" w:hAnsi="简宋" w:hint="eastAsia"/>
          <w:szCs w:val="21"/>
        </w:rPr>
        <w:t>专业化供应</w:t>
      </w:r>
      <w:proofErr w:type="gramStart"/>
      <w:r w:rsidRPr="00F937EB">
        <w:rPr>
          <w:rFonts w:ascii="简宋" w:eastAsia="简宋" w:hAnsi="简宋" w:hint="eastAsia"/>
          <w:szCs w:val="21"/>
        </w:rPr>
        <w:t>链服务</w:t>
      </w:r>
      <w:proofErr w:type="gramEnd"/>
      <w:r w:rsidRPr="00F937EB">
        <w:rPr>
          <w:rFonts w:ascii="简宋" w:eastAsia="简宋" w:hAnsi="简宋" w:hint="eastAsia"/>
          <w:szCs w:val="21"/>
        </w:rPr>
        <w:t>能力。服务方需具备标准化物流管理仓库、完善的科室供应安全库存管理制度，以供应中心实验室及社区实验室所需物资，并确保供应需求。</w:t>
      </w:r>
    </w:p>
    <w:p w14:paraId="60D72979"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8</w:t>
      </w:r>
      <w:r w:rsidRPr="00F937EB">
        <w:rPr>
          <w:rFonts w:ascii="简宋" w:eastAsia="简宋" w:hAnsi="简宋"/>
          <w:szCs w:val="21"/>
        </w:rPr>
        <w:t>.</w:t>
      </w:r>
      <w:r w:rsidRPr="00F937EB">
        <w:rPr>
          <w:rFonts w:ascii="简宋" w:eastAsia="简宋" w:hAnsi="简宋" w:hint="eastAsia"/>
          <w:szCs w:val="21"/>
        </w:rPr>
        <w:t>服务</w:t>
      </w:r>
      <w:proofErr w:type="gramStart"/>
      <w:r w:rsidRPr="00F937EB">
        <w:rPr>
          <w:rFonts w:ascii="简宋" w:eastAsia="简宋" w:hAnsi="简宋" w:hint="eastAsia"/>
          <w:szCs w:val="21"/>
        </w:rPr>
        <w:t>方具备</w:t>
      </w:r>
      <w:proofErr w:type="gramEnd"/>
      <w:r w:rsidRPr="00F937EB">
        <w:rPr>
          <w:rFonts w:ascii="简宋" w:eastAsia="简宋" w:hAnsi="简宋" w:hint="eastAsia"/>
          <w:szCs w:val="21"/>
        </w:rPr>
        <w:t>完善的售后服务体系。服务方需具备售后服务团队，能提供免费7*24小时热线咨询服务，派专人专门负责处理相关的日常咨询及售后服务工作。服务方能提供危急值专人电话跟进，确保患者检测信息与临床医生的畅通。同时按要求对全部检验设备进行定期维护、保养及校准，在仪器故障需要维修时，技术人员响应时间不得超过</w:t>
      </w:r>
      <w:r w:rsidRPr="00F937EB">
        <w:rPr>
          <w:rFonts w:ascii="简宋" w:eastAsia="简宋" w:hAnsi="简宋"/>
          <w:szCs w:val="21"/>
        </w:rPr>
        <w:t>2</w:t>
      </w:r>
      <w:r w:rsidRPr="00F937EB">
        <w:rPr>
          <w:rFonts w:ascii="简宋" w:eastAsia="简宋" w:hAnsi="简宋" w:hint="eastAsia"/>
          <w:szCs w:val="21"/>
        </w:rPr>
        <w:t>小时，并提供应急服务预案，以确保检测报告时效性。</w:t>
      </w:r>
    </w:p>
    <w:p w14:paraId="395EEAFD" w14:textId="77777777" w:rsidR="00B93A72" w:rsidRPr="00F937EB" w:rsidRDefault="00B93A72">
      <w:pPr>
        <w:tabs>
          <w:tab w:val="left" w:pos="7740"/>
        </w:tabs>
        <w:spacing w:line="500" w:lineRule="exact"/>
        <w:ind w:firstLineChars="200" w:firstLine="422"/>
        <w:rPr>
          <w:rFonts w:ascii="简宋" w:eastAsia="简宋" w:hAnsi="简宋"/>
          <w:b/>
          <w:bCs/>
          <w:szCs w:val="21"/>
        </w:rPr>
      </w:pPr>
    </w:p>
    <w:p w14:paraId="0969B232" w14:textId="77777777" w:rsidR="00B93A72" w:rsidRPr="00F937EB" w:rsidRDefault="00F746FE">
      <w:pPr>
        <w:tabs>
          <w:tab w:val="left" w:pos="7740"/>
        </w:tabs>
        <w:spacing w:line="500" w:lineRule="exact"/>
        <w:ind w:firstLineChars="200" w:firstLine="422"/>
        <w:rPr>
          <w:rFonts w:ascii="简宋" w:eastAsia="简宋" w:hAnsi="简宋"/>
          <w:b/>
          <w:bCs/>
          <w:szCs w:val="21"/>
        </w:rPr>
      </w:pPr>
      <w:r w:rsidRPr="00F937EB">
        <w:rPr>
          <w:rFonts w:ascii="简宋" w:eastAsia="简宋" w:hAnsi="简宋" w:hint="eastAsia"/>
          <w:b/>
          <w:bCs/>
          <w:szCs w:val="21"/>
        </w:rPr>
        <w:t>（二）服务要求</w:t>
      </w:r>
    </w:p>
    <w:p w14:paraId="36E5EA2D" w14:textId="77777777" w:rsidR="00B93A72" w:rsidRPr="00F937EB" w:rsidRDefault="00F746FE">
      <w:pPr>
        <w:tabs>
          <w:tab w:val="left" w:pos="7740"/>
        </w:tabs>
        <w:spacing w:line="500" w:lineRule="exact"/>
        <w:ind w:firstLineChars="200" w:firstLine="422"/>
        <w:rPr>
          <w:rFonts w:ascii="简宋" w:eastAsia="简宋" w:hAnsi="简宋"/>
          <w:b/>
          <w:bCs/>
          <w:szCs w:val="21"/>
        </w:rPr>
      </w:pPr>
      <w:r w:rsidRPr="00F937EB">
        <w:rPr>
          <w:rFonts w:ascii="简宋" w:eastAsia="简宋" w:hAnsi="简宋"/>
          <w:b/>
          <w:bCs/>
          <w:szCs w:val="21"/>
        </w:rPr>
        <w:t xml:space="preserve">1. </w:t>
      </w:r>
      <w:r w:rsidRPr="00F937EB">
        <w:rPr>
          <w:rFonts w:ascii="简宋" w:eastAsia="简宋" w:hAnsi="简宋" w:hint="eastAsia"/>
          <w:b/>
          <w:bCs/>
          <w:szCs w:val="21"/>
        </w:rPr>
        <w:t>医疗与公共卫生检验检测需求</w:t>
      </w:r>
      <w:r w:rsidRPr="00F937EB">
        <w:rPr>
          <w:rFonts w:ascii="简宋" w:eastAsia="简宋" w:hAnsi="简宋"/>
          <w:b/>
          <w:bCs/>
          <w:szCs w:val="21"/>
        </w:rPr>
        <w:t xml:space="preserve">   </w:t>
      </w:r>
    </w:p>
    <w:p w14:paraId="2D559B2A"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（1）中心实验室要求</w:t>
      </w:r>
    </w:p>
    <w:p w14:paraId="482E536E"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1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①</w:t>
      </w:r>
      <w:r w:rsidRPr="00F937EB">
        <w:rPr>
          <w:rFonts w:ascii="简宋" w:eastAsia="简宋" w:hAnsi="简宋"/>
          <w:szCs w:val="21"/>
        </w:rPr>
        <w:fldChar w:fldCharType="end"/>
      </w:r>
      <w:r w:rsidRPr="00F937EB">
        <w:rPr>
          <w:rFonts w:ascii="简宋" w:eastAsia="简宋" w:hAnsi="简宋" w:hint="eastAsia"/>
          <w:szCs w:val="21"/>
        </w:rPr>
        <w:t>服务方的中心实验室符合国家相关标准且具备规模性综合三甲医院检测能级，设置平台符合执业许可范围，包括临床血液与体液检验、临床化学检验、临床免疫检验、临床微生物检验、临床核酸和基因检验以及临床病理检查等，具备国内领先水平的精准医学检验检测能力。</w:t>
      </w:r>
    </w:p>
    <w:p w14:paraId="34436D24"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2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②</w:t>
      </w:r>
      <w:r w:rsidRPr="00F937EB">
        <w:rPr>
          <w:rFonts w:ascii="简宋" w:eastAsia="简宋" w:hAnsi="简宋"/>
          <w:szCs w:val="21"/>
        </w:rPr>
        <w:fldChar w:fldCharType="end"/>
      </w:r>
      <w:r w:rsidRPr="00F937EB">
        <w:rPr>
          <w:rFonts w:ascii="简宋" w:eastAsia="简宋" w:hAnsi="简宋" w:hint="eastAsia"/>
          <w:szCs w:val="21"/>
        </w:rPr>
        <w:t>参加省级临检中心（如上海市临检中心）及国家卫生部的室</w:t>
      </w:r>
      <w:proofErr w:type="gramStart"/>
      <w:r w:rsidRPr="00F937EB">
        <w:rPr>
          <w:rFonts w:ascii="简宋" w:eastAsia="简宋" w:hAnsi="简宋" w:hint="eastAsia"/>
          <w:szCs w:val="21"/>
        </w:rPr>
        <w:t>间质评并成绩</w:t>
      </w:r>
      <w:proofErr w:type="gramEnd"/>
      <w:r w:rsidRPr="00F937EB">
        <w:rPr>
          <w:rFonts w:ascii="简宋" w:eastAsia="简宋" w:hAnsi="简宋" w:hint="eastAsia"/>
          <w:szCs w:val="21"/>
        </w:rPr>
        <w:t>合格。</w:t>
      </w:r>
    </w:p>
    <w:p w14:paraId="19BED12D" w14:textId="77777777" w:rsidR="00B93A72" w:rsidRPr="00F937EB" w:rsidRDefault="00F746FE">
      <w:pPr>
        <w:tabs>
          <w:tab w:val="left" w:pos="7740"/>
        </w:tabs>
        <w:spacing w:line="500" w:lineRule="exact"/>
        <w:ind w:leftChars="190" w:left="399"/>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 3 \* GB3 </w:instrText>
      </w:r>
      <w:r w:rsidRPr="00F937EB">
        <w:rPr>
          <w:rFonts w:ascii="简宋" w:eastAsia="简宋" w:hAnsi="简宋"/>
          <w:szCs w:val="21"/>
        </w:rPr>
        <w:fldChar w:fldCharType="separate"/>
      </w:r>
      <w:r w:rsidRPr="00F937EB">
        <w:rPr>
          <w:rFonts w:ascii="简宋" w:eastAsia="简宋" w:hAnsi="简宋" w:hint="eastAsia"/>
          <w:szCs w:val="21"/>
        </w:rPr>
        <w:t>③</w:t>
      </w:r>
      <w:r w:rsidRPr="00F937EB">
        <w:rPr>
          <w:rFonts w:ascii="简宋" w:eastAsia="简宋" w:hAnsi="简宋"/>
          <w:szCs w:val="21"/>
        </w:rPr>
        <w:fldChar w:fldCharType="end"/>
      </w:r>
      <w:r w:rsidRPr="00F937EB">
        <w:rPr>
          <w:rFonts w:ascii="简宋" w:eastAsia="简宋" w:hAnsi="简宋" w:hint="eastAsia"/>
          <w:szCs w:val="21"/>
        </w:rPr>
        <w:t>具有省级或以上级别临床检验中心颁发</w:t>
      </w:r>
      <w:r w:rsidRPr="00F937EB">
        <w:rPr>
          <w:rFonts w:ascii="简宋" w:eastAsia="简宋" w:hAnsi="简宋"/>
          <w:szCs w:val="21"/>
        </w:rPr>
        <w:t>PCR临床基因扩增检验实验室技术审核验收合格证书。</w:t>
      </w:r>
    </w:p>
    <w:p w14:paraId="486B6FAF" w14:textId="77777777" w:rsidR="00B93A72" w:rsidRPr="00F937EB" w:rsidRDefault="00F746FE">
      <w:pPr>
        <w:tabs>
          <w:tab w:val="left" w:pos="7740"/>
        </w:tabs>
        <w:spacing w:line="500" w:lineRule="exact"/>
        <w:ind w:leftChars="190" w:left="399"/>
        <w:rPr>
          <w:rFonts w:ascii="简宋" w:eastAsia="简宋" w:hAnsi="简宋"/>
          <w:szCs w:val="21"/>
        </w:rPr>
      </w:pPr>
      <w:r w:rsidRPr="00F937EB">
        <w:rPr>
          <w:rFonts w:ascii="Microsoft YaHei UI" w:eastAsia="Microsoft YaHei UI" w:hAnsi="Microsoft YaHei UI" w:hint="eastAsia"/>
          <w:szCs w:val="21"/>
        </w:rPr>
        <w:t>▲</w:t>
      </w:r>
      <w:r w:rsidRPr="00F937EB">
        <w:rPr>
          <w:rFonts w:ascii="微软雅黑" w:eastAsia="微软雅黑" w:hAnsi="微软雅黑" w:cs="微软雅黑" w:hint="eastAsia"/>
          <w:szCs w:val="21"/>
        </w:rPr>
        <w:t>④</w:t>
      </w:r>
      <w:r w:rsidRPr="00F937EB">
        <w:rPr>
          <w:rFonts w:ascii="简宋" w:eastAsia="简宋" w:hAnsi="简宋" w:hint="eastAsia"/>
          <w:szCs w:val="21"/>
        </w:rPr>
        <w:t>服务方的中心实验室具有质量技术监督局的</w:t>
      </w:r>
      <w:r w:rsidRPr="00F937EB">
        <w:rPr>
          <w:rFonts w:ascii="简宋" w:eastAsia="简宋" w:hAnsi="简宋"/>
          <w:szCs w:val="21"/>
        </w:rPr>
        <w:t>CMA资质认定计量认证证书。</w:t>
      </w:r>
    </w:p>
    <w:p w14:paraId="5CA85939"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Microsoft YaHei UI" w:eastAsia="Microsoft YaHei UI" w:hAnsi="Microsoft YaHei UI" w:hint="eastAsia"/>
          <w:szCs w:val="21"/>
        </w:rPr>
        <w:t>▲</w:t>
      </w:r>
      <w:r w:rsidRPr="00F937EB">
        <w:rPr>
          <w:rFonts w:ascii="简宋" w:eastAsia="简宋" w:hAnsi="简宋"/>
          <w:szCs w:val="21"/>
        </w:rPr>
        <w:fldChar w:fldCharType="begin"/>
      </w:r>
      <w:r w:rsidRPr="00F937EB">
        <w:rPr>
          <w:rFonts w:ascii="简宋" w:eastAsia="简宋" w:hAnsi="简宋"/>
          <w:szCs w:val="21"/>
        </w:rPr>
        <w:instrText xml:space="preserve"> = 5 \* GB3 </w:instrText>
      </w:r>
      <w:r w:rsidRPr="00F937EB">
        <w:rPr>
          <w:rFonts w:ascii="简宋" w:eastAsia="简宋" w:hAnsi="简宋"/>
          <w:szCs w:val="21"/>
        </w:rPr>
        <w:fldChar w:fldCharType="separate"/>
      </w:r>
      <w:r w:rsidRPr="00F937EB">
        <w:rPr>
          <w:rFonts w:ascii="简宋" w:eastAsia="简宋" w:hAnsi="简宋" w:hint="eastAsia"/>
          <w:szCs w:val="21"/>
        </w:rPr>
        <w:t>⑤</w:t>
      </w:r>
      <w:r w:rsidRPr="00F937EB">
        <w:rPr>
          <w:rFonts w:ascii="简宋" w:eastAsia="简宋" w:hAnsi="简宋"/>
          <w:szCs w:val="21"/>
        </w:rPr>
        <w:fldChar w:fldCharType="end"/>
      </w:r>
      <w:r w:rsidRPr="00F937EB">
        <w:rPr>
          <w:rFonts w:ascii="简宋" w:eastAsia="简宋" w:hAnsi="简宋" w:hint="eastAsia"/>
          <w:szCs w:val="21"/>
        </w:rPr>
        <w:t>服务方具有质量体系认可</w:t>
      </w:r>
      <w:r w:rsidRPr="00F937EB">
        <w:rPr>
          <w:rFonts w:ascii="简宋" w:eastAsia="简宋" w:hAnsi="简宋"/>
          <w:szCs w:val="21"/>
        </w:rPr>
        <w:t>(ISO15189)</w:t>
      </w:r>
      <w:r w:rsidRPr="00F937EB">
        <w:rPr>
          <w:rFonts w:ascii="简宋" w:eastAsia="简宋" w:hAnsi="简宋" w:hint="eastAsia"/>
          <w:szCs w:val="21"/>
        </w:rPr>
        <w:t>证书。</w:t>
      </w:r>
    </w:p>
    <w:p w14:paraId="4173D8F1"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（2）社区实验室要求</w:t>
      </w:r>
    </w:p>
    <w:p w14:paraId="14566B59"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1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①</w:t>
      </w:r>
      <w:r w:rsidRPr="00F937EB">
        <w:rPr>
          <w:rFonts w:ascii="简宋" w:eastAsia="简宋" w:hAnsi="简宋"/>
          <w:szCs w:val="21"/>
        </w:rPr>
        <w:fldChar w:fldCharType="end"/>
      </w:r>
      <w:r w:rsidRPr="00F937EB">
        <w:rPr>
          <w:rFonts w:ascii="简宋" w:eastAsia="简宋" w:hAnsi="简宋" w:hint="eastAsia"/>
          <w:szCs w:val="21"/>
        </w:rPr>
        <w:t>服务方负责根据服务接受方发展要求，以及按“优质服务基层行”、</w:t>
      </w:r>
      <w:r w:rsidRPr="00F937EB">
        <w:rPr>
          <w:rFonts w:ascii="简宋" w:eastAsia="简宋" w:hAnsi="简宋"/>
          <w:szCs w:val="21"/>
        </w:rPr>
        <w:t xml:space="preserve"> </w:t>
      </w:r>
      <w:r w:rsidRPr="00F937EB">
        <w:rPr>
          <w:rFonts w:ascii="简宋" w:eastAsia="简宋" w:hAnsi="简宋" w:hint="eastAsia"/>
          <w:szCs w:val="21"/>
        </w:rPr>
        <w:t>“社区医院建设”、《</w:t>
      </w:r>
      <w:r w:rsidRPr="00F937EB">
        <w:rPr>
          <w:rFonts w:ascii="简宋" w:eastAsia="简宋" w:hAnsi="简宋"/>
          <w:szCs w:val="21"/>
        </w:rPr>
        <w:t>医疗机构设置规划指导原则（2021-2025）</w:t>
      </w:r>
      <w:r w:rsidRPr="00F937EB">
        <w:rPr>
          <w:rFonts w:ascii="简宋" w:eastAsia="简宋" w:hAnsi="简宋" w:hint="eastAsia"/>
          <w:szCs w:val="21"/>
        </w:rPr>
        <w:t>》及《社区卫生服务中心服务能力标准（</w:t>
      </w:r>
      <w:r w:rsidRPr="00F937EB">
        <w:rPr>
          <w:rFonts w:ascii="简宋" w:eastAsia="简宋" w:hAnsi="简宋"/>
          <w:szCs w:val="21"/>
        </w:rPr>
        <w:t>2022</w:t>
      </w:r>
      <w:r w:rsidRPr="00F937EB">
        <w:rPr>
          <w:rFonts w:ascii="简宋" w:eastAsia="简宋" w:hAnsi="简宋" w:hint="eastAsia"/>
          <w:szCs w:val="21"/>
        </w:rPr>
        <w:t>版）》相关要求，对社区实验室规划设计及装修改造，内容包括但不限于样本接收窗口、自动报告打印、液晶叫号显示、实验室操作台、检验检测配套办公设备、以及家具等。社区实验室内的检验检测配套办公设备达到资产折旧年限或因故障无法修复的，服务方应及时进行更新、替换。</w:t>
      </w:r>
    </w:p>
    <w:p w14:paraId="5260E7FC"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lastRenderedPageBreak/>
        <w:t>▲</w:t>
      </w:r>
      <w:r w:rsidRPr="00F937EB">
        <w:rPr>
          <w:rFonts w:ascii="简宋" w:eastAsia="简宋" w:hAnsi="简宋"/>
          <w:szCs w:val="21"/>
        </w:rPr>
        <w:fldChar w:fldCharType="begin"/>
      </w:r>
      <w:r w:rsidRPr="00F937EB">
        <w:rPr>
          <w:rFonts w:ascii="简宋" w:eastAsia="简宋" w:hAnsi="简宋"/>
          <w:szCs w:val="21"/>
        </w:rPr>
        <w:instrText xml:space="preserve"> = 2 \* GB3 </w:instrText>
      </w:r>
      <w:r w:rsidRPr="00F937EB">
        <w:rPr>
          <w:rFonts w:ascii="简宋" w:eastAsia="简宋" w:hAnsi="简宋"/>
          <w:szCs w:val="21"/>
        </w:rPr>
        <w:fldChar w:fldCharType="separate"/>
      </w:r>
      <w:r w:rsidRPr="00F937EB">
        <w:rPr>
          <w:rFonts w:ascii="简宋" w:eastAsia="简宋" w:hAnsi="简宋" w:hint="eastAsia"/>
          <w:szCs w:val="21"/>
        </w:rPr>
        <w:t>②</w:t>
      </w:r>
      <w:r w:rsidRPr="00F937EB">
        <w:rPr>
          <w:rFonts w:ascii="简宋" w:eastAsia="简宋" w:hAnsi="简宋"/>
          <w:szCs w:val="21"/>
        </w:rPr>
        <w:fldChar w:fldCharType="end"/>
      </w:r>
      <w:r w:rsidRPr="00F937EB">
        <w:rPr>
          <w:rFonts w:ascii="简宋" w:eastAsia="简宋" w:hAnsi="简宋" w:hint="eastAsia"/>
          <w:szCs w:val="21"/>
        </w:rPr>
        <w:t>服务方负责根据服务接受方发展要求，以及按“优质服务基层行”、</w:t>
      </w:r>
      <w:r w:rsidRPr="00F937EB">
        <w:rPr>
          <w:rFonts w:ascii="简宋" w:eastAsia="简宋" w:hAnsi="简宋"/>
          <w:szCs w:val="21"/>
        </w:rPr>
        <w:t xml:space="preserve"> </w:t>
      </w:r>
      <w:r w:rsidRPr="00F937EB">
        <w:rPr>
          <w:rFonts w:ascii="简宋" w:eastAsia="简宋" w:hAnsi="简宋" w:hint="eastAsia"/>
          <w:szCs w:val="21"/>
        </w:rPr>
        <w:t>“社区医院建设”、《</w:t>
      </w:r>
      <w:r w:rsidRPr="00F937EB">
        <w:rPr>
          <w:rFonts w:ascii="简宋" w:eastAsia="简宋" w:hAnsi="简宋"/>
          <w:szCs w:val="21"/>
        </w:rPr>
        <w:t>医疗机构设置规划指导原则（2021-2025）</w:t>
      </w:r>
      <w:r w:rsidRPr="00F937EB">
        <w:rPr>
          <w:rFonts w:ascii="简宋" w:eastAsia="简宋" w:hAnsi="简宋" w:hint="eastAsia"/>
          <w:szCs w:val="21"/>
        </w:rPr>
        <w:t>》及《社区卫生服务中心服务能力标准（</w:t>
      </w:r>
      <w:r w:rsidRPr="00F937EB">
        <w:rPr>
          <w:rFonts w:ascii="简宋" w:eastAsia="简宋" w:hAnsi="简宋"/>
          <w:szCs w:val="21"/>
        </w:rPr>
        <w:t>2022</w:t>
      </w:r>
      <w:r w:rsidRPr="00F937EB">
        <w:rPr>
          <w:rFonts w:ascii="简宋" w:eastAsia="简宋" w:hAnsi="简宋" w:hint="eastAsia"/>
          <w:szCs w:val="21"/>
        </w:rPr>
        <w:t>版）》相关要求，配置包括但不限于血液分析仪、尿液分析仪、电解质分析仪等检验设备，以及社区实验室全部检验设备维修保养工作，定期进行维修、保养、强检、校准。社区实验室内检验设备达到资产折旧年限或因故障无法修复的，服务方应及时进行更新、替换。</w:t>
      </w:r>
    </w:p>
    <w:p w14:paraId="6AB0804B" w14:textId="77777777" w:rsidR="00B93A72" w:rsidRPr="00F937EB" w:rsidRDefault="00F746FE">
      <w:pPr>
        <w:tabs>
          <w:tab w:val="left" w:pos="7740"/>
        </w:tabs>
        <w:spacing w:line="500" w:lineRule="exact"/>
        <w:ind w:firstLineChars="200" w:firstLine="420"/>
        <w:rPr>
          <w:rFonts w:ascii="简宋" w:eastAsia="简宋" w:hAnsi="简宋"/>
          <w:strike/>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3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③</w:t>
      </w:r>
      <w:r w:rsidRPr="00F937EB">
        <w:rPr>
          <w:rFonts w:ascii="简宋" w:eastAsia="简宋" w:hAnsi="简宋"/>
          <w:szCs w:val="21"/>
        </w:rPr>
        <w:fldChar w:fldCharType="end"/>
      </w:r>
      <w:r w:rsidRPr="00F937EB">
        <w:rPr>
          <w:rFonts w:ascii="简宋" w:eastAsia="简宋" w:hAnsi="简宋" w:hint="eastAsia"/>
          <w:szCs w:val="21"/>
        </w:rPr>
        <w:t>服务方负责协同社区实验室参照</w:t>
      </w:r>
      <w:r w:rsidRPr="00F937EB">
        <w:rPr>
          <w:rFonts w:ascii="简宋" w:eastAsia="简宋" w:hAnsi="简宋"/>
          <w:szCs w:val="21"/>
        </w:rPr>
        <w:t>ISO15189</w:t>
      </w:r>
      <w:r w:rsidRPr="00F937EB">
        <w:rPr>
          <w:rFonts w:ascii="简宋" w:eastAsia="简宋" w:hAnsi="简宋" w:hint="eastAsia"/>
          <w:szCs w:val="21"/>
        </w:rPr>
        <w:t>质量管理体系运行。</w:t>
      </w:r>
    </w:p>
    <w:p w14:paraId="10369D9B"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4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④</w:t>
      </w:r>
      <w:r w:rsidRPr="00F937EB">
        <w:rPr>
          <w:rFonts w:ascii="简宋" w:eastAsia="简宋" w:hAnsi="简宋"/>
          <w:szCs w:val="21"/>
        </w:rPr>
        <w:fldChar w:fldCharType="end"/>
      </w:r>
      <w:r w:rsidRPr="00F937EB">
        <w:rPr>
          <w:rFonts w:ascii="简宋" w:eastAsia="简宋" w:hAnsi="简宋" w:hint="eastAsia"/>
          <w:szCs w:val="21"/>
        </w:rPr>
        <w:t>服务方负责全部检验试剂、耗材、涉及标本采集所需使用的防护物资（包括但不限于一二级防护物资）供应，需保证所供应产品符合监管部门要求、质量合格、供货及时。</w:t>
      </w:r>
    </w:p>
    <w:p w14:paraId="1A490D6A"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微软雅黑" w:eastAsia="微软雅黑" w:hAnsi="微软雅黑" w:cs="微软雅黑" w:hint="eastAsia"/>
          <w:szCs w:val="21"/>
        </w:rPr>
        <w:t>⑤</w:t>
      </w:r>
      <w:r w:rsidRPr="00F937EB">
        <w:rPr>
          <w:rFonts w:ascii="简宋" w:eastAsia="简宋" w:hAnsi="简宋" w:hint="eastAsia"/>
          <w:szCs w:val="21"/>
        </w:rPr>
        <w:t>服务方承担社区实验室院内感染管理相关费用（包括但不限于实验室内个人防护用品、生物安全防护设施、</w:t>
      </w:r>
      <w:proofErr w:type="gramStart"/>
      <w:r w:rsidRPr="00F937EB">
        <w:rPr>
          <w:rFonts w:ascii="简宋" w:eastAsia="简宋" w:hAnsi="简宋" w:hint="eastAsia"/>
          <w:szCs w:val="21"/>
        </w:rPr>
        <w:t>院感监测</w:t>
      </w:r>
      <w:proofErr w:type="gramEnd"/>
      <w:r w:rsidRPr="00F937EB">
        <w:rPr>
          <w:rFonts w:ascii="简宋" w:eastAsia="简宋" w:hAnsi="简宋" w:hint="eastAsia"/>
          <w:szCs w:val="21"/>
        </w:rPr>
        <w:t>费用，根据国家政策规范要求及时</w:t>
      </w:r>
      <w:proofErr w:type="gramStart"/>
      <w:r w:rsidRPr="00F937EB">
        <w:rPr>
          <w:rFonts w:ascii="简宋" w:eastAsia="简宋" w:hAnsi="简宋" w:hint="eastAsia"/>
          <w:szCs w:val="21"/>
        </w:rPr>
        <w:t>作出</w:t>
      </w:r>
      <w:proofErr w:type="gramEnd"/>
      <w:r w:rsidRPr="00F937EB">
        <w:rPr>
          <w:rFonts w:ascii="简宋" w:eastAsia="简宋" w:hAnsi="简宋" w:hint="eastAsia"/>
          <w:szCs w:val="21"/>
        </w:rPr>
        <w:t>相应调整）。</w:t>
      </w:r>
    </w:p>
    <w:p w14:paraId="7F9467A2"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 xml:space="preserve">（3）服务流程要求 </w:t>
      </w:r>
      <w:r w:rsidRPr="00F937EB">
        <w:rPr>
          <w:rFonts w:ascii="简宋" w:eastAsia="简宋" w:hAnsi="简宋"/>
          <w:szCs w:val="21"/>
        </w:rPr>
        <w:t xml:space="preserve"> </w:t>
      </w:r>
    </w:p>
    <w:p w14:paraId="7B58A0AB"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1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①</w:t>
      </w:r>
      <w:r w:rsidRPr="00F937EB">
        <w:rPr>
          <w:rFonts w:ascii="简宋" w:eastAsia="简宋" w:hAnsi="简宋"/>
          <w:szCs w:val="21"/>
        </w:rPr>
        <w:fldChar w:fldCharType="end"/>
      </w:r>
      <w:r w:rsidRPr="00F937EB">
        <w:rPr>
          <w:rFonts w:ascii="简宋" w:eastAsia="简宋" w:hAnsi="简宋"/>
          <w:szCs w:val="21"/>
        </w:rPr>
        <w:t xml:space="preserve"> </w:t>
      </w:r>
      <w:r w:rsidRPr="00F937EB">
        <w:rPr>
          <w:rFonts w:ascii="简宋" w:eastAsia="简宋" w:hAnsi="简宋" w:hint="eastAsia"/>
          <w:szCs w:val="21"/>
        </w:rPr>
        <w:t>服务方保证对服务接受方送检的标本的检验过程进行有效的质量控制、检验报告须由具备相应资质的检验人员签发，并对检测结果的质量负责。</w:t>
      </w:r>
    </w:p>
    <w:p w14:paraId="1218B2D7"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2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②</w:t>
      </w:r>
      <w:r w:rsidRPr="00F937EB">
        <w:rPr>
          <w:rFonts w:ascii="简宋" w:eastAsia="简宋" w:hAnsi="简宋"/>
          <w:szCs w:val="21"/>
        </w:rPr>
        <w:fldChar w:fldCharType="end"/>
      </w:r>
      <w:r w:rsidRPr="00F937EB">
        <w:rPr>
          <w:rFonts w:ascii="简宋" w:eastAsia="简宋" w:hAnsi="简宋"/>
          <w:szCs w:val="21"/>
        </w:rPr>
        <w:t xml:space="preserve"> </w:t>
      </w:r>
      <w:r w:rsidRPr="00F937EB">
        <w:rPr>
          <w:rFonts w:ascii="简宋" w:eastAsia="简宋" w:hAnsi="简宋" w:hint="eastAsia"/>
          <w:szCs w:val="21"/>
        </w:rPr>
        <w:t>服务方应当符合检验报告出具时间的要求。</w:t>
      </w:r>
    </w:p>
    <w:p w14:paraId="5891992D"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（a）常规检测检验</w:t>
      </w:r>
    </w:p>
    <w:tbl>
      <w:tblPr>
        <w:tblW w:w="8520" w:type="dxa"/>
        <w:tblInd w:w="93" w:type="dxa"/>
        <w:tblLook w:val="04A0" w:firstRow="1" w:lastRow="0" w:firstColumn="1" w:lastColumn="0" w:noHBand="0" w:noVBand="1"/>
      </w:tblPr>
      <w:tblGrid>
        <w:gridCol w:w="724"/>
        <w:gridCol w:w="1985"/>
        <w:gridCol w:w="4110"/>
        <w:gridCol w:w="1701"/>
      </w:tblGrid>
      <w:tr w:rsidR="00B93A72" w:rsidRPr="00F937EB" w14:paraId="596F6774" w14:textId="77777777">
        <w:trPr>
          <w:trHeight w:val="36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E4097"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BF0DA9E"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分类</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31FF993F"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检验项目</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A6C20E"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出报告时间</w:t>
            </w:r>
          </w:p>
        </w:tc>
      </w:tr>
      <w:tr w:rsidR="00B93A72" w:rsidRPr="00F937EB" w14:paraId="0E6EC43F" w14:textId="77777777">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1E0BB36"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1</w:t>
            </w:r>
          </w:p>
        </w:tc>
        <w:tc>
          <w:tcPr>
            <w:tcW w:w="1985" w:type="dxa"/>
            <w:tcBorders>
              <w:top w:val="nil"/>
              <w:left w:val="nil"/>
              <w:bottom w:val="single" w:sz="4" w:space="0" w:color="auto"/>
              <w:right w:val="single" w:sz="4" w:space="0" w:color="auto"/>
            </w:tcBorders>
            <w:shd w:val="clear" w:color="auto" w:fill="auto"/>
            <w:vAlign w:val="center"/>
          </w:tcPr>
          <w:p w14:paraId="457AD9F0"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临床检验</w:t>
            </w:r>
          </w:p>
        </w:tc>
        <w:tc>
          <w:tcPr>
            <w:tcW w:w="4110" w:type="dxa"/>
            <w:tcBorders>
              <w:top w:val="nil"/>
              <w:left w:val="nil"/>
              <w:bottom w:val="single" w:sz="4" w:space="0" w:color="auto"/>
              <w:right w:val="single" w:sz="4" w:space="0" w:color="auto"/>
            </w:tcBorders>
            <w:shd w:val="clear" w:color="auto" w:fill="auto"/>
            <w:vAlign w:val="center"/>
          </w:tcPr>
          <w:p w14:paraId="1507A56E"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血液一般检查、尿液一般检查、粪便检查、体液与分泌物检查</w:t>
            </w:r>
          </w:p>
        </w:tc>
        <w:tc>
          <w:tcPr>
            <w:tcW w:w="1701" w:type="dxa"/>
            <w:tcBorders>
              <w:top w:val="nil"/>
              <w:left w:val="nil"/>
              <w:bottom w:val="single" w:sz="4" w:space="0" w:color="auto"/>
              <w:right w:val="single" w:sz="4" w:space="0" w:color="auto"/>
            </w:tcBorders>
            <w:shd w:val="clear" w:color="auto" w:fill="auto"/>
            <w:noWrap/>
            <w:vAlign w:val="center"/>
          </w:tcPr>
          <w:p w14:paraId="61622D3F"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≤12小时</w:t>
            </w:r>
          </w:p>
        </w:tc>
      </w:tr>
      <w:tr w:rsidR="00B93A72" w:rsidRPr="00F937EB" w14:paraId="39CF8D99" w14:textId="77777777">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A6B701D"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tcPr>
          <w:p w14:paraId="16B8F077"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临床血液学检验</w:t>
            </w:r>
          </w:p>
        </w:tc>
        <w:tc>
          <w:tcPr>
            <w:tcW w:w="4110" w:type="dxa"/>
            <w:tcBorders>
              <w:top w:val="nil"/>
              <w:left w:val="nil"/>
              <w:bottom w:val="single" w:sz="4" w:space="0" w:color="auto"/>
              <w:right w:val="single" w:sz="4" w:space="0" w:color="auto"/>
            </w:tcBorders>
            <w:shd w:val="clear" w:color="auto" w:fill="auto"/>
            <w:vAlign w:val="center"/>
          </w:tcPr>
          <w:p w14:paraId="4FEDB63C"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溶血检查、凝血检查、血型鉴定</w:t>
            </w:r>
          </w:p>
        </w:tc>
        <w:tc>
          <w:tcPr>
            <w:tcW w:w="1701" w:type="dxa"/>
            <w:tcBorders>
              <w:top w:val="nil"/>
              <w:left w:val="nil"/>
              <w:bottom w:val="single" w:sz="4" w:space="0" w:color="auto"/>
              <w:right w:val="single" w:sz="4" w:space="0" w:color="auto"/>
            </w:tcBorders>
            <w:shd w:val="clear" w:color="auto" w:fill="auto"/>
            <w:noWrap/>
            <w:vAlign w:val="center"/>
          </w:tcPr>
          <w:p w14:paraId="6D74EDB1"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≤24小时</w:t>
            </w:r>
          </w:p>
        </w:tc>
      </w:tr>
      <w:tr w:rsidR="00B93A72" w:rsidRPr="00F937EB" w14:paraId="6EEAE4CA" w14:textId="77777777">
        <w:trPr>
          <w:trHeight w:val="699"/>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A77E871"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tcPr>
          <w:p w14:paraId="151D2A4B"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临床寄生虫学检验</w:t>
            </w:r>
          </w:p>
        </w:tc>
        <w:tc>
          <w:tcPr>
            <w:tcW w:w="4110" w:type="dxa"/>
            <w:tcBorders>
              <w:top w:val="nil"/>
              <w:left w:val="nil"/>
              <w:bottom w:val="single" w:sz="4" w:space="0" w:color="auto"/>
              <w:right w:val="single" w:sz="4" w:space="0" w:color="auto"/>
            </w:tcBorders>
            <w:shd w:val="clear" w:color="auto" w:fill="auto"/>
            <w:vAlign w:val="center"/>
          </w:tcPr>
          <w:p w14:paraId="1AEC40A9"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寄生虫镜检、寄生虫免疫学检查</w:t>
            </w:r>
          </w:p>
        </w:tc>
        <w:tc>
          <w:tcPr>
            <w:tcW w:w="1701" w:type="dxa"/>
            <w:tcBorders>
              <w:top w:val="nil"/>
              <w:left w:val="nil"/>
              <w:bottom w:val="single" w:sz="4" w:space="0" w:color="auto"/>
              <w:right w:val="single" w:sz="4" w:space="0" w:color="auto"/>
            </w:tcBorders>
            <w:shd w:val="clear" w:color="auto" w:fill="auto"/>
            <w:noWrap/>
            <w:vAlign w:val="center"/>
          </w:tcPr>
          <w:p w14:paraId="74795CD2"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≤24小时</w:t>
            </w:r>
          </w:p>
        </w:tc>
      </w:tr>
      <w:tr w:rsidR="00B93A72" w:rsidRPr="00F937EB" w14:paraId="03C8467E" w14:textId="77777777">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tcPr>
          <w:p w14:paraId="44580701"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tcPr>
          <w:p w14:paraId="00118151"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临床化学检验</w:t>
            </w:r>
          </w:p>
        </w:tc>
        <w:tc>
          <w:tcPr>
            <w:tcW w:w="4110" w:type="dxa"/>
            <w:tcBorders>
              <w:top w:val="nil"/>
              <w:left w:val="nil"/>
              <w:bottom w:val="single" w:sz="4" w:space="0" w:color="auto"/>
              <w:right w:val="single" w:sz="4" w:space="0" w:color="auto"/>
            </w:tcBorders>
            <w:shd w:val="clear" w:color="auto" w:fill="auto"/>
            <w:vAlign w:val="center"/>
          </w:tcPr>
          <w:p w14:paraId="3A9AACA2"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蛋白质测定、</w:t>
            </w:r>
            <w:proofErr w:type="gramStart"/>
            <w:r w:rsidRPr="00F937EB">
              <w:rPr>
                <w:rFonts w:ascii="宋体" w:hAnsi="宋体" w:cs="宋体" w:hint="eastAsia"/>
                <w:kern w:val="0"/>
                <w:sz w:val="20"/>
                <w:szCs w:val="20"/>
              </w:rPr>
              <w:t>糖及其</w:t>
            </w:r>
            <w:proofErr w:type="gramEnd"/>
            <w:r w:rsidRPr="00F937EB">
              <w:rPr>
                <w:rFonts w:ascii="宋体" w:hAnsi="宋体" w:cs="宋体" w:hint="eastAsia"/>
                <w:kern w:val="0"/>
                <w:sz w:val="20"/>
                <w:szCs w:val="20"/>
              </w:rPr>
              <w:t>代谢物测定、血脂及脂蛋白测定、无机元素测定（包括血、尿、脑脊 液等标本）、肝病实验诊断、肾脏疾病实验诊断、其他血清类酶类测定</w:t>
            </w:r>
          </w:p>
        </w:tc>
        <w:tc>
          <w:tcPr>
            <w:tcW w:w="1701" w:type="dxa"/>
            <w:tcBorders>
              <w:top w:val="nil"/>
              <w:left w:val="nil"/>
              <w:bottom w:val="single" w:sz="4" w:space="0" w:color="auto"/>
              <w:right w:val="single" w:sz="4" w:space="0" w:color="auto"/>
            </w:tcBorders>
            <w:shd w:val="clear" w:color="auto" w:fill="auto"/>
            <w:noWrap/>
            <w:vAlign w:val="center"/>
          </w:tcPr>
          <w:p w14:paraId="5ADDA322"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≤24小时</w:t>
            </w:r>
          </w:p>
        </w:tc>
      </w:tr>
      <w:tr w:rsidR="00B93A72" w:rsidRPr="00F937EB" w14:paraId="606843C9" w14:textId="77777777">
        <w:trPr>
          <w:trHeight w:val="395"/>
        </w:trPr>
        <w:tc>
          <w:tcPr>
            <w:tcW w:w="724" w:type="dxa"/>
            <w:vMerge/>
            <w:tcBorders>
              <w:top w:val="nil"/>
              <w:left w:val="single" w:sz="4" w:space="0" w:color="auto"/>
              <w:bottom w:val="single" w:sz="4" w:space="0" w:color="000000"/>
              <w:right w:val="single" w:sz="4" w:space="0" w:color="auto"/>
            </w:tcBorders>
            <w:vAlign w:val="center"/>
          </w:tcPr>
          <w:p w14:paraId="3544FBE8" w14:textId="77777777" w:rsidR="00B93A72" w:rsidRPr="00F937EB" w:rsidRDefault="00B93A72">
            <w:pPr>
              <w:widowControl/>
              <w:jc w:val="left"/>
              <w:rPr>
                <w:rFonts w:ascii="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tcPr>
          <w:p w14:paraId="3280CC99" w14:textId="77777777" w:rsidR="00B93A72" w:rsidRPr="00F937EB" w:rsidRDefault="00B93A72">
            <w:pPr>
              <w:widowControl/>
              <w:jc w:val="left"/>
              <w:rPr>
                <w:rFonts w:ascii="宋体" w:hAnsi="宋体" w:cs="宋体"/>
                <w:kern w:val="0"/>
                <w:sz w:val="20"/>
                <w:szCs w:val="20"/>
              </w:rPr>
            </w:pPr>
          </w:p>
        </w:tc>
        <w:tc>
          <w:tcPr>
            <w:tcW w:w="4110" w:type="dxa"/>
            <w:tcBorders>
              <w:top w:val="nil"/>
              <w:left w:val="nil"/>
              <w:bottom w:val="single" w:sz="4" w:space="0" w:color="auto"/>
              <w:right w:val="single" w:sz="4" w:space="0" w:color="auto"/>
            </w:tcBorders>
            <w:shd w:val="clear" w:color="auto" w:fill="auto"/>
            <w:vAlign w:val="center"/>
          </w:tcPr>
          <w:p w14:paraId="1235D0D8"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 xml:space="preserve">微量元素测定 </w:t>
            </w:r>
          </w:p>
        </w:tc>
        <w:tc>
          <w:tcPr>
            <w:tcW w:w="1701" w:type="dxa"/>
            <w:tcBorders>
              <w:top w:val="nil"/>
              <w:left w:val="nil"/>
              <w:bottom w:val="single" w:sz="4" w:space="0" w:color="auto"/>
              <w:right w:val="single" w:sz="4" w:space="0" w:color="auto"/>
            </w:tcBorders>
            <w:shd w:val="clear" w:color="auto" w:fill="auto"/>
            <w:noWrap/>
            <w:vAlign w:val="center"/>
          </w:tcPr>
          <w:p w14:paraId="359997FB"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≤72小时</w:t>
            </w:r>
          </w:p>
        </w:tc>
      </w:tr>
      <w:tr w:rsidR="00B93A72" w:rsidRPr="00F937EB" w14:paraId="445AA456" w14:textId="77777777">
        <w:trPr>
          <w:trHeight w:val="414"/>
        </w:trPr>
        <w:tc>
          <w:tcPr>
            <w:tcW w:w="724" w:type="dxa"/>
            <w:vMerge/>
            <w:tcBorders>
              <w:top w:val="nil"/>
              <w:left w:val="single" w:sz="4" w:space="0" w:color="auto"/>
              <w:bottom w:val="single" w:sz="4" w:space="0" w:color="000000"/>
              <w:right w:val="single" w:sz="4" w:space="0" w:color="auto"/>
            </w:tcBorders>
            <w:vAlign w:val="center"/>
          </w:tcPr>
          <w:p w14:paraId="1AFD5A6D" w14:textId="77777777" w:rsidR="00B93A72" w:rsidRPr="00F937EB" w:rsidRDefault="00B93A72">
            <w:pPr>
              <w:widowControl/>
              <w:jc w:val="left"/>
              <w:rPr>
                <w:rFonts w:ascii="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tcPr>
          <w:p w14:paraId="0482CA5D" w14:textId="77777777" w:rsidR="00B93A72" w:rsidRPr="00F937EB" w:rsidRDefault="00B93A72">
            <w:pPr>
              <w:widowControl/>
              <w:jc w:val="left"/>
              <w:rPr>
                <w:rFonts w:ascii="宋体" w:hAnsi="宋体" w:cs="宋体"/>
                <w:kern w:val="0"/>
                <w:sz w:val="20"/>
                <w:szCs w:val="20"/>
              </w:rPr>
            </w:pPr>
          </w:p>
        </w:tc>
        <w:tc>
          <w:tcPr>
            <w:tcW w:w="4110" w:type="dxa"/>
            <w:tcBorders>
              <w:top w:val="nil"/>
              <w:left w:val="nil"/>
              <w:bottom w:val="single" w:sz="4" w:space="0" w:color="auto"/>
              <w:right w:val="single" w:sz="4" w:space="0" w:color="auto"/>
            </w:tcBorders>
            <w:shd w:val="clear" w:color="auto" w:fill="auto"/>
            <w:vAlign w:val="center"/>
          </w:tcPr>
          <w:p w14:paraId="2899FF32"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维生素和氨基酸与药物浓度测定</w:t>
            </w:r>
          </w:p>
        </w:tc>
        <w:tc>
          <w:tcPr>
            <w:tcW w:w="1701" w:type="dxa"/>
            <w:tcBorders>
              <w:top w:val="nil"/>
              <w:left w:val="nil"/>
              <w:bottom w:val="single" w:sz="4" w:space="0" w:color="auto"/>
              <w:right w:val="single" w:sz="4" w:space="0" w:color="auto"/>
            </w:tcBorders>
            <w:shd w:val="clear" w:color="auto" w:fill="auto"/>
            <w:noWrap/>
            <w:vAlign w:val="center"/>
          </w:tcPr>
          <w:p w14:paraId="36DFD77D"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w:t>
            </w:r>
            <w:r w:rsidRPr="00F937EB">
              <w:rPr>
                <w:rFonts w:ascii="宋体" w:hAnsi="宋体" w:cs="宋体"/>
                <w:kern w:val="0"/>
                <w:sz w:val="20"/>
                <w:szCs w:val="20"/>
              </w:rPr>
              <w:t>168小时</w:t>
            </w:r>
          </w:p>
        </w:tc>
      </w:tr>
      <w:tr w:rsidR="00B93A72" w:rsidRPr="00F937EB" w14:paraId="52BC9221" w14:textId="77777777">
        <w:trPr>
          <w:trHeight w:val="739"/>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tcPr>
          <w:p w14:paraId="645F4D7C"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5</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tcPr>
          <w:p w14:paraId="372C6A82"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临床免疫学检验</w:t>
            </w:r>
          </w:p>
        </w:tc>
        <w:tc>
          <w:tcPr>
            <w:tcW w:w="4110" w:type="dxa"/>
            <w:tcBorders>
              <w:top w:val="nil"/>
              <w:left w:val="nil"/>
              <w:bottom w:val="single" w:sz="4" w:space="0" w:color="auto"/>
              <w:right w:val="single" w:sz="4" w:space="0" w:color="auto"/>
            </w:tcBorders>
            <w:shd w:val="clear" w:color="auto" w:fill="auto"/>
            <w:vAlign w:val="center"/>
          </w:tcPr>
          <w:p w14:paraId="3DFEDC9C"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免疫功能测定、心肌疾病实验诊断、肿瘤相关抗原测定、甲状腺素测定、激素测定、骨质疏松的实验诊断、感染免疫学检测</w:t>
            </w:r>
          </w:p>
        </w:tc>
        <w:tc>
          <w:tcPr>
            <w:tcW w:w="1701" w:type="dxa"/>
            <w:tcBorders>
              <w:top w:val="nil"/>
              <w:left w:val="nil"/>
              <w:bottom w:val="single" w:sz="4" w:space="0" w:color="auto"/>
              <w:right w:val="single" w:sz="4" w:space="0" w:color="auto"/>
            </w:tcBorders>
            <w:shd w:val="clear" w:color="auto" w:fill="auto"/>
            <w:noWrap/>
            <w:vAlign w:val="center"/>
          </w:tcPr>
          <w:p w14:paraId="75622F46"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≤72小时</w:t>
            </w:r>
          </w:p>
        </w:tc>
      </w:tr>
      <w:tr w:rsidR="00B93A72" w:rsidRPr="00F937EB" w14:paraId="0EDEE47B" w14:textId="77777777">
        <w:trPr>
          <w:trHeight w:val="559"/>
        </w:trPr>
        <w:tc>
          <w:tcPr>
            <w:tcW w:w="724" w:type="dxa"/>
            <w:vMerge/>
            <w:tcBorders>
              <w:top w:val="nil"/>
              <w:left w:val="single" w:sz="4" w:space="0" w:color="auto"/>
              <w:bottom w:val="single" w:sz="4" w:space="0" w:color="000000"/>
              <w:right w:val="single" w:sz="4" w:space="0" w:color="auto"/>
            </w:tcBorders>
            <w:vAlign w:val="center"/>
          </w:tcPr>
          <w:p w14:paraId="273EE603" w14:textId="77777777" w:rsidR="00B93A72" w:rsidRPr="00F937EB" w:rsidRDefault="00B93A72">
            <w:pPr>
              <w:widowControl/>
              <w:jc w:val="left"/>
              <w:rPr>
                <w:rFonts w:ascii="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tcPr>
          <w:p w14:paraId="330ADBC1" w14:textId="77777777" w:rsidR="00B93A72" w:rsidRPr="00F937EB" w:rsidRDefault="00B93A72">
            <w:pPr>
              <w:widowControl/>
              <w:jc w:val="left"/>
              <w:rPr>
                <w:rFonts w:ascii="宋体" w:hAnsi="宋体" w:cs="宋体"/>
                <w:kern w:val="0"/>
                <w:sz w:val="20"/>
                <w:szCs w:val="20"/>
              </w:rPr>
            </w:pPr>
          </w:p>
        </w:tc>
        <w:tc>
          <w:tcPr>
            <w:tcW w:w="4110" w:type="dxa"/>
            <w:tcBorders>
              <w:top w:val="nil"/>
              <w:left w:val="nil"/>
              <w:bottom w:val="single" w:sz="4" w:space="0" w:color="auto"/>
              <w:right w:val="single" w:sz="4" w:space="0" w:color="auto"/>
            </w:tcBorders>
            <w:shd w:val="clear" w:color="auto" w:fill="auto"/>
            <w:vAlign w:val="center"/>
          </w:tcPr>
          <w:p w14:paraId="429D4CB6"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自身免疫疾病的实验诊断、变应原测定</w:t>
            </w:r>
          </w:p>
        </w:tc>
        <w:tc>
          <w:tcPr>
            <w:tcW w:w="1701" w:type="dxa"/>
            <w:tcBorders>
              <w:top w:val="nil"/>
              <w:left w:val="nil"/>
              <w:bottom w:val="single" w:sz="4" w:space="0" w:color="auto"/>
              <w:right w:val="single" w:sz="4" w:space="0" w:color="auto"/>
            </w:tcBorders>
            <w:shd w:val="clear" w:color="auto" w:fill="auto"/>
            <w:noWrap/>
            <w:vAlign w:val="center"/>
          </w:tcPr>
          <w:p w14:paraId="2794B48A"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≤24小时</w:t>
            </w:r>
          </w:p>
        </w:tc>
      </w:tr>
      <w:tr w:rsidR="00B93A72" w:rsidRPr="00F937EB" w14:paraId="2B5323E2" w14:textId="77777777">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7F00E10"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6</w:t>
            </w:r>
          </w:p>
        </w:tc>
        <w:tc>
          <w:tcPr>
            <w:tcW w:w="1985" w:type="dxa"/>
            <w:tcBorders>
              <w:top w:val="nil"/>
              <w:left w:val="nil"/>
              <w:bottom w:val="single" w:sz="4" w:space="0" w:color="auto"/>
              <w:right w:val="single" w:sz="4" w:space="0" w:color="auto"/>
            </w:tcBorders>
            <w:shd w:val="clear" w:color="auto" w:fill="auto"/>
            <w:vAlign w:val="center"/>
          </w:tcPr>
          <w:p w14:paraId="6F584B4F"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临床微生物学检验</w:t>
            </w:r>
          </w:p>
        </w:tc>
        <w:tc>
          <w:tcPr>
            <w:tcW w:w="4110" w:type="dxa"/>
            <w:tcBorders>
              <w:top w:val="nil"/>
              <w:left w:val="nil"/>
              <w:bottom w:val="single" w:sz="4" w:space="0" w:color="auto"/>
              <w:right w:val="single" w:sz="4" w:space="0" w:color="auto"/>
            </w:tcBorders>
            <w:shd w:val="clear" w:color="auto" w:fill="auto"/>
            <w:vAlign w:val="center"/>
          </w:tcPr>
          <w:p w14:paraId="294E0B30"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病原微生物镜检、培养与鉴定、药物敏感试验、其他检验试验</w:t>
            </w:r>
          </w:p>
        </w:tc>
        <w:tc>
          <w:tcPr>
            <w:tcW w:w="1701" w:type="dxa"/>
            <w:tcBorders>
              <w:top w:val="nil"/>
              <w:left w:val="nil"/>
              <w:bottom w:val="single" w:sz="4" w:space="0" w:color="auto"/>
              <w:right w:val="single" w:sz="4" w:space="0" w:color="auto"/>
            </w:tcBorders>
            <w:shd w:val="clear" w:color="auto" w:fill="auto"/>
            <w:noWrap/>
            <w:vAlign w:val="center"/>
          </w:tcPr>
          <w:p w14:paraId="32100316"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≤120小时</w:t>
            </w:r>
          </w:p>
        </w:tc>
      </w:tr>
      <w:tr w:rsidR="00B93A72" w:rsidRPr="00F937EB" w14:paraId="5AD8AA5A" w14:textId="77777777">
        <w:trPr>
          <w:trHeight w:val="54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tcPr>
          <w:p w14:paraId="2F94541E"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lastRenderedPageBreak/>
              <w:t>7</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tcPr>
          <w:p w14:paraId="686BD385"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其他检验</w:t>
            </w:r>
          </w:p>
        </w:tc>
        <w:tc>
          <w:tcPr>
            <w:tcW w:w="4110" w:type="dxa"/>
            <w:tcBorders>
              <w:top w:val="nil"/>
              <w:left w:val="nil"/>
              <w:bottom w:val="single" w:sz="4" w:space="0" w:color="auto"/>
              <w:right w:val="single" w:sz="4" w:space="0" w:color="auto"/>
            </w:tcBorders>
            <w:shd w:val="clear" w:color="auto" w:fill="auto"/>
            <w:vAlign w:val="center"/>
          </w:tcPr>
          <w:p w14:paraId="0B9E803E"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乙肝病毒核酸检测、人乳头瘤病毒检查（HPV）</w:t>
            </w:r>
          </w:p>
        </w:tc>
        <w:tc>
          <w:tcPr>
            <w:tcW w:w="1701" w:type="dxa"/>
            <w:tcBorders>
              <w:top w:val="nil"/>
              <w:left w:val="nil"/>
              <w:bottom w:val="single" w:sz="4" w:space="0" w:color="auto"/>
              <w:right w:val="single" w:sz="4" w:space="0" w:color="auto"/>
            </w:tcBorders>
            <w:shd w:val="clear" w:color="auto" w:fill="auto"/>
            <w:noWrap/>
            <w:vAlign w:val="center"/>
          </w:tcPr>
          <w:p w14:paraId="5AAA85B7"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≤72小时</w:t>
            </w:r>
          </w:p>
        </w:tc>
      </w:tr>
      <w:tr w:rsidR="00B93A72" w:rsidRPr="00F937EB" w14:paraId="083865E6" w14:textId="77777777">
        <w:trPr>
          <w:trHeight w:val="540"/>
        </w:trPr>
        <w:tc>
          <w:tcPr>
            <w:tcW w:w="724" w:type="dxa"/>
            <w:vMerge/>
            <w:tcBorders>
              <w:top w:val="nil"/>
              <w:left w:val="single" w:sz="4" w:space="0" w:color="auto"/>
              <w:bottom w:val="single" w:sz="4" w:space="0" w:color="000000"/>
              <w:right w:val="single" w:sz="4" w:space="0" w:color="auto"/>
            </w:tcBorders>
            <w:vAlign w:val="center"/>
          </w:tcPr>
          <w:p w14:paraId="450C159D" w14:textId="77777777" w:rsidR="00B93A72" w:rsidRPr="00F937EB" w:rsidRDefault="00B93A72">
            <w:pPr>
              <w:widowControl/>
              <w:jc w:val="left"/>
              <w:rPr>
                <w:rFonts w:ascii="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tcPr>
          <w:p w14:paraId="7BA5F67B" w14:textId="77777777" w:rsidR="00B93A72" w:rsidRPr="00F937EB" w:rsidRDefault="00B93A72">
            <w:pPr>
              <w:widowControl/>
              <w:jc w:val="left"/>
              <w:rPr>
                <w:rFonts w:ascii="宋体" w:hAnsi="宋体" w:cs="宋体"/>
                <w:kern w:val="0"/>
                <w:sz w:val="20"/>
                <w:szCs w:val="20"/>
              </w:rPr>
            </w:pPr>
          </w:p>
        </w:tc>
        <w:tc>
          <w:tcPr>
            <w:tcW w:w="4110" w:type="dxa"/>
            <w:tcBorders>
              <w:top w:val="nil"/>
              <w:left w:val="nil"/>
              <w:bottom w:val="single" w:sz="4" w:space="0" w:color="auto"/>
              <w:right w:val="single" w:sz="4" w:space="0" w:color="auto"/>
            </w:tcBorders>
            <w:shd w:val="clear" w:color="auto" w:fill="auto"/>
            <w:vAlign w:val="center"/>
          </w:tcPr>
          <w:p w14:paraId="28EDD3B5"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丙肝病毒核酸检测</w:t>
            </w:r>
          </w:p>
        </w:tc>
        <w:tc>
          <w:tcPr>
            <w:tcW w:w="1701" w:type="dxa"/>
            <w:tcBorders>
              <w:top w:val="nil"/>
              <w:left w:val="nil"/>
              <w:bottom w:val="single" w:sz="4" w:space="0" w:color="auto"/>
              <w:right w:val="single" w:sz="4" w:space="0" w:color="auto"/>
            </w:tcBorders>
            <w:shd w:val="clear" w:color="auto" w:fill="auto"/>
            <w:noWrap/>
            <w:vAlign w:val="center"/>
          </w:tcPr>
          <w:p w14:paraId="46DF8685"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≤96小时</w:t>
            </w:r>
          </w:p>
        </w:tc>
      </w:tr>
      <w:tr w:rsidR="00B93A72" w:rsidRPr="00F937EB" w14:paraId="08EAE136" w14:textId="77777777">
        <w:trPr>
          <w:trHeight w:val="720"/>
        </w:trPr>
        <w:tc>
          <w:tcPr>
            <w:tcW w:w="724" w:type="dxa"/>
            <w:vMerge/>
            <w:tcBorders>
              <w:top w:val="nil"/>
              <w:left w:val="single" w:sz="4" w:space="0" w:color="auto"/>
              <w:bottom w:val="single" w:sz="4" w:space="0" w:color="000000"/>
              <w:right w:val="single" w:sz="4" w:space="0" w:color="auto"/>
            </w:tcBorders>
            <w:vAlign w:val="center"/>
          </w:tcPr>
          <w:p w14:paraId="76A9EA44" w14:textId="77777777" w:rsidR="00B93A72" w:rsidRPr="00F937EB" w:rsidRDefault="00B93A72">
            <w:pPr>
              <w:widowControl/>
              <w:jc w:val="left"/>
              <w:rPr>
                <w:rFonts w:ascii="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tcPr>
          <w:p w14:paraId="6F8D1801" w14:textId="77777777" w:rsidR="00B93A72" w:rsidRPr="00F937EB" w:rsidRDefault="00B93A72">
            <w:pPr>
              <w:widowControl/>
              <w:jc w:val="left"/>
              <w:rPr>
                <w:rFonts w:ascii="宋体" w:hAnsi="宋体" w:cs="宋体"/>
                <w:kern w:val="0"/>
                <w:sz w:val="20"/>
                <w:szCs w:val="20"/>
              </w:rPr>
            </w:pPr>
          </w:p>
        </w:tc>
        <w:tc>
          <w:tcPr>
            <w:tcW w:w="4110" w:type="dxa"/>
            <w:tcBorders>
              <w:top w:val="nil"/>
              <w:left w:val="nil"/>
              <w:bottom w:val="single" w:sz="4" w:space="0" w:color="auto"/>
              <w:right w:val="single" w:sz="4" w:space="0" w:color="auto"/>
            </w:tcBorders>
            <w:shd w:val="clear" w:color="auto" w:fill="auto"/>
            <w:vAlign w:val="center"/>
          </w:tcPr>
          <w:p w14:paraId="12DECE62"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新冠病毒核酸检测</w:t>
            </w:r>
          </w:p>
        </w:tc>
        <w:tc>
          <w:tcPr>
            <w:tcW w:w="1701" w:type="dxa"/>
            <w:tcBorders>
              <w:top w:val="nil"/>
              <w:left w:val="nil"/>
              <w:bottom w:val="single" w:sz="4" w:space="0" w:color="auto"/>
              <w:right w:val="single" w:sz="4" w:space="0" w:color="auto"/>
            </w:tcBorders>
            <w:shd w:val="clear" w:color="auto" w:fill="auto"/>
            <w:vAlign w:val="center"/>
          </w:tcPr>
          <w:p w14:paraId="08A04E5C"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≤24小时（以政府要求为准）</w:t>
            </w:r>
          </w:p>
        </w:tc>
      </w:tr>
      <w:tr w:rsidR="00B93A72" w:rsidRPr="00F937EB" w14:paraId="54420710" w14:textId="77777777">
        <w:trPr>
          <w:trHeight w:val="540"/>
        </w:trPr>
        <w:tc>
          <w:tcPr>
            <w:tcW w:w="724" w:type="dxa"/>
            <w:vMerge/>
            <w:tcBorders>
              <w:top w:val="nil"/>
              <w:left w:val="single" w:sz="4" w:space="0" w:color="auto"/>
              <w:bottom w:val="single" w:sz="4" w:space="0" w:color="000000"/>
              <w:right w:val="single" w:sz="4" w:space="0" w:color="auto"/>
            </w:tcBorders>
            <w:vAlign w:val="center"/>
          </w:tcPr>
          <w:p w14:paraId="35CE9A87" w14:textId="77777777" w:rsidR="00B93A72" w:rsidRPr="00F937EB" w:rsidRDefault="00B93A72">
            <w:pPr>
              <w:widowControl/>
              <w:jc w:val="left"/>
              <w:rPr>
                <w:rFonts w:ascii="宋体" w:hAnsi="宋体" w:cs="宋体"/>
                <w:kern w:val="0"/>
                <w:sz w:val="20"/>
                <w:szCs w:val="20"/>
              </w:rPr>
            </w:pPr>
          </w:p>
        </w:tc>
        <w:tc>
          <w:tcPr>
            <w:tcW w:w="1985" w:type="dxa"/>
            <w:vMerge/>
            <w:tcBorders>
              <w:top w:val="nil"/>
              <w:left w:val="single" w:sz="4" w:space="0" w:color="auto"/>
              <w:bottom w:val="single" w:sz="4" w:space="0" w:color="000000"/>
              <w:right w:val="single" w:sz="4" w:space="0" w:color="auto"/>
            </w:tcBorders>
            <w:vAlign w:val="center"/>
          </w:tcPr>
          <w:p w14:paraId="520AF293" w14:textId="77777777" w:rsidR="00B93A72" w:rsidRPr="00F937EB" w:rsidRDefault="00B93A72">
            <w:pPr>
              <w:widowControl/>
              <w:jc w:val="left"/>
              <w:rPr>
                <w:rFonts w:ascii="宋体" w:hAnsi="宋体" w:cs="宋体"/>
                <w:kern w:val="0"/>
                <w:sz w:val="20"/>
                <w:szCs w:val="20"/>
              </w:rPr>
            </w:pPr>
          </w:p>
        </w:tc>
        <w:tc>
          <w:tcPr>
            <w:tcW w:w="4110" w:type="dxa"/>
            <w:tcBorders>
              <w:top w:val="nil"/>
              <w:left w:val="nil"/>
              <w:bottom w:val="single" w:sz="4" w:space="0" w:color="auto"/>
              <w:right w:val="single" w:sz="4" w:space="0" w:color="auto"/>
            </w:tcBorders>
            <w:shd w:val="clear" w:color="auto" w:fill="auto"/>
            <w:vAlign w:val="center"/>
          </w:tcPr>
          <w:p w14:paraId="0908E0D3" w14:textId="77777777" w:rsidR="00B93A72" w:rsidRPr="00F937EB" w:rsidRDefault="00F746FE">
            <w:pPr>
              <w:widowControl/>
              <w:jc w:val="left"/>
              <w:rPr>
                <w:rFonts w:ascii="宋体" w:hAnsi="宋体" w:cs="宋体"/>
                <w:kern w:val="0"/>
                <w:sz w:val="20"/>
                <w:szCs w:val="20"/>
              </w:rPr>
            </w:pPr>
            <w:proofErr w:type="gramStart"/>
            <w:r w:rsidRPr="00F937EB">
              <w:rPr>
                <w:rFonts w:ascii="宋体" w:hAnsi="宋体" w:cs="宋体" w:hint="eastAsia"/>
                <w:kern w:val="0"/>
                <w:sz w:val="20"/>
                <w:szCs w:val="20"/>
              </w:rPr>
              <w:t>宫颈液基薄层</w:t>
            </w:r>
            <w:proofErr w:type="gramEnd"/>
            <w:r w:rsidRPr="00F937EB">
              <w:rPr>
                <w:rFonts w:ascii="宋体" w:hAnsi="宋体" w:cs="宋体" w:hint="eastAsia"/>
                <w:kern w:val="0"/>
                <w:sz w:val="20"/>
                <w:szCs w:val="20"/>
              </w:rPr>
              <w:t>细胞检测（TCT）</w:t>
            </w:r>
          </w:p>
        </w:tc>
        <w:tc>
          <w:tcPr>
            <w:tcW w:w="1701" w:type="dxa"/>
            <w:tcBorders>
              <w:top w:val="nil"/>
              <w:left w:val="nil"/>
              <w:bottom w:val="single" w:sz="4" w:space="0" w:color="auto"/>
              <w:right w:val="single" w:sz="4" w:space="0" w:color="auto"/>
            </w:tcBorders>
            <w:shd w:val="clear" w:color="auto" w:fill="auto"/>
            <w:noWrap/>
            <w:vAlign w:val="center"/>
          </w:tcPr>
          <w:p w14:paraId="34A5B5F3"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≤72小时</w:t>
            </w:r>
          </w:p>
        </w:tc>
      </w:tr>
      <w:tr w:rsidR="00B93A72" w:rsidRPr="00F937EB" w14:paraId="55FA7896" w14:textId="77777777">
        <w:trPr>
          <w:trHeight w:val="448"/>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415DE36" w14:textId="77777777" w:rsidR="00B93A72" w:rsidRPr="00F937EB" w:rsidRDefault="00F746FE">
            <w:pPr>
              <w:widowControl/>
              <w:jc w:val="left"/>
              <w:rPr>
                <w:rFonts w:ascii="宋体" w:hAnsi="宋体" w:cs="宋体"/>
                <w:kern w:val="0"/>
                <w:sz w:val="20"/>
                <w:szCs w:val="20"/>
              </w:rPr>
            </w:pPr>
            <w:r w:rsidRPr="00F937EB">
              <w:rPr>
                <w:rFonts w:ascii="宋体" w:hAnsi="宋体" w:cs="宋体" w:hint="eastAsia"/>
                <w:kern w:val="0"/>
                <w:sz w:val="20"/>
                <w:szCs w:val="20"/>
              </w:rPr>
              <w:t>注：上述项目分类中部分检验项目有特定出报告时间，该等项目将单独列出</w:t>
            </w:r>
          </w:p>
        </w:tc>
      </w:tr>
    </w:tbl>
    <w:p w14:paraId="04F0EA76"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（b）急诊检测检验</w:t>
      </w:r>
    </w:p>
    <w:tbl>
      <w:tblPr>
        <w:tblW w:w="8520" w:type="dxa"/>
        <w:tblInd w:w="93" w:type="dxa"/>
        <w:tblLook w:val="04A0" w:firstRow="1" w:lastRow="0" w:firstColumn="1" w:lastColumn="0" w:noHBand="0" w:noVBand="1"/>
      </w:tblPr>
      <w:tblGrid>
        <w:gridCol w:w="940"/>
        <w:gridCol w:w="2000"/>
        <w:gridCol w:w="3280"/>
        <w:gridCol w:w="2300"/>
      </w:tblGrid>
      <w:tr w:rsidR="00B93A72" w:rsidRPr="00F937EB" w14:paraId="1F866ADF" w14:textId="77777777">
        <w:trPr>
          <w:trHeight w:val="42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F6DC9"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序号</w:t>
            </w:r>
          </w:p>
        </w:tc>
        <w:tc>
          <w:tcPr>
            <w:tcW w:w="5280" w:type="dxa"/>
            <w:gridSpan w:val="2"/>
            <w:tcBorders>
              <w:top w:val="single" w:sz="4" w:space="0" w:color="auto"/>
              <w:left w:val="nil"/>
              <w:bottom w:val="single" w:sz="4" w:space="0" w:color="auto"/>
              <w:right w:val="single" w:sz="4" w:space="0" w:color="auto"/>
            </w:tcBorders>
            <w:shd w:val="clear" w:color="auto" w:fill="auto"/>
            <w:vAlign w:val="center"/>
          </w:tcPr>
          <w:p w14:paraId="4D038558" w14:textId="77777777" w:rsidR="00B93A72" w:rsidRPr="00F937EB" w:rsidRDefault="00F746FE">
            <w:pPr>
              <w:widowControl/>
              <w:jc w:val="center"/>
              <w:rPr>
                <w:rFonts w:ascii="宋体" w:hAnsi="宋体" w:cs="宋体"/>
                <w:b/>
                <w:bCs/>
                <w:kern w:val="0"/>
                <w:sz w:val="20"/>
                <w:szCs w:val="20"/>
              </w:rPr>
            </w:pPr>
            <w:r w:rsidRPr="00F937EB">
              <w:rPr>
                <w:rFonts w:ascii="宋体" w:hAnsi="宋体" w:cs="宋体" w:hint="eastAsia"/>
                <w:b/>
                <w:bCs/>
                <w:kern w:val="0"/>
                <w:sz w:val="20"/>
                <w:szCs w:val="20"/>
              </w:rPr>
              <w:t>检测项目</w:t>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1B1F6C32"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报告时间</w:t>
            </w:r>
          </w:p>
        </w:tc>
      </w:tr>
      <w:tr w:rsidR="00B93A72" w:rsidRPr="00F937EB" w14:paraId="7B76B297" w14:textId="77777777">
        <w:trPr>
          <w:trHeight w:val="420"/>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tcPr>
          <w:p w14:paraId="02BEA30A"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1</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tcPr>
          <w:p w14:paraId="668168AF"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血液</w:t>
            </w:r>
          </w:p>
        </w:tc>
        <w:tc>
          <w:tcPr>
            <w:tcW w:w="3280" w:type="dxa"/>
            <w:tcBorders>
              <w:top w:val="nil"/>
              <w:left w:val="nil"/>
              <w:bottom w:val="single" w:sz="4" w:space="0" w:color="auto"/>
              <w:right w:val="single" w:sz="4" w:space="0" w:color="auto"/>
            </w:tcBorders>
            <w:shd w:val="clear" w:color="auto" w:fill="auto"/>
            <w:vAlign w:val="center"/>
          </w:tcPr>
          <w:p w14:paraId="0D99E84F"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血常规分析、凝血项目测定（PT、APTT、TT、FIB、DD）</w:t>
            </w:r>
          </w:p>
        </w:tc>
        <w:tc>
          <w:tcPr>
            <w:tcW w:w="2300" w:type="dxa"/>
            <w:vMerge w:val="restart"/>
            <w:tcBorders>
              <w:top w:val="nil"/>
              <w:left w:val="single" w:sz="4" w:space="0" w:color="auto"/>
              <w:bottom w:val="single" w:sz="4" w:space="0" w:color="auto"/>
              <w:right w:val="single" w:sz="4" w:space="0" w:color="auto"/>
            </w:tcBorders>
            <w:shd w:val="clear" w:color="auto" w:fill="auto"/>
            <w:noWrap/>
            <w:vAlign w:val="center"/>
          </w:tcPr>
          <w:p w14:paraId="6471C3F0"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≤4小时</w:t>
            </w:r>
          </w:p>
        </w:tc>
      </w:tr>
      <w:tr w:rsidR="00B93A72" w:rsidRPr="00F937EB" w14:paraId="2CFBD17F"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13AE33FC"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1D0CF808"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15940833"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查找疟原虫</w:t>
            </w:r>
          </w:p>
        </w:tc>
        <w:tc>
          <w:tcPr>
            <w:tcW w:w="2300" w:type="dxa"/>
            <w:vMerge/>
            <w:tcBorders>
              <w:top w:val="nil"/>
              <w:left w:val="single" w:sz="4" w:space="0" w:color="auto"/>
              <w:bottom w:val="single" w:sz="4" w:space="0" w:color="auto"/>
              <w:right w:val="single" w:sz="4" w:space="0" w:color="auto"/>
            </w:tcBorders>
            <w:vAlign w:val="center"/>
          </w:tcPr>
          <w:p w14:paraId="6B0B5654" w14:textId="77777777" w:rsidR="00B93A72" w:rsidRPr="00F937EB" w:rsidRDefault="00B93A72">
            <w:pPr>
              <w:widowControl/>
              <w:jc w:val="left"/>
              <w:rPr>
                <w:rFonts w:ascii="宋体" w:hAnsi="宋体" w:cs="宋体"/>
                <w:kern w:val="0"/>
                <w:sz w:val="20"/>
                <w:szCs w:val="20"/>
              </w:rPr>
            </w:pPr>
          </w:p>
        </w:tc>
      </w:tr>
      <w:tr w:rsidR="00B93A72" w:rsidRPr="00F937EB" w14:paraId="1699C660" w14:textId="77777777">
        <w:trPr>
          <w:trHeight w:val="420"/>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tcPr>
          <w:p w14:paraId="53A0CE13"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2</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tcPr>
          <w:p w14:paraId="5B0EA00B"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体液</w:t>
            </w:r>
          </w:p>
        </w:tc>
        <w:tc>
          <w:tcPr>
            <w:tcW w:w="3280" w:type="dxa"/>
            <w:tcBorders>
              <w:top w:val="nil"/>
              <w:left w:val="nil"/>
              <w:bottom w:val="single" w:sz="4" w:space="0" w:color="auto"/>
              <w:right w:val="single" w:sz="4" w:space="0" w:color="auto"/>
            </w:tcBorders>
            <w:shd w:val="clear" w:color="auto" w:fill="auto"/>
            <w:vAlign w:val="center"/>
          </w:tcPr>
          <w:p w14:paraId="5B1EAA79"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尿液常规分析、大便常规和隐血</w:t>
            </w:r>
          </w:p>
        </w:tc>
        <w:tc>
          <w:tcPr>
            <w:tcW w:w="2300" w:type="dxa"/>
            <w:vMerge/>
            <w:tcBorders>
              <w:top w:val="nil"/>
              <w:left w:val="single" w:sz="4" w:space="0" w:color="auto"/>
              <w:bottom w:val="single" w:sz="4" w:space="0" w:color="auto"/>
              <w:right w:val="single" w:sz="4" w:space="0" w:color="auto"/>
            </w:tcBorders>
            <w:vAlign w:val="center"/>
          </w:tcPr>
          <w:p w14:paraId="427ED40D" w14:textId="77777777" w:rsidR="00B93A72" w:rsidRPr="00F937EB" w:rsidRDefault="00B93A72">
            <w:pPr>
              <w:widowControl/>
              <w:jc w:val="left"/>
              <w:rPr>
                <w:rFonts w:ascii="宋体" w:hAnsi="宋体" w:cs="宋体"/>
                <w:kern w:val="0"/>
                <w:sz w:val="20"/>
                <w:szCs w:val="20"/>
              </w:rPr>
            </w:pPr>
          </w:p>
        </w:tc>
      </w:tr>
      <w:tr w:rsidR="00B93A72" w:rsidRPr="00F937EB" w14:paraId="1A783F0B"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245C0793"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799B5CCE"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584432D6"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胃液（呕吐物等）的隐血试验</w:t>
            </w:r>
          </w:p>
        </w:tc>
        <w:tc>
          <w:tcPr>
            <w:tcW w:w="2300" w:type="dxa"/>
            <w:vMerge/>
            <w:tcBorders>
              <w:top w:val="nil"/>
              <w:left w:val="single" w:sz="4" w:space="0" w:color="auto"/>
              <w:bottom w:val="single" w:sz="4" w:space="0" w:color="auto"/>
              <w:right w:val="single" w:sz="4" w:space="0" w:color="auto"/>
            </w:tcBorders>
            <w:vAlign w:val="center"/>
          </w:tcPr>
          <w:p w14:paraId="4B5F1A14" w14:textId="77777777" w:rsidR="00B93A72" w:rsidRPr="00F937EB" w:rsidRDefault="00B93A72">
            <w:pPr>
              <w:widowControl/>
              <w:jc w:val="left"/>
              <w:rPr>
                <w:rFonts w:ascii="宋体" w:hAnsi="宋体" w:cs="宋体"/>
                <w:kern w:val="0"/>
                <w:sz w:val="20"/>
                <w:szCs w:val="20"/>
              </w:rPr>
            </w:pPr>
          </w:p>
        </w:tc>
      </w:tr>
      <w:tr w:rsidR="00B93A72" w:rsidRPr="00F937EB" w14:paraId="14EB3D37" w14:textId="77777777">
        <w:trPr>
          <w:trHeight w:val="420"/>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tcPr>
          <w:p w14:paraId="1217514E"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3</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tcPr>
          <w:p w14:paraId="2396DBAE"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生化</w:t>
            </w:r>
          </w:p>
        </w:tc>
        <w:tc>
          <w:tcPr>
            <w:tcW w:w="3280" w:type="dxa"/>
            <w:tcBorders>
              <w:top w:val="nil"/>
              <w:left w:val="nil"/>
              <w:bottom w:val="single" w:sz="4" w:space="0" w:color="auto"/>
              <w:right w:val="single" w:sz="4" w:space="0" w:color="auto"/>
            </w:tcBorders>
            <w:shd w:val="clear" w:color="auto" w:fill="auto"/>
            <w:vAlign w:val="center"/>
          </w:tcPr>
          <w:p w14:paraId="6D765A7B"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钾、钠、氯</w:t>
            </w:r>
          </w:p>
        </w:tc>
        <w:tc>
          <w:tcPr>
            <w:tcW w:w="2300" w:type="dxa"/>
            <w:vMerge/>
            <w:tcBorders>
              <w:top w:val="nil"/>
              <w:left w:val="single" w:sz="4" w:space="0" w:color="auto"/>
              <w:bottom w:val="single" w:sz="4" w:space="0" w:color="auto"/>
              <w:right w:val="single" w:sz="4" w:space="0" w:color="auto"/>
            </w:tcBorders>
            <w:vAlign w:val="center"/>
          </w:tcPr>
          <w:p w14:paraId="707A0A54" w14:textId="77777777" w:rsidR="00B93A72" w:rsidRPr="00F937EB" w:rsidRDefault="00B93A72">
            <w:pPr>
              <w:widowControl/>
              <w:jc w:val="left"/>
              <w:rPr>
                <w:rFonts w:ascii="宋体" w:hAnsi="宋体" w:cs="宋体"/>
                <w:kern w:val="0"/>
                <w:sz w:val="20"/>
                <w:szCs w:val="20"/>
              </w:rPr>
            </w:pPr>
          </w:p>
        </w:tc>
      </w:tr>
      <w:tr w:rsidR="00B93A72" w:rsidRPr="00F937EB" w14:paraId="3C6F1D1B"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1F9834D5"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2D2F9EA8"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16E64D41"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葡萄糖</w:t>
            </w:r>
          </w:p>
        </w:tc>
        <w:tc>
          <w:tcPr>
            <w:tcW w:w="2300" w:type="dxa"/>
            <w:vMerge/>
            <w:tcBorders>
              <w:top w:val="nil"/>
              <w:left w:val="single" w:sz="4" w:space="0" w:color="auto"/>
              <w:bottom w:val="single" w:sz="4" w:space="0" w:color="auto"/>
              <w:right w:val="single" w:sz="4" w:space="0" w:color="auto"/>
            </w:tcBorders>
            <w:vAlign w:val="center"/>
          </w:tcPr>
          <w:p w14:paraId="1C2E6F43" w14:textId="77777777" w:rsidR="00B93A72" w:rsidRPr="00F937EB" w:rsidRDefault="00B93A72">
            <w:pPr>
              <w:widowControl/>
              <w:jc w:val="left"/>
              <w:rPr>
                <w:rFonts w:ascii="宋体" w:hAnsi="宋体" w:cs="宋体"/>
                <w:kern w:val="0"/>
                <w:sz w:val="20"/>
                <w:szCs w:val="20"/>
              </w:rPr>
            </w:pPr>
          </w:p>
        </w:tc>
      </w:tr>
      <w:tr w:rsidR="00B93A72" w:rsidRPr="00F937EB" w14:paraId="4118DF26"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0DBC5E64"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0E7DE40B"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0EA238F0"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尿素、肌</w:t>
            </w:r>
            <w:proofErr w:type="gramStart"/>
            <w:r w:rsidRPr="00F937EB">
              <w:rPr>
                <w:rFonts w:ascii="宋体" w:hAnsi="宋体" w:cs="宋体" w:hint="eastAsia"/>
                <w:kern w:val="0"/>
                <w:sz w:val="20"/>
                <w:szCs w:val="20"/>
              </w:rPr>
              <w:t>酐</w:t>
            </w:r>
            <w:proofErr w:type="gramEnd"/>
          </w:p>
        </w:tc>
        <w:tc>
          <w:tcPr>
            <w:tcW w:w="2300" w:type="dxa"/>
            <w:vMerge/>
            <w:tcBorders>
              <w:top w:val="nil"/>
              <w:left w:val="single" w:sz="4" w:space="0" w:color="auto"/>
              <w:bottom w:val="single" w:sz="4" w:space="0" w:color="auto"/>
              <w:right w:val="single" w:sz="4" w:space="0" w:color="auto"/>
            </w:tcBorders>
            <w:vAlign w:val="center"/>
          </w:tcPr>
          <w:p w14:paraId="006F18D9" w14:textId="77777777" w:rsidR="00B93A72" w:rsidRPr="00F937EB" w:rsidRDefault="00B93A72">
            <w:pPr>
              <w:widowControl/>
              <w:jc w:val="left"/>
              <w:rPr>
                <w:rFonts w:ascii="宋体" w:hAnsi="宋体" w:cs="宋体"/>
                <w:kern w:val="0"/>
                <w:sz w:val="20"/>
                <w:szCs w:val="20"/>
              </w:rPr>
            </w:pPr>
          </w:p>
        </w:tc>
      </w:tr>
      <w:tr w:rsidR="00B93A72" w:rsidRPr="00F937EB" w14:paraId="7A06F17A"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723595FC"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0CC7E068"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6AF8B2FF"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血β-HCG</w:t>
            </w:r>
          </w:p>
        </w:tc>
        <w:tc>
          <w:tcPr>
            <w:tcW w:w="2300" w:type="dxa"/>
            <w:vMerge/>
            <w:tcBorders>
              <w:top w:val="nil"/>
              <w:left w:val="single" w:sz="4" w:space="0" w:color="auto"/>
              <w:bottom w:val="single" w:sz="4" w:space="0" w:color="auto"/>
              <w:right w:val="single" w:sz="4" w:space="0" w:color="auto"/>
            </w:tcBorders>
            <w:vAlign w:val="center"/>
          </w:tcPr>
          <w:p w14:paraId="61F7C9D6" w14:textId="77777777" w:rsidR="00B93A72" w:rsidRPr="00F937EB" w:rsidRDefault="00B93A72">
            <w:pPr>
              <w:widowControl/>
              <w:jc w:val="left"/>
              <w:rPr>
                <w:rFonts w:ascii="宋体" w:hAnsi="宋体" w:cs="宋体"/>
                <w:kern w:val="0"/>
                <w:sz w:val="20"/>
                <w:szCs w:val="20"/>
              </w:rPr>
            </w:pPr>
          </w:p>
        </w:tc>
      </w:tr>
      <w:tr w:rsidR="00B93A72" w:rsidRPr="00F937EB" w14:paraId="2266481F"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776AD43F"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585D69B3"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12ACD8C3"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血（尿）淀粉酶、胆碱脂酶、hs-CRP</w:t>
            </w:r>
          </w:p>
        </w:tc>
        <w:tc>
          <w:tcPr>
            <w:tcW w:w="2300" w:type="dxa"/>
            <w:vMerge/>
            <w:tcBorders>
              <w:top w:val="nil"/>
              <w:left w:val="single" w:sz="4" w:space="0" w:color="auto"/>
              <w:bottom w:val="single" w:sz="4" w:space="0" w:color="auto"/>
              <w:right w:val="single" w:sz="4" w:space="0" w:color="auto"/>
            </w:tcBorders>
            <w:vAlign w:val="center"/>
          </w:tcPr>
          <w:p w14:paraId="0C04776D" w14:textId="77777777" w:rsidR="00B93A72" w:rsidRPr="00F937EB" w:rsidRDefault="00B93A72">
            <w:pPr>
              <w:widowControl/>
              <w:jc w:val="left"/>
              <w:rPr>
                <w:rFonts w:ascii="宋体" w:hAnsi="宋体" w:cs="宋体"/>
                <w:kern w:val="0"/>
                <w:sz w:val="20"/>
                <w:szCs w:val="20"/>
              </w:rPr>
            </w:pPr>
          </w:p>
        </w:tc>
      </w:tr>
      <w:tr w:rsidR="00B93A72" w:rsidRPr="00F937EB" w14:paraId="2D830B8B" w14:textId="77777777">
        <w:trPr>
          <w:trHeight w:val="420"/>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tcPr>
          <w:p w14:paraId="48E99797"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4</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tcPr>
          <w:p w14:paraId="44695CE3"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心肌酶谱</w:t>
            </w:r>
          </w:p>
        </w:tc>
        <w:tc>
          <w:tcPr>
            <w:tcW w:w="3280" w:type="dxa"/>
            <w:tcBorders>
              <w:top w:val="nil"/>
              <w:left w:val="nil"/>
              <w:bottom w:val="single" w:sz="4" w:space="0" w:color="auto"/>
              <w:right w:val="single" w:sz="4" w:space="0" w:color="auto"/>
            </w:tcBorders>
            <w:shd w:val="clear" w:color="auto" w:fill="auto"/>
            <w:vAlign w:val="center"/>
          </w:tcPr>
          <w:p w14:paraId="191D52EC"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CK</w:t>
            </w:r>
          </w:p>
        </w:tc>
        <w:tc>
          <w:tcPr>
            <w:tcW w:w="2300" w:type="dxa"/>
            <w:vMerge/>
            <w:tcBorders>
              <w:top w:val="nil"/>
              <w:left w:val="single" w:sz="4" w:space="0" w:color="auto"/>
              <w:bottom w:val="single" w:sz="4" w:space="0" w:color="auto"/>
              <w:right w:val="single" w:sz="4" w:space="0" w:color="auto"/>
            </w:tcBorders>
            <w:vAlign w:val="center"/>
          </w:tcPr>
          <w:p w14:paraId="1502F523" w14:textId="77777777" w:rsidR="00B93A72" w:rsidRPr="00F937EB" w:rsidRDefault="00B93A72">
            <w:pPr>
              <w:widowControl/>
              <w:jc w:val="left"/>
              <w:rPr>
                <w:rFonts w:ascii="宋体" w:hAnsi="宋体" w:cs="宋体"/>
                <w:kern w:val="0"/>
                <w:sz w:val="20"/>
                <w:szCs w:val="20"/>
              </w:rPr>
            </w:pPr>
          </w:p>
        </w:tc>
      </w:tr>
      <w:tr w:rsidR="00B93A72" w:rsidRPr="00F937EB" w14:paraId="505005F6"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175EA672"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252419D0"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74FF1574"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CK-MB</w:t>
            </w:r>
          </w:p>
        </w:tc>
        <w:tc>
          <w:tcPr>
            <w:tcW w:w="2300" w:type="dxa"/>
            <w:vMerge/>
            <w:tcBorders>
              <w:top w:val="nil"/>
              <w:left w:val="single" w:sz="4" w:space="0" w:color="auto"/>
              <w:bottom w:val="single" w:sz="4" w:space="0" w:color="auto"/>
              <w:right w:val="single" w:sz="4" w:space="0" w:color="auto"/>
            </w:tcBorders>
            <w:vAlign w:val="center"/>
          </w:tcPr>
          <w:p w14:paraId="78E6FB9F" w14:textId="77777777" w:rsidR="00B93A72" w:rsidRPr="00F937EB" w:rsidRDefault="00B93A72">
            <w:pPr>
              <w:widowControl/>
              <w:jc w:val="left"/>
              <w:rPr>
                <w:rFonts w:ascii="宋体" w:hAnsi="宋体" w:cs="宋体"/>
                <w:kern w:val="0"/>
                <w:sz w:val="20"/>
                <w:szCs w:val="20"/>
              </w:rPr>
            </w:pPr>
          </w:p>
        </w:tc>
      </w:tr>
      <w:tr w:rsidR="00B93A72" w:rsidRPr="00F937EB" w14:paraId="0B19634E"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29018A4E"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3B23A74E"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61D6346D"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TnT、MYO</w:t>
            </w:r>
          </w:p>
        </w:tc>
        <w:tc>
          <w:tcPr>
            <w:tcW w:w="2300" w:type="dxa"/>
            <w:vMerge/>
            <w:tcBorders>
              <w:top w:val="nil"/>
              <w:left w:val="single" w:sz="4" w:space="0" w:color="auto"/>
              <w:bottom w:val="single" w:sz="4" w:space="0" w:color="auto"/>
              <w:right w:val="single" w:sz="4" w:space="0" w:color="auto"/>
            </w:tcBorders>
            <w:vAlign w:val="center"/>
          </w:tcPr>
          <w:p w14:paraId="71A6124F" w14:textId="77777777" w:rsidR="00B93A72" w:rsidRPr="00F937EB" w:rsidRDefault="00B93A72">
            <w:pPr>
              <w:widowControl/>
              <w:jc w:val="left"/>
              <w:rPr>
                <w:rFonts w:ascii="宋体" w:hAnsi="宋体" w:cs="宋体"/>
                <w:kern w:val="0"/>
                <w:sz w:val="20"/>
                <w:szCs w:val="20"/>
              </w:rPr>
            </w:pPr>
          </w:p>
        </w:tc>
      </w:tr>
      <w:tr w:rsidR="00B93A72" w:rsidRPr="00F937EB" w14:paraId="5E6F833C" w14:textId="77777777">
        <w:trPr>
          <w:trHeight w:val="420"/>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tcPr>
          <w:p w14:paraId="68034B86"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5</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tcPr>
          <w:p w14:paraId="6175499D" w14:textId="77777777" w:rsidR="00B93A72" w:rsidRPr="00F937EB" w:rsidRDefault="00F746FE">
            <w:pPr>
              <w:widowControl/>
              <w:jc w:val="center"/>
              <w:rPr>
                <w:rFonts w:ascii="宋体" w:hAnsi="宋体" w:cs="宋体"/>
                <w:kern w:val="0"/>
                <w:sz w:val="20"/>
                <w:szCs w:val="20"/>
              </w:rPr>
            </w:pPr>
            <w:r w:rsidRPr="00F937EB">
              <w:rPr>
                <w:rFonts w:ascii="宋体" w:hAnsi="宋体" w:cs="宋体" w:hint="eastAsia"/>
                <w:kern w:val="0"/>
                <w:sz w:val="20"/>
                <w:szCs w:val="20"/>
              </w:rPr>
              <w:t>微生物</w:t>
            </w:r>
          </w:p>
        </w:tc>
        <w:tc>
          <w:tcPr>
            <w:tcW w:w="3280" w:type="dxa"/>
            <w:tcBorders>
              <w:top w:val="nil"/>
              <w:left w:val="nil"/>
              <w:bottom w:val="single" w:sz="4" w:space="0" w:color="auto"/>
              <w:right w:val="single" w:sz="4" w:space="0" w:color="auto"/>
            </w:tcBorders>
            <w:shd w:val="clear" w:color="auto" w:fill="auto"/>
            <w:vAlign w:val="center"/>
          </w:tcPr>
          <w:p w14:paraId="6B96087D"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血培养、脑脊液培养（仅接收/接种培养，报告同常规细菌培养）</w:t>
            </w:r>
          </w:p>
        </w:tc>
        <w:tc>
          <w:tcPr>
            <w:tcW w:w="2300" w:type="dxa"/>
            <w:vMerge/>
            <w:tcBorders>
              <w:top w:val="nil"/>
              <w:left w:val="single" w:sz="4" w:space="0" w:color="auto"/>
              <w:bottom w:val="single" w:sz="4" w:space="0" w:color="auto"/>
              <w:right w:val="single" w:sz="4" w:space="0" w:color="auto"/>
            </w:tcBorders>
            <w:vAlign w:val="center"/>
          </w:tcPr>
          <w:p w14:paraId="75D0984C" w14:textId="77777777" w:rsidR="00B93A72" w:rsidRPr="00F937EB" w:rsidRDefault="00B93A72">
            <w:pPr>
              <w:widowControl/>
              <w:jc w:val="left"/>
              <w:rPr>
                <w:rFonts w:ascii="宋体" w:hAnsi="宋体" w:cs="宋体"/>
                <w:kern w:val="0"/>
                <w:sz w:val="20"/>
                <w:szCs w:val="20"/>
              </w:rPr>
            </w:pPr>
          </w:p>
        </w:tc>
      </w:tr>
      <w:tr w:rsidR="00B93A72" w:rsidRPr="00F937EB" w14:paraId="18A3E668" w14:textId="77777777">
        <w:trPr>
          <w:trHeight w:val="420"/>
        </w:trPr>
        <w:tc>
          <w:tcPr>
            <w:tcW w:w="940" w:type="dxa"/>
            <w:vMerge/>
            <w:tcBorders>
              <w:top w:val="nil"/>
              <w:left w:val="single" w:sz="4" w:space="0" w:color="auto"/>
              <w:bottom w:val="single" w:sz="4" w:space="0" w:color="auto"/>
              <w:right w:val="single" w:sz="4" w:space="0" w:color="auto"/>
            </w:tcBorders>
            <w:vAlign w:val="center"/>
          </w:tcPr>
          <w:p w14:paraId="770A76BA" w14:textId="77777777" w:rsidR="00B93A72" w:rsidRPr="00F937EB" w:rsidRDefault="00B93A72">
            <w:pPr>
              <w:widowControl/>
              <w:jc w:val="left"/>
              <w:rPr>
                <w:rFonts w:ascii="宋体"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14:paraId="6779A6EB" w14:textId="77777777" w:rsidR="00B93A72" w:rsidRPr="00F937EB" w:rsidRDefault="00B93A72">
            <w:pPr>
              <w:widowControl/>
              <w:jc w:val="left"/>
              <w:rPr>
                <w:rFonts w:ascii="宋体" w:hAnsi="宋体" w:cs="宋体"/>
                <w:kern w:val="0"/>
                <w:sz w:val="20"/>
                <w:szCs w:val="20"/>
              </w:rPr>
            </w:pPr>
          </w:p>
        </w:tc>
        <w:tc>
          <w:tcPr>
            <w:tcW w:w="3280" w:type="dxa"/>
            <w:tcBorders>
              <w:top w:val="nil"/>
              <w:left w:val="nil"/>
              <w:bottom w:val="single" w:sz="4" w:space="0" w:color="auto"/>
              <w:right w:val="single" w:sz="4" w:space="0" w:color="auto"/>
            </w:tcBorders>
            <w:shd w:val="clear" w:color="auto" w:fill="auto"/>
            <w:vAlign w:val="center"/>
          </w:tcPr>
          <w:p w14:paraId="41056E32" w14:textId="77777777" w:rsidR="00B93A72" w:rsidRPr="00F937EB" w:rsidRDefault="00F746FE">
            <w:pPr>
              <w:widowControl/>
              <w:rPr>
                <w:rFonts w:ascii="宋体" w:hAnsi="宋体" w:cs="宋体"/>
                <w:kern w:val="0"/>
                <w:sz w:val="20"/>
                <w:szCs w:val="20"/>
              </w:rPr>
            </w:pPr>
            <w:r w:rsidRPr="00F937EB">
              <w:rPr>
                <w:rFonts w:ascii="宋体" w:hAnsi="宋体" w:cs="宋体" w:hint="eastAsia"/>
                <w:kern w:val="0"/>
                <w:sz w:val="20"/>
                <w:szCs w:val="20"/>
              </w:rPr>
              <w:t>一般涂片镜检</w:t>
            </w:r>
          </w:p>
        </w:tc>
        <w:tc>
          <w:tcPr>
            <w:tcW w:w="2300" w:type="dxa"/>
            <w:vMerge/>
            <w:tcBorders>
              <w:top w:val="nil"/>
              <w:left w:val="single" w:sz="4" w:space="0" w:color="auto"/>
              <w:bottom w:val="single" w:sz="4" w:space="0" w:color="auto"/>
              <w:right w:val="single" w:sz="4" w:space="0" w:color="auto"/>
            </w:tcBorders>
            <w:vAlign w:val="center"/>
          </w:tcPr>
          <w:p w14:paraId="0861526D" w14:textId="77777777" w:rsidR="00B93A72" w:rsidRPr="00F937EB" w:rsidRDefault="00B93A72">
            <w:pPr>
              <w:widowControl/>
              <w:jc w:val="left"/>
              <w:rPr>
                <w:rFonts w:ascii="宋体" w:hAnsi="宋体" w:cs="宋体"/>
                <w:kern w:val="0"/>
                <w:sz w:val="20"/>
                <w:szCs w:val="20"/>
              </w:rPr>
            </w:pPr>
          </w:p>
        </w:tc>
      </w:tr>
    </w:tbl>
    <w:p w14:paraId="62CAF035"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Calibri" w:eastAsia="简宋" w:hAnsi="Calibri" w:cs="Calibri"/>
          <w:szCs w:val="21"/>
        </w:rPr>
        <w:t>③</w:t>
      </w:r>
      <w:r w:rsidRPr="00F937EB">
        <w:rPr>
          <w:rFonts w:ascii="简宋" w:eastAsia="简宋" w:hAnsi="简宋" w:hint="eastAsia"/>
          <w:szCs w:val="21"/>
        </w:rPr>
        <w:t>检测过程中出现危急值，服务方提供危急值专人跟进，立即复查，服务方危急值复测后须在半小时内报告给服务接受方。</w:t>
      </w:r>
    </w:p>
    <w:p w14:paraId="1E6E0596"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微软雅黑" w:eastAsia="微软雅黑" w:hAnsi="微软雅黑" w:cs="微软雅黑" w:hint="eastAsia"/>
          <w:szCs w:val="21"/>
        </w:rPr>
        <w:t>④</w:t>
      </w:r>
      <w:r w:rsidRPr="00F937EB">
        <w:rPr>
          <w:rFonts w:ascii="简宋" w:eastAsia="简宋" w:hAnsi="简宋" w:hint="eastAsia"/>
          <w:szCs w:val="21"/>
        </w:rPr>
        <w:t>如服务接受方对检测报告的结果出现疑义，服务方应负责解释并免费提供复查。如有必要可由服务接受方指定第三方权威机构进行复查，由此产生的费用由服务方承担。</w:t>
      </w:r>
    </w:p>
    <w:p w14:paraId="7DD90748" w14:textId="77777777" w:rsidR="00B93A72" w:rsidRPr="00F937EB" w:rsidRDefault="00B93A72">
      <w:pPr>
        <w:tabs>
          <w:tab w:val="left" w:pos="7740"/>
        </w:tabs>
        <w:spacing w:line="500" w:lineRule="exact"/>
        <w:ind w:firstLineChars="200" w:firstLine="420"/>
        <w:rPr>
          <w:rFonts w:ascii="简宋" w:eastAsia="简宋" w:hAnsi="简宋"/>
          <w:szCs w:val="21"/>
        </w:rPr>
      </w:pPr>
    </w:p>
    <w:p w14:paraId="09F9536A"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 xml:space="preserve">（4）服务人员要求 </w:t>
      </w:r>
      <w:r w:rsidRPr="00F937EB">
        <w:rPr>
          <w:rFonts w:ascii="简宋" w:eastAsia="简宋" w:hAnsi="简宋"/>
          <w:szCs w:val="21"/>
        </w:rPr>
        <w:t xml:space="preserve"> </w:t>
      </w:r>
    </w:p>
    <w:p w14:paraId="3D01BF88" w14:textId="552A695D"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1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①</w:t>
      </w:r>
      <w:r w:rsidRPr="00F937EB">
        <w:rPr>
          <w:rFonts w:ascii="简宋" w:eastAsia="简宋" w:hAnsi="简宋"/>
          <w:szCs w:val="21"/>
        </w:rPr>
        <w:fldChar w:fldCharType="end"/>
      </w:r>
      <w:r w:rsidRPr="00F937EB">
        <w:rPr>
          <w:rFonts w:ascii="简宋" w:eastAsia="简宋" w:hAnsi="简宋" w:hint="eastAsia"/>
          <w:szCs w:val="21"/>
        </w:rPr>
        <w:t>每家社区实验室技术人员应不少于3人，且每家不少于现有配置人数，满足以上2个条件，</w:t>
      </w:r>
      <w:r w:rsidRPr="00F937EB">
        <w:rPr>
          <w:rFonts w:ascii="简宋" w:eastAsia="简宋" w:hAnsi="简宋" w:hint="eastAsia"/>
          <w:szCs w:val="21"/>
        </w:rPr>
        <w:lastRenderedPageBreak/>
        <w:t>总人数须≥34人。服务接受方在编</w:t>
      </w:r>
      <w:r w:rsidRPr="00F937EB">
        <w:rPr>
          <w:rFonts w:ascii="简宋" w:eastAsia="简宋" w:hAnsi="简宋"/>
          <w:szCs w:val="21"/>
        </w:rPr>
        <w:t>检验人员参与服务方相应工作</w:t>
      </w:r>
      <w:r w:rsidRPr="00F937EB">
        <w:rPr>
          <w:rFonts w:ascii="简宋" w:eastAsia="简宋" w:hAnsi="简宋" w:hint="eastAsia"/>
          <w:szCs w:val="21"/>
        </w:rPr>
        <w:t>不足3人或少于现有配置人数的，服务方需配置派驻人员到社区实验室。如涉及阶段性的项目性的，由服务方根据工作量增派临时人员。</w:t>
      </w:r>
    </w:p>
    <w:p w14:paraId="071D9CD3"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2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②</w:t>
      </w:r>
      <w:r w:rsidRPr="00F937EB">
        <w:rPr>
          <w:rFonts w:ascii="简宋" w:eastAsia="简宋" w:hAnsi="简宋"/>
          <w:szCs w:val="21"/>
        </w:rPr>
        <w:fldChar w:fldCharType="end"/>
      </w:r>
      <w:r w:rsidRPr="00F937EB">
        <w:rPr>
          <w:rFonts w:ascii="简宋" w:eastAsia="简宋" w:hAnsi="简宋" w:hint="eastAsia"/>
          <w:szCs w:val="21"/>
        </w:rPr>
        <w:t>服务方负责配置派驻到社区实验室的技术人员，派驻人员的学历、职称、执业资格和职业水平等应符合医学检验实验室管理要求。派驻人员已具备相关工作经历不少于</w:t>
      </w:r>
      <w:r w:rsidRPr="00F937EB">
        <w:rPr>
          <w:rFonts w:ascii="简宋" w:eastAsia="简宋" w:hAnsi="简宋"/>
          <w:szCs w:val="21"/>
        </w:rPr>
        <w:t>1年，年龄不超过65</w:t>
      </w:r>
      <w:r w:rsidRPr="00F937EB">
        <w:rPr>
          <w:rFonts w:ascii="简宋" w:eastAsia="简宋" w:hAnsi="简宋" w:hint="eastAsia"/>
          <w:szCs w:val="21"/>
        </w:rPr>
        <w:t>周岁。人员一经确认，未经服务接收方同意，不得随意更换，派驻人员在法定工作时间内由服务接受方统筹安排本单位的检验检测服务工作。</w:t>
      </w:r>
    </w:p>
    <w:p w14:paraId="16160B05"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3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③</w:t>
      </w:r>
      <w:r w:rsidRPr="00F937EB">
        <w:rPr>
          <w:rFonts w:ascii="简宋" w:eastAsia="简宋" w:hAnsi="简宋"/>
          <w:szCs w:val="21"/>
        </w:rPr>
        <w:fldChar w:fldCharType="end"/>
      </w:r>
      <w:r w:rsidRPr="00F937EB">
        <w:rPr>
          <w:rFonts w:ascii="简宋" w:eastAsia="简宋" w:hAnsi="简宋" w:hint="eastAsia"/>
          <w:szCs w:val="21"/>
        </w:rPr>
        <w:t>服务接受方在编</w:t>
      </w:r>
      <w:r w:rsidRPr="00F937EB">
        <w:rPr>
          <w:rFonts w:ascii="简宋" w:eastAsia="简宋" w:hAnsi="简宋"/>
          <w:szCs w:val="21"/>
        </w:rPr>
        <w:t>检验人员参与服务方相应工作，服务方需按</w:t>
      </w:r>
      <w:r w:rsidRPr="00F937EB">
        <w:rPr>
          <w:rFonts w:ascii="简宋" w:eastAsia="简宋" w:hAnsi="简宋" w:hint="eastAsia"/>
          <w:szCs w:val="21"/>
        </w:rPr>
        <w:t>10000</w:t>
      </w:r>
      <w:r w:rsidRPr="00F937EB">
        <w:rPr>
          <w:rFonts w:ascii="简宋" w:eastAsia="简宋" w:hAnsi="简宋"/>
          <w:szCs w:val="21"/>
        </w:rPr>
        <w:t>元/人/</w:t>
      </w:r>
      <w:proofErr w:type="gramStart"/>
      <w:r w:rsidRPr="00F937EB">
        <w:rPr>
          <w:rFonts w:ascii="简宋" w:eastAsia="简宋" w:hAnsi="简宋" w:hint="eastAsia"/>
          <w:szCs w:val="21"/>
        </w:rPr>
        <w:t>月承担</w:t>
      </w:r>
      <w:proofErr w:type="gramEnd"/>
      <w:r w:rsidRPr="00F937EB">
        <w:rPr>
          <w:rFonts w:ascii="简宋" w:eastAsia="简宋" w:hAnsi="简宋" w:hint="eastAsia"/>
          <w:szCs w:val="21"/>
        </w:rPr>
        <w:t xml:space="preserve">相应费用，并按月在结算服务费用时直接扣除。 </w:t>
      </w:r>
      <w:r w:rsidRPr="00F937EB">
        <w:rPr>
          <w:rFonts w:ascii="简宋" w:eastAsia="简宋" w:hAnsi="简宋"/>
          <w:szCs w:val="21"/>
        </w:rPr>
        <w:t xml:space="preserve"> </w:t>
      </w:r>
    </w:p>
    <w:p w14:paraId="66B1736A" w14:textId="77777777" w:rsidR="00B93A72" w:rsidRPr="00F937EB" w:rsidRDefault="00B93A72">
      <w:pPr>
        <w:tabs>
          <w:tab w:val="left" w:pos="7740"/>
        </w:tabs>
        <w:spacing w:line="500" w:lineRule="exact"/>
        <w:ind w:firstLineChars="200" w:firstLine="420"/>
        <w:rPr>
          <w:rFonts w:ascii="简宋" w:eastAsia="简宋" w:hAnsi="简宋"/>
          <w:szCs w:val="21"/>
        </w:rPr>
      </w:pPr>
    </w:p>
    <w:p w14:paraId="40A596FA"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 xml:space="preserve">（5）新项目开展及业务培训 </w:t>
      </w:r>
      <w:r w:rsidRPr="00F937EB">
        <w:rPr>
          <w:rFonts w:ascii="简宋" w:eastAsia="简宋" w:hAnsi="简宋"/>
          <w:szCs w:val="21"/>
        </w:rPr>
        <w:t xml:space="preserve">  </w:t>
      </w:r>
    </w:p>
    <w:p w14:paraId="2B9DDD1F"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1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①</w:t>
      </w:r>
      <w:r w:rsidRPr="00F937EB">
        <w:rPr>
          <w:rFonts w:ascii="简宋" w:eastAsia="简宋" w:hAnsi="简宋"/>
          <w:szCs w:val="21"/>
        </w:rPr>
        <w:fldChar w:fldCharType="end"/>
      </w:r>
      <w:r w:rsidRPr="00F937EB">
        <w:rPr>
          <w:rFonts w:ascii="简宋" w:eastAsia="简宋" w:hAnsi="简宋" w:hint="eastAsia"/>
          <w:szCs w:val="21"/>
        </w:rPr>
        <w:t>服务方基于中心实验室引进新检测技术，聚焦区域居民需求，经论证后及时推出配套的新检验项目，为服务接受方提供新技术、新项目的咨询、培训与报告解读，以满足临床学科检验需求，提升患者临床满意度。</w:t>
      </w:r>
    </w:p>
    <w:p w14:paraId="6238C21B"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fldChar w:fldCharType="begin"/>
      </w:r>
      <w:r w:rsidRPr="00F937EB">
        <w:rPr>
          <w:rFonts w:ascii="简宋" w:eastAsia="简宋" w:hAnsi="简宋"/>
          <w:szCs w:val="21"/>
        </w:rPr>
        <w:instrText xml:space="preserve"> </w:instrText>
      </w:r>
      <w:r w:rsidRPr="00F937EB">
        <w:rPr>
          <w:rFonts w:ascii="简宋" w:eastAsia="简宋" w:hAnsi="简宋" w:hint="eastAsia"/>
          <w:szCs w:val="21"/>
        </w:rPr>
        <w:instrText>= 2 \* GB3</w:instrText>
      </w:r>
      <w:r w:rsidRPr="00F937EB">
        <w:rPr>
          <w:rFonts w:ascii="简宋" w:eastAsia="简宋" w:hAnsi="简宋"/>
          <w:szCs w:val="21"/>
        </w:rPr>
        <w:instrText xml:space="preserve"> </w:instrText>
      </w:r>
      <w:r w:rsidRPr="00F937EB">
        <w:rPr>
          <w:rFonts w:ascii="简宋" w:eastAsia="简宋" w:hAnsi="简宋"/>
          <w:szCs w:val="21"/>
        </w:rPr>
        <w:fldChar w:fldCharType="separate"/>
      </w:r>
      <w:r w:rsidRPr="00F937EB">
        <w:rPr>
          <w:rFonts w:ascii="简宋" w:eastAsia="简宋" w:hAnsi="简宋" w:hint="eastAsia"/>
          <w:szCs w:val="21"/>
        </w:rPr>
        <w:t>②</w:t>
      </w:r>
      <w:r w:rsidRPr="00F937EB">
        <w:rPr>
          <w:rFonts w:ascii="简宋" w:eastAsia="简宋" w:hAnsi="简宋"/>
          <w:szCs w:val="21"/>
        </w:rPr>
        <w:fldChar w:fldCharType="end"/>
      </w:r>
      <w:r w:rsidRPr="00F937EB">
        <w:rPr>
          <w:rFonts w:ascii="简宋" w:eastAsia="简宋" w:hAnsi="简宋" w:hint="eastAsia"/>
          <w:szCs w:val="21"/>
        </w:rPr>
        <w:t>根据人才培养要求，服务方需与医学院校或知名三甲医院建立培训合作关系，为检验技术人员提供进修、培养渠道，助力服务接受方的特色专科、专病的品牌建设。</w:t>
      </w:r>
    </w:p>
    <w:p w14:paraId="367B6977" w14:textId="77777777" w:rsidR="00B93A72" w:rsidRPr="00F937EB" w:rsidRDefault="00B93A72">
      <w:pPr>
        <w:tabs>
          <w:tab w:val="left" w:pos="7740"/>
        </w:tabs>
        <w:spacing w:line="500" w:lineRule="exact"/>
        <w:ind w:firstLineChars="200" w:firstLine="420"/>
        <w:rPr>
          <w:rFonts w:ascii="简宋" w:eastAsia="简宋" w:hAnsi="简宋"/>
          <w:szCs w:val="21"/>
        </w:rPr>
      </w:pPr>
    </w:p>
    <w:p w14:paraId="3789C409"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（6）纠纷及投诉处理要求</w:t>
      </w:r>
    </w:p>
    <w:p w14:paraId="3B3263E3"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szCs w:val="21"/>
        </w:rPr>
        <w:t xml:space="preserve"> </w:t>
      </w:r>
      <w:r w:rsidRPr="00F937EB">
        <w:rPr>
          <w:rFonts w:ascii="简宋" w:eastAsia="简宋" w:hAnsi="简宋" w:hint="eastAsia"/>
          <w:szCs w:val="21"/>
        </w:rPr>
        <w:t>服务接受方有权对服务方的违章、违纪、违约行为进行监督；服务方需全程参与服务接受方与投诉人的核实调查、投诉处理过程，由于服务方原因出现检验结果错误或服务方派驻人员工作失职导致医疗纠纷或服务投诉或其他不良后果的，由服务方依法承担全部责任和经济赔偿；由于服务方工作失职造成服务接受方利益损失的，服务接受方有权要求服务方赔偿相应损失。</w:t>
      </w:r>
    </w:p>
    <w:p w14:paraId="172ED468" w14:textId="77777777" w:rsidR="00B93A72" w:rsidRPr="00F937EB" w:rsidRDefault="00B93A72">
      <w:pPr>
        <w:tabs>
          <w:tab w:val="left" w:pos="7740"/>
        </w:tabs>
        <w:spacing w:line="500" w:lineRule="exact"/>
        <w:ind w:firstLineChars="200" w:firstLine="420"/>
        <w:rPr>
          <w:rFonts w:ascii="简宋" w:eastAsia="简宋" w:hAnsi="简宋"/>
          <w:szCs w:val="21"/>
        </w:rPr>
      </w:pPr>
    </w:p>
    <w:p w14:paraId="7A97648E"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（7）其他要求</w:t>
      </w:r>
    </w:p>
    <w:p w14:paraId="1CF9A66E"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服务方负责集约社区实验室非保留项目至中心实验室统一检测，对中心实验室暂不具备服务能力的检验项目，经双方协商可以由服务方负责转送其它实验室检测，并对转送检验项目的检测质量负责。</w:t>
      </w:r>
    </w:p>
    <w:p w14:paraId="307293C4" w14:textId="77777777" w:rsidR="00B93A72" w:rsidRPr="00F937EB" w:rsidRDefault="00B93A72">
      <w:pPr>
        <w:tabs>
          <w:tab w:val="left" w:pos="7740"/>
        </w:tabs>
        <w:spacing w:line="500" w:lineRule="exact"/>
        <w:ind w:firstLineChars="200" w:firstLine="420"/>
        <w:rPr>
          <w:rFonts w:ascii="简宋" w:eastAsia="简宋" w:hAnsi="简宋"/>
          <w:szCs w:val="21"/>
        </w:rPr>
      </w:pPr>
    </w:p>
    <w:p w14:paraId="369B9CD2" w14:textId="77777777" w:rsidR="00B93A72" w:rsidRPr="00F937EB" w:rsidRDefault="00F746FE">
      <w:pPr>
        <w:tabs>
          <w:tab w:val="left" w:pos="933"/>
        </w:tabs>
        <w:spacing w:line="500" w:lineRule="exact"/>
        <w:ind w:firstLineChars="200" w:firstLine="422"/>
        <w:rPr>
          <w:rFonts w:ascii="简宋" w:eastAsia="简宋" w:hAnsi="简宋"/>
          <w:b/>
          <w:bCs/>
          <w:szCs w:val="21"/>
        </w:rPr>
      </w:pPr>
      <w:r w:rsidRPr="00F937EB">
        <w:rPr>
          <w:rFonts w:ascii="简宋" w:eastAsia="简宋" w:hAnsi="简宋"/>
          <w:b/>
          <w:bCs/>
          <w:szCs w:val="21"/>
        </w:rPr>
        <w:lastRenderedPageBreak/>
        <w:t>2.</w:t>
      </w:r>
      <w:r w:rsidRPr="00F937EB">
        <w:rPr>
          <w:rFonts w:ascii="简宋" w:eastAsia="简宋" w:hAnsi="简宋" w:hint="eastAsia"/>
          <w:b/>
          <w:bCs/>
          <w:szCs w:val="21"/>
        </w:rPr>
        <w:t>突发政府应急事件处理要求</w:t>
      </w:r>
    </w:p>
    <w:p w14:paraId="0ADBFD3C"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（1）服务方基于中心实验室，按需配置实验场地、检测仪器、技术人员，搭建符合标准的公共卫生检测实验室，用于传染病防治及公共卫生事件应急处理。</w:t>
      </w:r>
    </w:p>
    <w:p w14:paraId="348E8B37" w14:textId="77777777" w:rsidR="00B93A72" w:rsidRPr="00F937EB" w:rsidRDefault="00F746FE">
      <w:pPr>
        <w:tabs>
          <w:tab w:val="left" w:pos="7740"/>
        </w:tabs>
        <w:spacing w:line="500" w:lineRule="exact"/>
        <w:ind w:firstLineChars="200" w:firstLine="480"/>
        <w:rPr>
          <w:rFonts w:ascii="简宋" w:eastAsia="简宋" w:hAnsi="简宋"/>
          <w:strike/>
          <w:szCs w:val="21"/>
        </w:rPr>
      </w:pPr>
      <w:r w:rsidRPr="00F937EB">
        <w:rPr>
          <w:rFonts w:ascii="简宋" w:eastAsia="简宋" w:hAnsi="简宋" w:hint="eastAsia"/>
          <w:sz w:val="24"/>
        </w:rPr>
        <w:t>▲</w:t>
      </w:r>
      <w:r w:rsidRPr="00F937EB">
        <w:rPr>
          <w:rFonts w:ascii="简宋" w:eastAsia="简宋" w:hAnsi="简宋" w:hint="eastAsia"/>
          <w:szCs w:val="21"/>
        </w:rPr>
        <w:t>（</w:t>
      </w:r>
      <w:r w:rsidRPr="00F937EB">
        <w:rPr>
          <w:rFonts w:ascii="简宋" w:eastAsia="简宋" w:hAnsi="简宋"/>
          <w:szCs w:val="21"/>
        </w:rPr>
        <w:t>2）服务方须具备大规模检测应急能力，中心实验室作为区域联防联控的重要组成部分，按要求常态</w:t>
      </w:r>
      <w:proofErr w:type="gramStart"/>
      <w:r w:rsidRPr="00F937EB">
        <w:rPr>
          <w:rFonts w:ascii="简宋" w:eastAsia="简宋" w:hAnsi="简宋"/>
          <w:szCs w:val="21"/>
        </w:rPr>
        <w:t>化部署</w:t>
      </w:r>
      <w:proofErr w:type="gramEnd"/>
      <w:r w:rsidRPr="00F937EB">
        <w:rPr>
          <w:rFonts w:ascii="简宋" w:eastAsia="简宋" w:hAnsi="简宋"/>
          <w:szCs w:val="21"/>
        </w:rPr>
        <w:t>检测能力，并根据区卫生主管部门防控要求，按需增加检测能力。</w:t>
      </w:r>
    </w:p>
    <w:p w14:paraId="5B7F7B18"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3）服务方建立常态化大规模检测服务机制，实现“采、送、检、报”全流程链接，包括采样点位设置、采样及物流人员配置、信息化辅助系统、实验室检测及结果上报体系，全流程响应区域常态化大规模检测要求，确保区域常态化联防联控机制得以实施。</w:t>
      </w:r>
    </w:p>
    <w:p w14:paraId="44A237D0" w14:textId="77777777" w:rsidR="00B93A72" w:rsidRPr="00F937EB" w:rsidRDefault="00B93A72">
      <w:pPr>
        <w:tabs>
          <w:tab w:val="left" w:pos="7740"/>
        </w:tabs>
        <w:spacing w:line="500" w:lineRule="exact"/>
        <w:ind w:firstLineChars="200" w:firstLine="420"/>
        <w:rPr>
          <w:rFonts w:ascii="简宋" w:eastAsia="简宋" w:hAnsi="简宋"/>
          <w:szCs w:val="21"/>
        </w:rPr>
      </w:pPr>
    </w:p>
    <w:p w14:paraId="1E43F637" w14:textId="77777777" w:rsidR="00B93A72" w:rsidRPr="00F937EB" w:rsidRDefault="00F746FE">
      <w:pPr>
        <w:tabs>
          <w:tab w:val="left" w:pos="7740"/>
        </w:tabs>
        <w:spacing w:line="500" w:lineRule="exact"/>
        <w:ind w:firstLineChars="200" w:firstLine="422"/>
        <w:rPr>
          <w:rFonts w:ascii="简宋" w:eastAsia="简宋" w:hAnsi="简宋"/>
          <w:b/>
          <w:bCs/>
          <w:szCs w:val="21"/>
        </w:rPr>
      </w:pPr>
      <w:r w:rsidRPr="00F937EB">
        <w:rPr>
          <w:rFonts w:ascii="简宋" w:eastAsia="简宋" w:hAnsi="简宋"/>
          <w:b/>
          <w:bCs/>
          <w:szCs w:val="21"/>
        </w:rPr>
        <w:t xml:space="preserve">3. </w:t>
      </w:r>
      <w:r w:rsidRPr="00F937EB">
        <w:rPr>
          <w:rFonts w:ascii="简宋" w:eastAsia="简宋" w:hAnsi="简宋" w:hint="eastAsia"/>
          <w:b/>
          <w:bCs/>
          <w:szCs w:val="21"/>
        </w:rPr>
        <w:t>检验信息系统与区域检验信息云平台要求</w:t>
      </w:r>
    </w:p>
    <w:p w14:paraId="304952AE"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Microsoft YaHei UI" w:eastAsia="Microsoft YaHei UI" w:hAnsi="Microsoft YaHei UI" w:hint="eastAsia"/>
          <w:szCs w:val="21"/>
        </w:rPr>
        <w:t>▲</w:t>
      </w:r>
      <w:r w:rsidRPr="00F937EB">
        <w:rPr>
          <w:rFonts w:ascii="简宋" w:eastAsia="简宋" w:hAnsi="简宋" w:hint="eastAsia"/>
          <w:szCs w:val="21"/>
        </w:rPr>
        <w:t>（</w:t>
      </w:r>
      <w:r w:rsidRPr="00F937EB">
        <w:rPr>
          <w:rFonts w:ascii="简宋" w:eastAsia="简宋" w:hAnsi="简宋"/>
          <w:szCs w:val="21"/>
        </w:rPr>
        <w:t>1）合同服务期内服务方提供检验信息系统（LIS</w:t>
      </w:r>
      <w:r w:rsidRPr="00F937EB">
        <w:rPr>
          <w:rFonts w:ascii="简宋" w:eastAsia="简宋" w:hAnsi="简宋" w:hint="eastAsia"/>
          <w:szCs w:val="21"/>
        </w:rPr>
        <w:t>），并承担开发维护等费用，且具备包括但不限于以下功能：检验信息系统需提供门诊签收功能，生化、免疫、临检、</w:t>
      </w:r>
      <w:proofErr w:type="gramStart"/>
      <w:r w:rsidRPr="00F937EB">
        <w:rPr>
          <w:rFonts w:ascii="简宋" w:eastAsia="简宋" w:hAnsi="简宋" w:hint="eastAsia"/>
          <w:szCs w:val="21"/>
        </w:rPr>
        <w:t>院感及</w:t>
      </w:r>
      <w:proofErr w:type="gramEnd"/>
      <w:r w:rsidRPr="00F937EB">
        <w:rPr>
          <w:rFonts w:ascii="简宋" w:eastAsia="简宋" w:hAnsi="简宋" w:hint="eastAsia"/>
          <w:szCs w:val="21"/>
        </w:rPr>
        <w:t>微生物项目检测管理功能，支持社区卫生服务中心联动检测管理功能，标本</w:t>
      </w:r>
      <w:proofErr w:type="gramStart"/>
      <w:r w:rsidRPr="00F937EB">
        <w:rPr>
          <w:rFonts w:ascii="简宋" w:eastAsia="简宋" w:hAnsi="简宋" w:hint="eastAsia"/>
          <w:szCs w:val="21"/>
        </w:rPr>
        <w:t>检测全</w:t>
      </w:r>
      <w:proofErr w:type="gramEnd"/>
      <w:r w:rsidRPr="00F937EB">
        <w:rPr>
          <w:rFonts w:ascii="简宋" w:eastAsia="简宋" w:hAnsi="简宋" w:hint="eastAsia"/>
          <w:szCs w:val="21"/>
        </w:rPr>
        <w:t>流程追溯管理、支持中英文检测报告，外送管理功能，标准报告单和特殊报告模版设置，检测报告项目维护功能，危急</w:t>
      </w:r>
      <w:proofErr w:type="gramStart"/>
      <w:r w:rsidRPr="00F937EB">
        <w:rPr>
          <w:rFonts w:ascii="简宋" w:eastAsia="简宋" w:hAnsi="简宋" w:hint="eastAsia"/>
          <w:szCs w:val="21"/>
        </w:rPr>
        <w:t>值处理</w:t>
      </w:r>
      <w:proofErr w:type="gramEnd"/>
      <w:r w:rsidRPr="00F937EB">
        <w:rPr>
          <w:rFonts w:ascii="简宋" w:eastAsia="简宋" w:hAnsi="简宋" w:hint="eastAsia"/>
          <w:szCs w:val="21"/>
        </w:rPr>
        <w:t>功能，质控管理功能，自助报告打印功能，支持仪器和系统的双向通讯，试剂耗材申领集中采购管理功能。</w:t>
      </w:r>
    </w:p>
    <w:p w14:paraId="07F5A79E"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w:t>
      </w:r>
      <w:r w:rsidRPr="00F937EB">
        <w:rPr>
          <w:rFonts w:ascii="简宋" w:eastAsia="简宋" w:hAnsi="简宋"/>
          <w:szCs w:val="21"/>
        </w:rPr>
        <w:t>2）服务方提供检验信息系统（LIS</w:t>
      </w:r>
      <w:r w:rsidRPr="00F937EB">
        <w:rPr>
          <w:rFonts w:ascii="简宋" w:eastAsia="简宋" w:hAnsi="简宋" w:hint="eastAsia"/>
          <w:szCs w:val="21"/>
        </w:rPr>
        <w:t>）、通过公安部门“信息系统安全等级保护”不低于三级（含）。</w:t>
      </w:r>
    </w:p>
    <w:p w14:paraId="762C1A08"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w:t>
      </w:r>
      <w:r w:rsidRPr="00F937EB">
        <w:rPr>
          <w:rFonts w:ascii="简宋" w:eastAsia="简宋" w:hAnsi="简宋"/>
          <w:szCs w:val="21"/>
        </w:rPr>
        <w:t>3）服务方提供区域检验信息云平台，功能覆盖中心实验室、社区实验室，实现区域检验信息互联互通，承诺免费与医院信息系统，包括但不限于门诊、住院医生工作站、体检系统、区域检验云平台、互联网医院等系统进行接口对接工作，承担接口费用；支持检测项目和检测结果及时上</w:t>
      </w:r>
      <w:proofErr w:type="gramStart"/>
      <w:r w:rsidRPr="00F937EB">
        <w:rPr>
          <w:rFonts w:ascii="简宋" w:eastAsia="简宋" w:hAnsi="简宋"/>
          <w:szCs w:val="21"/>
        </w:rPr>
        <w:t>传区域云</w:t>
      </w:r>
      <w:proofErr w:type="gramEnd"/>
      <w:r w:rsidRPr="00F937EB">
        <w:rPr>
          <w:rFonts w:ascii="简宋" w:eastAsia="简宋" w:hAnsi="简宋"/>
          <w:szCs w:val="21"/>
        </w:rPr>
        <w:t>平台，实现医疗卫生机构间检验报告即时调阅，确保在医生工作站可以获取患者检测结果。</w:t>
      </w:r>
    </w:p>
    <w:p w14:paraId="14EFA99B"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w:t>
      </w:r>
      <w:r w:rsidRPr="00F937EB">
        <w:rPr>
          <w:rFonts w:ascii="简宋" w:eastAsia="简宋" w:hAnsi="简宋"/>
          <w:szCs w:val="21"/>
        </w:rPr>
        <w:t>4）支持检测项目的数据统计导出，根据权限设置统计、汇总、导出系统内已经出具检测报告的数据，提供符合卫生部质量指标要求的统计数据。</w:t>
      </w:r>
    </w:p>
    <w:p w14:paraId="494A6D29"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（5）如区域内有未与中心实验室做信息对接的服务站点，服务方需提供移动端标本信息采集系统，</w:t>
      </w:r>
      <w:r w:rsidRPr="00F937EB">
        <w:rPr>
          <w:rFonts w:ascii="简宋" w:eastAsia="简宋" w:hAnsi="简宋"/>
          <w:szCs w:val="21"/>
        </w:rPr>
        <w:t>PDA</w:t>
      </w:r>
      <w:r w:rsidRPr="00F937EB">
        <w:rPr>
          <w:rFonts w:ascii="简宋" w:eastAsia="简宋" w:hAnsi="简宋" w:hint="eastAsia"/>
          <w:szCs w:val="21"/>
        </w:rPr>
        <w:t>手持采集。</w:t>
      </w:r>
    </w:p>
    <w:p w14:paraId="474A8D2B" w14:textId="77777777" w:rsidR="00B93A72" w:rsidRPr="00F937EB" w:rsidRDefault="00B93A72">
      <w:pPr>
        <w:tabs>
          <w:tab w:val="left" w:pos="7740"/>
        </w:tabs>
        <w:spacing w:line="500" w:lineRule="exact"/>
        <w:ind w:firstLineChars="200" w:firstLine="422"/>
        <w:rPr>
          <w:rFonts w:ascii="简宋" w:eastAsia="简宋" w:hAnsi="简宋"/>
          <w:b/>
          <w:bCs/>
          <w:szCs w:val="21"/>
        </w:rPr>
      </w:pPr>
    </w:p>
    <w:p w14:paraId="12168B35" w14:textId="77777777" w:rsidR="00B93A72" w:rsidRPr="00F937EB" w:rsidRDefault="00F746FE">
      <w:pPr>
        <w:tabs>
          <w:tab w:val="left" w:pos="7740"/>
        </w:tabs>
        <w:spacing w:line="500" w:lineRule="exact"/>
        <w:ind w:firstLineChars="200" w:firstLine="422"/>
        <w:rPr>
          <w:rFonts w:ascii="简宋" w:eastAsia="简宋" w:hAnsi="简宋"/>
          <w:b/>
          <w:bCs/>
          <w:szCs w:val="21"/>
        </w:rPr>
      </w:pPr>
      <w:r w:rsidRPr="00F937EB">
        <w:rPr>
          <w:rFonts w:ascii="简宋" w:eastAsia="简宋" w:hAnsi="简宋"/>
          <w:b/>
          <w:bCs/>
          <w:szCs w:val="21"/>
        </w:rPr>
        <w:t>4</w:t>
      </w:r>
      <w:r w:rsidRPr="00F937EB">
        <w:rPr>
          <w:rFonts w:ascii="简宋" w:eastAsia="简宋" w:hAnsi="简宋" w:hint="eastAsia"/>
          <w:b/>
          <w:bCs/>
          <w:szCs w:val="21"/>
        </w:rPr>
        <w:t>、区域冷链物流网络搭建要求</w:t>
      </w:r>
    </w:p>
    <w:p w14:paraId="05E728E7"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根据实际样本接收要求，安排运输车辆及配送人员，规划、调整运输线路、配置样本转运工具、</w:t>
      </w:r>
      <w:r w:rsidRPr="00F937EB">
        <w:rPr>
          <w:rFonts w:ascii="简宋" w:eastAsia="简宋" w:hAnsi="简宋" w:hint="eastAsia"/>
          <w:szCs w:val="21"/>
        </w:rPr>
        <w:lastRenderedPageBreak/>
        <w:t>物流信息管理系统、专业化运输管理制度、服务质量考核体系，生物安全应急处理方案等内容；</w:t>
      </w:r>
    </w:p>
    <w:p w14:paraId="1018E5AF"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（1）冷链配送人员。配送人员均需经过专业培训，考核合格后上岗，具备样本识别能力，并定期参加生物安全培训，具备生物安全状况处理能力；同时储备应急配送人员应对急诊样本及其它突发情况。</w:t>
      </w:r>
    </w:p>
    <w:p w14:paraId="26303428"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（2）运输车辆及物资。根据服务接受方中心及站点分布情况、实际开诊时间、项目性工作开展等情况按需配置冷链物流线路及运输车辆，运输车辆需配置冷链储存</w:t>
      </w:r>
      <w:proofErr w:type="gramStart"/>
      <w:r w:rsidRPr="00F937EB">
        <w:rPr>
          <w:rFonts w:ascii="简宋" w:eastAsia="简宋" w:hAnsi="简宋" w:hint="eastAsia"/>
          <w:szCs w:val="21"/>
        </w:rPr>
        <w:t>箱用于</w:t>
      </w:r>
      <w:proofErr w:type="gramEnd"/>
      <w:r w:rsidRPr="00F937EB">
        <w:rPr>
          <w:rFonts w:ascii="简宋" w:eastAsia="简宋" w:hAnsi="简宋" w:hint="eastAsia"/>
          <w:szCs w:val="21"/>
        </w:rPr>
        <w:t>转运生物样本，冷链储运箱需符合生物安全要求以及具备温度记录装置确保温度控制在</w:t>
      </w:r>
      <w:r w:rsidRPr="00F937EB">
        <w:rPr>
          <w:rFonts w:ascii="简宋" w:eastAsia="简宋" w:hAnsi="简宋"/>
          <w:szCs w:val="21"/>
        </w:rPr>
        <w:t>2-8</w:t>
      </w:r>
      <w:r w:rsidRPr="00F937EB">
        <w:rPr>
          <w:rFonts w:ascii="简宋" w:eastAsia="简宋" w:hAnsi="简宋" w:hint="eastAsia"/>
          <w:szCs w:val="21"/>
        </w:rPr>
        <w:t>摄氏度，运输车辆还需配置生物安全应急箱，以应对生物安全事件。</w:t>
      </w:r>
    </w:p>
    <w:p w14:paraId="224DA43F"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w:t>
      </w:r>
      <w:r w:rsidRPr="00F937EB">
        <w:rPr>
          <w:rFonts w:ascii="简宋" w:eastAsia="简宋" w:hAnsi="简宋"/>
          <w:szCs w:val="21"/>
        </w:rPr>
        <w:t>3）物流管理信息系统。运输车辆需具备GPS</w:t>
      </w:r>
      <w:r w:rsidRPr="00F937EB">
        <w:rPr>
          <w:rFonts w:ascii="简宋" w:eastAsia="简宋" w:hAnsi="简宋" w:hint="eastAsia"/>
          <w:szCs w:val="21"/>
        </w:rPr>
        <w:t>实时定位系统，并提供相应监视设备，以准确了解标本实时方位；配送人员需配置样本接收</w:t>
      </w:r>
      <w:r w:rsidRPr="00F937EB">
        <w:rPr>
          <w:rFonts w:ascii="简宋" w:eastAsia="简宋" w:hAnsi="简宋"/>
          <w:szCs w:val="21"/>
        </w:rPr>
        <w:t>PDA</w:t>
      </w:r>
      <w:r w:rsidRPr="00F937EB">
        <w:rPr>
          <w:rFonts w:ascii="简宋" w:eastAsia="简宋" w:hAnsi="简宋" w:hint="eastAsia"/>
          <w:szCs w:val="21"/>
        </w:rPr>
        <w:t>持终端系统，数字化记录样本交接单，实时传输至实验室</w:t>
      </w:r>
      <w:r w:rsidRPr="00F937EB">
        <w:rPr>
          <w:rFonts w:ascii="简宋" w:eastAsia="简宋" w:hAnsi="简宋"/>
          <w:szCs w:val="21"/>
        </w:rPr>
        <w:t>LIS</w:t>
      </w:r>
      <w:r w:rsidRPr="00F937EB">
        <w:rPr>
          <w:rFonts w:ascii="简宋" w:eastAsia="简宋" w:hAnsi="简宋" w:hint="eastAsia"/>
          <w:szCs w:val="21"/>
        </w:rPr>
        <w:t>系统；冷链储运箱需配置</w:t>
      </w:r>
      <w:r w:rsidRPr="00F937EB">
        <w:rPr>
          <w:rFonts w:ascii="简宋" w:eastAsia="简宋" w:hAnsi="简宋"/>
          <w:szCs w:val="21"/>
        </w:rPr>
        <w:t>RFID</w:t>
      </w:r>
      <w:r w:rsidRPr="00F937EB">
        <w:rPr>
          <w:rFonts w:ascii="简宋" w:eastAsia="简宋" w:hAnsi="简宋" w:hint="eastAsia"/>
          <w:szCs w:val="21"/>
        </w:rPr>
        <w:t>信息管理系统，冷链储运箱需配置温度监控冷链管理系统，可实时记录并系统读取的温湿度监控数据。</w:t>
      </w:r>
    </w:p>
    <w:p w14:paraId="17A2C3D4"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（4）物流管理及生物安全。需配置样本转运</w:t>
      </w:r>
      <w:r w:rsidRPr="00F937EB">
        <w:rPr>
          <w:rFonts w:ascii="简宋" w:eastAsia="简宋" w:hAnsi="简宋"/>
          <w:szCs w:val="21"/>
        </w:rPr>
        <w:t>SOP</w:t>
      </w:r>
      <w:r w:rsidRPr="00F937EB">
        <w:rPr>
          <w:rFonts w:ascii="简宋" w:eastAsia="简宋" w:hAnsi="简宋" w:hint="eastAsia"/>
          <w:szCs w:val="21"/>
        </w:rPr>
        <w:t>及物流运输规章制度（包括标本运输紧急预案）以及完成标本交接及运送过程符合生物安全规定及</w:t>
      </w:r>
      <w:r w:rsidRPr="00F937EB">
        <w:rPr>
          <w:rFonts w:ascii="简宋" w:eastAsia="简宋" w:hAnsi="简宋"/>
          <w:szCs w:val="21"/>
        </w:rPr>
        <w:t>ISO15189</w:t>
      </w:r>
      <w:r w:rsidRPr="00F937EB">
        <w:rPr>
          <w:rFonts w:ascii="简宋" w:eastAsia="简宋" w:hAnsi="简宋" w:hint="eastAsia"/>
          <w:szCs w:val="21"/>
        </w:rPr>
        <w:t>管理体系的要求。</w:t>
      </w:r>
    </w:p>
    <w:p w14:paraId="5A3F65AB" w14:textId="77777777" w:rsidR="00B93A72" w:rsidRPr="00F937EB" w:rsidRDefault="00B93A72">
      <w:pPr>
        <w:pStyle w:val="10"/>
        <w:tabs>
          <w:tab w:val="left" w:pos="7740"/>
        </w:tabs>
        <w:spacing w:line="500" w:lineRule="exact"/>
        <w:ind w:firstLine="422"/>
        <w:rPr>
          <w:rFonts w:ascii="简宋" w:eastAsia="简宋" w:hAnsi="简宋"/>
          <w:b/>
          <w:bCs/>
          <w:szCs w:val="21"/>
        </w:rPr>
      </w:pPr>
    </w:p>
    <w:p w14:paraId="4D2C402A" w14:textId="66FBAB60" w:rsidR="00B93A72" w:rsidRPr="00F937EB" w:rsidRDefault="00F746FE">
      <w:pPr>
        <w:pStyle w:val="10"/>
        <w:tabs>
          <w:tab w:val="left" w:pos="7740"/>
        </w:tabs>
        <w:spacing w:line="500" w:lineRule="exact"/>
        <w:ind w:firstLine="422"/>
        <w:rPr>
          <w:rFonts w:ascii="简宋" w:eastAsia="简宋" w:hAnsi="简宋"/>
          <w:b/>
          <w:bCs/>
          <w:szCs w:val="21"/>
        </w:rPr>
      </w:pPr>
      <w:r w:rsidRPr="00F937EB">
        <w:rPr>
          <w:rFonts w:ascii="简宋" w:eastAsia="简宋" w:hAnsi="简宋"/>
          <w:b/>
          <w:bCs/>
          <w:szCs w:val="21"/>
        </w:rPr>
        <w:t>5、家庭医生协同服务要求</w:t>
      </w:r>
    </w:p>
    <w:p w14:paraId="35A66C71"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服务方根据服务接受方需求，每家配置</w:t>
      </w:r>
      <w:r w:rsidRPr="00F937EB">
        <w:rPr>
          <w:rFonts w:ascii="简宋" w:eastAsia="简宋" w:hAnsi="简宋"/>
          <w:szCs w:val="21"/>
        </w:rPr>
        <w:t>1</w:t>
      </w:r>
      <w:r w:rsidRPr="00F937EB">
        <w:rPr>
          <w:rFonts w:ascii="简宋" w:eastAsia="简宋" w:hAnsi="简宋" w:hint="eastAsia"/>
          <w:szCs w:val="21"/>
        </w:rPr>
        <w:t>名</w:t>
      </w:r>
      <w:r w:rsidRPr="00F937EB">
        <w:rPr>
          <w:rFonts w:ascii="简宋" w:eastAsia="简宋" w:hAnsi="简宋"/>
          <w:szCs w:val="21"/>
        </w:rPr>
        <w:t>相关工作背景的人员</w:t>
      </w:r>
      <w:r w:rsidRPr="00F937EB">
        <w:rPr>
          <w:rFonts w:ascii="简宋" w:eastAsia="简宋" w:hAnsi="简宋" w:hint="eastAsia"/>
          <w:szCs w:val="21"/>
        </w:rPr>
        <w:t>补充进入到家庭医生服务团队，通过</w:t>
      </w:r>
      <w:r w:rsidRPr="00F937EB">
        <w:rPr>
          <w:rFonts w:ascii="简宋" w:eastAsia="简宋" w:hAnsi="简宋" w:hint="eastAsia"/>
          <w:szCs w:val="21"/>
          <w:lang w:eastAsia="zh-Hans"/>
        </w:rPr>
        <w:t>家</w:t>
      </w:r>
      <w:proofErr w:type="gramStart"/>
      <w:r w:rsidRPr="00F937EB">
        <w:rPr>
          <w:rFonts w:ascii="简宋" w:eastAsia="简宋" w:hAnsi="简宋" w:hint="eastAsia"/>
          <w:szCs w:val="21"/>
          <w:lang w:eastAsia="zh-Hans"/>
        </w:rPr>
        <w:t>医</w:t>
      </w:r>
      <w:proofErr w:type="gramEnd"/>
      <w:r w:rsidRPr="00F937EB">
        <w:rPr>
          <w:rFonts w:ascii="简宋" w:eastAsia="简宋" w:hAnsi="简宋" w:hint="eastAsia"/>
          <w:szCs w:val="21"/>
        </w:rPr>
        <w:t>健康管理师</w:t>
      </w:r>
      <w:r w:rsidRPr="00F937EB">
        <w:rPr>
          <w:rFonts w:ascii="简宋" w:eastAsia="简宋" w:hAnsi="简宋"/>
          <w:szCs w:val="21"/>
        </w:rPr>
        <w:t>+</w:t>
      </w:r>
      <w:r w:rsidRPr="00F937EB">
        <w:rPr>
          <w:rFonts w:ascii="简宋" w:eastAsia="简宋" w:hAnsi="简宋" w:hint="eastAsia"/>
          <w:szCs w:val="21"/>
          <w:lang w:eastAsia="zh-Hans"/>
        </w:rPr>
        <w:t>呼叫中心</w:t>
      </w:r>
      <w:r w:rsidRPr="00F937EB">
        <w:rPr>
          <w:rFonts w:ascii="简宋" w:eastAsia="简宋" w:hAnsi="简宋" w:hint="eastAsia"/>
          <w:szCs w:val="21"/>
        </w:rPr>
        <w:t>客服</w:t>
      </w:r>
      <w:r w:rsidRPr="00F937EB">
        <w:rPr>
          <w:rFonts w:ascii="简宋" w:eastAsia="简宋" w:hAnsi="简宋" w:hint="eastAsia"/>
          <w:szCs w:val="21"/>
          <w:lang w:eastAsia="zh-Hans"/>
        </w:rPr>
        <w:t>团队</w:t>
      </w:r>
      <w:r w:rsidRPr="00F937EB">
        <w:rPr>
          <w:rFonts w:ascii="简宋" w:eastAsia="简宋" w:hAnsi="简宋" w:hint="eastAsia"/>
          <w:szCs w:val="21"/>
        </w:rPr>
        <w:t>的模式，提升基层医疗的慢病管理效果和家庭医生履约质量。</w:t>
      </w:r>
    </w:p>
    <w:p w14:paraId="4C9AF514" w14:textId="77777777" w:rsidR="00B93A72" w:rsidRPr="00F937EB" w:rsidRDefault="00B93A72">
      <w:pPr>
        <w:pStyle w:val="10"/>
        <w:tabs>
          <w:tab w:val="left" w:pos="7740"/>
        </w:tabs>
        <w:spacing w:line="500" w:lineRule="exact"/>
        <w:ind w:firstLine="422"/>
        <w:rPr>
          <w:rFonts w:ascii="简宋" w:eastAsia="简宋" w:hAnsi="简宋"/>
          <w:b/>
          <w:bCs/>
          <w:szCs w:val="21"/>
        </w:rPr>
      </w:pPr>
    </w:p>
    <w:p w14:paraId="6FB8EBC9" w14:textId="77777777" w:rsidR="00B93A72" w:rsidRPr="00F937EB" w:rsidRDefault="00F746FE">
      <w:pPr>
        <w:pStyle w:val="10"/>
        <w:tabs>
          <w:tab w:val="left" w:pos="7740"/>
        </w:tabs>
        <w:spacing w:line="500" w:lineRule="exact"/>
        <w:ind w:firstLine="422"/>
        <w:rPr>
          <w:rFonts w:ascii="简宋" w:eastAsia="简宋" w:hAnsi="简宋"/>
          <w:b/>
          <w:bCs/>
          <w:szCs w:val="21"/>
        </w:rPr>
      </w:pPr>
      <w:r w:rsidRPr="00F937EB">
        <w:rPr>
          <w:rFonts w:ascii="简宋" w:eastAsia="简宋" w:hAnsi="简宋" w:hint="eastAsia"/>
          <w:b/>
          <w:bCs/>
          <w:szCs w:val="21"/>
        </w:rPr>
        <w:t>6、服务质量考核</w:t>
      </w:r>
    </w:p>
    <w:p w14:paraId="243A70F6" w14:textId="77777777" w:rsidR="00B93A72" w:rsidRPr="00F937EB" w:rsidRDefault="00F746FE">
      <w:pPr>
        <w:tabs>
          <w:tab w:val="left" w:pos="7740"/>
        </w:tabs>
        <w:spacing w:line="500" w:lineRule="exact"/>
        <w:ind w:firstLineChars="200" w:firstLine="420"/>
        <w:rPr>
          <w:rFonts w:ascii="简宋" w:eastAsia="简宋" w:hAnsi="简宋"/>
          <w:szCs w:val="21"/>
        </w:rPr>
      </w:pPr>
      <w:r w:rsidRPr="00F937EB">
        <w:rPr>
          <w:rFonts w:ascii="简宋" w:eastAsia="简宋" w:hAnsi="简宋" w:hint="eastAsia"/>
          <w:szCs w:val="21"/>
        </w:rPr>
        <w:t>各服务接受方与服务方在合同签订前协商确定服务质量考核方案，每月对服务方开展服务质量评价，并作为合同付款依据，</w:t>
      </w:r>
      <w:r w:rsidRPr="00F937EB">
        <w:rPr>
          <w:rFonts w:ascii="简宋" w:eastAsia="简宋" w:hAnsi="简宋"/>
          <w:szCs w:val="21"/>
        </w:rPr>
        <w:t xml:space="preserve"> </w:t>
      </w:r>
      <w:r w:rsidRPr="00F937EB">
        <w:rPr>
          <w:rFonts w:ascii="简宋" w:eastAsia="简宋" w:hAnsi="简宋" w:hint="eastAsia"/>
          <w:szCs w:val="21"/>
        </w:rPr>
        <w:t>服务质量评价分低于90</w:t>
      </w:r>
      <w:r w:rsidRPr="00F937EB">
        <w:rPr>
          <w:rFonts w:ascii="简宋" w:eastAsia="简宋" w:hAnsi="简宋"/>
          <w:szCs w:val="21"/>
        </w:rPr>
        <w:t>分的，每低1分，扣减当月实际结算委托服务费的0.5%</w:t>
      </w:r>
      <w:r w:rsidRPr="00F937EB">
        <w:rPr>
          <w:rFonts w:ascii="简宋" w:eastAsia="简宋" w:hAnsi="简宋" w:hint="eastAsia"/>
          <w:szCs w:val="21"/>
        </w:rPr>
        <w:t>。月度分值低于</w:t>
      </w:r>
      <w:r w:rsidRPr="00F937EB">
        <w:rPr>
          <w:rFonts w:ascii="简宋" w:eastAsia="简宋" w:hAnsi="简宋"/>
          <w:szCs w:val="21"/>
        </w:rPr>
        <w:t>80</w:t>
      </w:r>
      <w:r w:rsidRPr="00F937EB">
        <w:rPr>
          <w:rFonts w:ascii="简宋" w:eastAsia="简宋" w:hAnsi="简宋" w:hint="eastAsia"/>
          <w:szCs w:val="21"/>
        </w:rPr>
        <w:t>分时，除扣减该月度的</w:t>
      </w:r>
      <w:r w:rsidRPr="00F937EB">
        <w:rPr>
          <w:rFonts w:ascii="简宋" w:eastAsia="简宋" w:hAnsi="简宋"/>
          <w:szCs w:val="21"/>
        </w:rPr>
        <w:t>实际结算委托服务</w:t>
      </w:r>
      <w:r w:rsidRPr="00F937EB">
        <w:rPr>
          <w:rFonts w:ascii="简宋" w:eastAsia="简宋" w:hAnsi="简宋" w:hint="eastAsia"/>
          <w:szCs w:val="21"/>
        </w:rPr>
        <w:t>费外，服务接受方另需对服务方提出书面告知单，服务方即时提交整改报告。</w:t>
      </w:r>
    </w:p>
    <w:p w14:paraId="710C596B" w14:textId="77777777" w:rsidR="00B93A72" w:rsidRPr="00F937EB" w:rsidRDefault="00B93A72">
      <w:pPr>
        <w:tabs>
          <w:tab w:val="left" w:pos="7740"/>
        </w:tabs>
        <w:spacing w:line="500" w:lineRule="exact"/>
        <w:ind w:firstLineChars="200" w:firstLine="420"/>
        <w:rPr>
          <w:rFonts w:ascii="简宋" w:eastAsia="简宋" w:hAnsi="简宋"/>
          <w:szCs w:val="21"/>
        </w:rPr>
      </w:pPr>
    </w:p>
    <w:p w14:paraId="01CF45BA" w14:textId="77777777" w:rsidR="00B93A72" w:rsidRPr="00F937EB" w:rsidRDefault="00F746FE">
      <w:pPr>
        <w:pStyle w:val="1"/>
        <w:spacing w:before="0" w:after="0" w:line="500" w:lineRule="exact"/>
        <w:ind w:firstLineChars="200" w:firstLine="422"/>
        <w:rPr>
          <w:rFonts w:ascii="简宋" w:eastAsia="简宋" w:hAnsi="简宋"/>
          <w:sz w:val="21"/>
          <w:szCs w:val="21"/>
        </w:rPr>
      </w:pPr>
      <w:r w:rsidRPr="00F937EB">
        <w:rPr>
          <w:rFonts w:ascii="简宋" w:eastAsia="简宋" w:hAnsi="简宋" w:cs="Segoe UI Symbol"/>
          <w:sz w:val="21"/>
          <w:szCs w:val="21"/>
        </w:rPr>
        <w:t>★</w:t>
      </w:r>
      <w:r w:rsidRPr="00F937EB">
        <w:rPr>
          <w:rFonts w:ascii="简宋" w:eastAsia="简宋" w:hAnsi="简宋" w:cs="Segoe UI Symbol" w:hint="eastAsia"/>
          <w:sz w:val="21"/>
          <w:szCs w:val="21"/>
        </w:rPr>
        <w:t>五</w:t>
      </w:r>
      <w:r w:rsidRPr="00F937EB">
        <w:rPr>
          <w:rFonts w:ascii="简宋" w:eastAsia="简宋" w:hAnsi="简宋" w:hint="eastAsia"/>
          <w:sz w:val="21"/>
          <w:szCs w:val="21"/>
        </w:rPr>
        <w:t>、商务要求</w:t>
      </w:r>
    </w:p>
    <w:p w14:paraId="07B29AC2" w14:textId="4168535B"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szCs w:val="21"/>
        </w:rPr>
        <w:t>1</w:t>
      </w:r>
      <w:r w:rsidRPr="00F937EB">
        <w:rPr>
          <w:rFonts w:ascii="简宋" w:eastAsia="简宋" w:hAnsi="简宋" w:hint="eastAsia"/>
          <w:szCs w:val="21"/>
        </w:rPr>
        <w:t>、</w:t>
      </w:r>
      <w:r w:rsidRPr="00F937EB">
        <w:rPr>
          <w:rFonts w:ascii="简宋" w:eastAsia="简宋" w:hAnsi="简宋"/>
          <w:szCs w:val="21"/>
        </w:rPr>
        <w:t xml:space="preserve"> </w:t>
      </w:r>
      <w:r w:rsidRPr="00F937EB">
        <w:rPr>
          <w:rFonts w:ascii="简宋" w:eastAsia="简宋" w:hAnsi="简宋" w:hint="eastAsia"/>
          <w:szCs w:val="21"/>
        </w:rPr>
        <w:t>服务地点：</w:t>
      </w:r>
      <w:r w:rsidR="00552798" w:rsidRPr="00F937EB">
        <w:rPr>
          <w:rFonts w:ascii="简宋" w:eastAsia="简宋" w:hAnsi="简宋" w:hint="eastAsia"/>
          <w:szCs w:val="21"/>
        </w:rPr>
        <w:t>招标人</w:t>
      </w:r>
      <w:r w:rsidRPr="00F937EB">
        <w:rPr>
          <w:rFonts w:ascii="简宋" w:eastAsia="简宋" w:hAnsi="简宋" w:hint="eastAsia"/>
          <w:szCs w:val="21"/>
        </w:rPr>
        <w:t>指定地点。</w:t>
      </w:r>
    </w:p>
    <w:p w14:paraId="1D40B3C4" w14:textId="646056F2" w:rsidR="00D95C9C" w:rsidRPr="00F937EB" w:rsidRDefault="00F746FE">
      <w:pPr>
        <w:spacing w:line="500" w:lineRule="exact"/>
        <w:ind w:firstLineChars="200" w:firstLine="420"/>
        <w:rPr>
          <w:rFonts w:ascii="简宋" w:eastAsia="简宋" w:hAnsi="简宋"/>
          <w:szCs w:val="21"/>
        </w:rPr>
      </w:pPr>
      <w:r w:rsidRPr="00F937EB">
        <w:rPr>
          <w:rFonts w:ascii="简宋" w:eastAsia="简宋" w:hAnsi="简宋"/>
          <w:szCs w:val="21"/>
        </w:rPr>
        <w:t>2</w:t>
      </w:r>
      <w:r w:rsidRPr="00F937EB">
        <w:rPr>
          <w:rFonts w:ascii="简宋" w:eastAsia="简宋" w:hAnsi="简宋" w:hint="eastAsia"/>
          <w:szCs w:val="21"/>
        </w:rPr>
        <w:t>、服务开始时间：</w:t>
      </w:r>
      <w:r w:rsidR="002A4059" w:rsidRPr="00F937EB">
        <w:rPr>
          <w:rFonts w:ascii="简宋" w:eastAsia="简宋" w:hAnsi="简宋" w:hint="eastAsia"/>
          <w:szCs w:val="21"/>
        </w:rPr>
        <w:t>中标通知书发出后的次月1日</w:t>
      </w:r>
      <w:r w:rsidR="00CD0025" w:rsidRPr="00F937EB">
        <w:rPr>
          <w:rFonts w:ascii="简宋" w:eastAsia="简宋" w:hAnsi="简宋" w:hint="eastAsia"/>
          <w:szCs w:val="21"/>
        </w:rPr>
        <w:t>起</w:t>
      </w:r>
    </w:p>
    <w:p w14:paraId="7B0D02D8" w14:textId="753E75C8"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szCs w:val="21"/>
        </w:rPr>
        <w:lastRenderedPageBreak/>
        <w:t>3</w:t>
      </w:r>
      <w:r w:rsidRPr="00F937EB">
        <w:rPr>
          <w:rFonts w:ascii="简宋" w:eastAsia="简宋" w:hAnsi="简宋" w:hint="eastAsia"/>
          <w:szCs w:val="21"/>
        </w:rPr>
        <w:t>、服务期限：本项目一次招标，三年延用，合同由服务接受方与服务方签订。在合同期限内，服务方需按约定提供质优的产品及完善的服务，服务期内如未按招标文件要求提供招标人所需项目建设、服务供应及完善的管理服务，</w:t>
      </w:r>
      <w:r w:rsidR="00552798" w:rsidRPr="00F937EB">
        <w:rPr>
          <w:rFonts w:ascii="简宋" w:eastAsia="简宋" w:hAnsi="简宋" w:hint="eastAsia"/>
          <w:szCs w:val="21"/>
        </w:rPr>
        <w:t>招标人</w:t>
      </w:r>
      <w:r w:rsidRPr="00F937EB">
        <w:rPr>
          <w:rFonts w:ascii="简宋" w:eastAsia="简宋" w:hAnsi="简宋" w:hint="eastAsia"/>
          <w:szCs w:val="21"/>
        </w:rPr>
        <w:t>有权缩减合同期限或终止合同。合同履约过程中，如发现服务方为虚假应标者，</w:t>
      </w:r>
      <w:r w:rsidR="00552798" w:rsidRPr="00F937EB">
        <w:rPr>
          <w:rFonts w:ascii="简宋" w:eastAsia="简宋" w:hAnsi="简宋" w:hint="eastAsia"/>
          <w:szCs w:val="21"/>
        </w:rPr>
        <w:t>招标人</w:t>
      </w:r>
      <w:r w:rsidRPr="00F937EB">
        <w:rPr>
          <w:rFonts w:ascii="简宋" w:eastAsia="简宋" w:hAnsi="简宋" w:hint="eastAsia"/>
          <w:szCs w:val="21"/>
        </w:rPr>
        <w:t>有权立即终止合同同时要求赔偿招标人的损失。年度平均服务质量评价分不低于90分，续签下一年度合同。</w:t>
      </w:r>
    </w:p>
    <w:p w14:paraId="3D3312FA" w14:textId="1E630EFD"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szCs w:val="21"/>
        </w:rPr>
        <w:t>4</w:t>
      </w:r>
      <w:r w:rsidRPr="00F937EB">
        <w:rPr>
          <w:rFonts w:ascii="简宋" w:eastAsia="简宋" w:hAnsi="简宋" w:hint="eastAsia"/>
          <w:szCs w:val="21"/>
        </w:rPr>
        <w:t>、结算与支付</w:t>
      </w:r>
    </w:p>
    <w:p w14:paraId="6B6BDA0F" w14:textId="77777777"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（1）收费标准：以《上海市医疗机构医疗服务项目和价格汇编》结算依据，并根据上海市物价部门最新发布的服务价格进行更新。</w:t>
      </w:r>
    </w:p>
    <w:p w14:paraId="2399581A" w14:textId="4A55C63B"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（2）结算方式：服务接受方开展的检验项目（包括原有及新增检验检测项目），</w:t>
      </w:r>
      <w:r w:rsidR="00552798" w:rsidRPr="00F937EB">
        <w:rPr>
          <w:rFonts w:ascii="简宋" w:eastAsia="简宋" w:hAnsi="简宋" w:hint="eastAsia"/>
          <w:szCs w:val="21"/>
        </w:rPr>
        <w:t>招标人</w:t>
      </w:r>
      <w:r w:rsidRPr="00F937EB">
        <w:rPr>
          <w:rFonts w:ascii="简宋" w:eastAsia="简宋" w:hAnsi="简宋" w:hint="eastAsia"/>
          <w:szCs w:val="21"/>
        </w:rPr>
        <w:t>按照《上海市医疗机构医疗服务项目和价格汇编》的收费标准的中标折扣支付。</w:t>
      </w:r>
      <w:r w:rsidR="008E6898" w:rsidRPr="00F937EB">
        <w:rPr>
          <w:rFonts w:ascii="简宋" w:eastAsia="简宋" w:hAnsi="简宋"/>
          <w:szCs w:val="21"/>
        </w:rPr>
        <w:br/>
      </w:r>
      <w:r w:rsidR="008E6898" w:rsidRPr="00F937EB">
        <w:rPr>
          <w:rFonts w:ascii="简宋" w:eastAsia="简宋" w:hAnsi="简宋"/>
          <w:b/>
          <w:szCs w:val="21"/>
        </w:rPr>
        <w:t>（示例：</w:t>
      </w:r>
      <w:r w:rsidR="008E6898" w:rsidRPr="00F937EB">
        <w:rPr>
          <w:rFonts w:ascii="简宋" w:eastAsia="简宋" w:hAnsi="简宋" w:hint="eastAsia"/>
          <w:b/>
          <w:szCs w:val="21"/>
        </w:rPr>
        <w:t>《上海市医疗机构医疗服务项目和价格汇编》中</w:t>
      </w:r>
      <w:r w:rsidR="002F5BA5" w:rsidRPr="00F937EB">
        <w:rPr>
          <w:rFonts w:ascii="简宋" w:eastAsia="简宋" w:hAnsi="简宋" w:hint="eastAsia"/>
          <w:b/>
          <w:szCs w:val="21"/>
        </w:rPr>
        <w:t>新冠病毒核酸检测</w:t>
      </w:r>
      <w:r w:rsidR="008E6898" w:rsidRPr="00F937EB">
        <w:rPr>
          <w:rFonts w:ascii="简宋" w:eastAsia="简宋" w:hAnsi="简宋"/>
          <w:b/>
          <w:szCs w:val="21"/>
        </w:rPr>
        <w:t>收费为：</w:t>
      </w:r>
      <w:r w:rsidR="002F5BA5" w:rsidRPr="00F937EB">
        <w:rPr>
          <w:rFonts w:ascii="简宋" w:eastAsia="简宋" w:hAnsi="简宋"/>
          <w:b/>
          <w:szCs w:val="21"/>
        </w:rPr>
        <w:t>10</w:t>
      </w:r>
      <w:r w:rsidR="008E6898" w:rsidRPr="00F937EB">
        <w:rPr>
          <w:rFonts w:ascii="简宋" w:eastAsia="简宋" w:hAnsi="简宋"/>
          <w:b/>
          <w:szCs w:val="21"/>
        </w:rPr>
        <w:t>元</w:t>
      </w:r>
      <w:r w:rsidR="008E6898" w:rsidRPr="00F937EB">
        <w:rPr>
          <w:rFonts w:ascii="简宋" w:eastAsia="简宋" w:hAnsi="简宋" w:hint="eastAsia"/>
          <w:b/>
          <w:szCs w:val="21"/>
        </w:rPr>
        <w:t>/</w:t>
      </w:r>
      <w:r w:rsidR="008E6898" w:rsidRPr="00F937EB">
        <w:rPr>
          <w:rFonts w:ascii="简宋" w:eastAsia="简宋" w:hAnsi="简宋"/>
          <w:b/>
          <w:szCs w:val="21"/>
        </w:rPr>
        <w:t>次；中标折扣率：</w:t>
      </w:r>
      <w:r w:rsidR="008E6898" w:rsidRPr="00F937EB">
        <w:rPr>
          <w:rFonts w:ascii="简宋" w:eastAsia="简宋" w:hAnsi="简宋" w:hint="eastAsia"/>
          <w:b/>
          <w:szCs w:val="21"/>
        </w:rPr>
        <w:t>6</w:t>
      </w:r>
      <w:r w:rsidR="008E6898" w:rsidRPr="00F937EB">
        <w:rPr>
          <w:rFonts w:ascii="简宋" w:eastAsia="简宋" w:hAnsi="简宋"/>
          <w:b/>
          <w:szCs w:val="21"/>
        </w:rPr>
        <w:t>7%；结算金额为</w:t>
      </w:r>
      <w:r w:rsidR="008E6898" w:rsidRPr="00F937EB">
        <w:rPr>
          <w:rFonts w:ascii="简宋" w:eastAsia="简宋" w:hAnsi="简宋" w:hint="eastAsia"/>
          <w:b/>
          <w:szCs w:val="21"/>
        </w:rPr>
        <w:t>1</w:t>
      </w:r>
      <w:r w:rsidR="002F5BA5" w:rsidRPr="00F937EB">
        <w:rPr>
          <w:rFonts w:ascii="简宋" w:eastAsia="简宋" w:hAnsi="简宋"/>
          <w:b/>
          <w:szCs w:val="21"/>
        </w:rPr>
        <w:t>0</w:t>
      </w:r>
      <w:r w:rsidR="008E6898" w:rsidRPr="00F937EB">
        <w:rPr>
          <w:rFonts w:ascii="简宋" w:eastAsia="简宋" w:hAnsi="简宋"/>
          <w:b/>
          <w:szCs w:val="21"/>
        </w:rPr>
        <w:t>*67%=6</w:t>
      </w:r>
      <w:r w:rsidR="002F5BA5" w:rsidRPr="00F937EB">
        <w:rPr>
          <w:rFonts w:ascii="简宋" w:eastAsia="简宋" w:hAnsi="简宋"/>
          <w:b/>
          <w:szCs w:val="21"/>
        </w:rPr>
        <w:t>.</w:t>
      </w:r>
      <w:r w:rsidR="008E6898" w:rsidRPr="00F937EB">
        <w:rPr>
          <w:rFonts w:ascii="简宋" w:eastAsia="简宋" w:hAnsi="简宋"/>
          <w:b/>
          <w:szCs w:val="21"/>
        </w:rPr>
        <w:t>7元</w:t>
      </w:r>
      <w:r w:rsidR="008E6898" w:rsidRPr="00F937EB">
        <w:rPr>
          <w:rFonts w:ascii="简宋" w:eastAsia="简宋" w:hAnsi="简宋" w:hint="eastAsia"/>
          <w:b/>
          <w:szCs w:val="21"/>
        </w:rPr>
        <w:t>/</w:t>
      </w:r>
      <w:r w:rsidR="008E6898" w:rsidRPr="00F937EB">
        <w:rPr>
          <w:rFonts w:ascii="简宋" w:eastAsia="简宋" w:hAnsi="简宋"/>
          <w:b/>
          <w:szCs w:val="21"/>
        </w:rPr>
        <w:t>次）</w:t>
      </w:r>
    </w:p>
    <w:p w14:paraId="4CD5B197" w14:textId="77777777" w:rsidR="00B93A72" w:rsidRPr="00F937EB" w:rsidRDefault="00F746FE">
      <w:pPr>
        <w:spacing w:line="500" w:lineRule="exact"/>
        <w:ind w:firstLineChars="200" w:firstLine="420"/>
        <w:rPr>
          <w:rFonts w:ascii="简宋" w:eastAsia="简宋" w:hAnsi="简宋"/>
          <w:strike/>
          <w:szCs w:val="21"/>
        </w:rPr>
      </w:pPr>
      <w:r w:rsidRPr="00F937EB">
        <w:rPr>
          <w:rFonts w:ascii="简宋" w:eastAsia="简宋" w:hAnsi="简宋" w:hint="eastAsia"/>
          <w:szCs w:val="21"/>
        </w:rPr>
        <w:t>（3）支付方式：服务接受方按月与服务方进行结算，在完成每月检验检测服务清单核对以及服务质量考核评价合格后，服务方出具合格的发票，服务接受方在9</w:t>
      </w:r>
      <w:r w:rsidRPr="00F937EB">
        <w:rPr>
          <w:rFonts w:ascii="简宋" w:eastAsia="简宋" w:hAnsi="简宋"/>
          <w:szCs w:val="21"/>
        </w:rPr>
        <w:t>0</w:t>
      </w:r>
      <w:r w:rsidRPr="00F937EB">
        <w:rPr>
          <w:rFonts w:ascii="简宋" w:eastAsia="简宋" w:hAnsi="简宋" w:hint="eastAsia"/>
          <w:szCs w:val="21"/>
        </w:rPr>
        <w:t>日内支付服务方款项。</w:t>
      </w:r>
    </w:p>
    <w:p w14:paraId="3D0AC705" w14:textId="6EB9BF25" w:rsidR="00B93A72" w:rsidRPr="00F937EB" w:rsidRDefault="00C35494">
      <w:pPr>
        <w:spacing w:line="500" w:lineRule="exact"/>
        <w:ind w:firstLineChars="200" w:firstLine="420"/>
        <w:rPr>
          <w:rFonts w:ascii="简宋" w:eastAsia="简宋" w:hAnsi="简宋"/>
          <w:szCs w:val="21"/>
        </w:rPr>
      </w:pPr>
      <w:r w:rsidRPr="00F937EB">
        <w:rPr>
          <w:rFonts w:ascii="简宋" w:eastAsia="简宋" w:hAnsi="简宋"/>
          <w:szCs w:val="21"/>
        </w:rPr>
        <w:t>5</w:t>
      </w:r>
      <w:r w:rsidR="00F746FE" w:rsidRPr="00F937EB">
        <w:rPr>
          <w:rFonts w:ascii="简宋" w:eastAsia="简宋" w:hAnsi="简宋" w:hint="eastAsia"/>
          <w:szCs w:val="21"/>
        </w:rPr>
        <w:t>、报价要求：</w:t>
      </w:r>
    </w:p>
    <w:p w14:paraId="265F6818" w14:textId="43738402" w:rsidR="00C35494"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w:t>
      </w:r>
      <w:r w:rsidRPr="00F937EB">
        <w:rPr>
          <w:rFonts w:ascii="简宋" w:eastAsia="简宋" w:hAnsi="简宋"/>
          <w:szCs w:val="21"/>
        </w:rPr>
        <w:t>1</w:t>
      </w:r>
      <w:r w:rsidRPr="00F937EB">
        <w:rPr>
          <w:rFonts w:ascii="简宋" w:eastAsia="简宋" w:hAnsi="简宋" w:hint="eastAsia"/>
          <w:szCs w:val="21"/>
        </w:rPr>
        <w:t>）</w:t>
      </w:r>
      <w:r w:rsidR="00AA0F1E" w:rsidRPr="00F937EB">
        <w:rPr>
          <w:rFonts w:ascii="简宋" w:eastAsia="简宋" w:hAnsi="简宋" w:hint="eastAsia"/>
          <w:szCs w:val="21"/>
        </w:rPr>
        <w:t>本次预算5474万元为招标人一年估算金额。</w:t>
      </w:r>
      <w:r w:rsidR="00C35494" w:rsidRPr="00F937EB">
        <w:rPr>
          <w:rFonts w:ascii="简宋" w:eastAsia="简宋" w:hAnsi="简宋" w:hint="eastAsia"/>
          <w:szCs w:val="21"/>
        </w:rPr>
        <w:t>各投标单位均应统一在投标报价金额一列统一固定报价</w:t>
      </w:r>
      <w:r w:rsidR="00C35494" w:rsidRPr="00F937EB">
        <w:rPr>
          <w:rFonts w:ascii="简宋" w:eastAsia="简宋" w:hAnsi="简宋"/>
          <w:szCs w:val="21"/>
        </w:rPr>
        <w:t>5474万元</w:t>
      </w:r>
      <w:r w:rsidR="00C35494" w:rsidRPr="00F937EB">
        <w:rPr>
          <w:rFonts w:ascii="简宋" w:eastAsia="简宋" w:hAnsi="简宋" w:hint="eastAsia"/>
          <w:szCs w:val="21"/>
        </w:rPr>
        <w:t>。</w:t>
      </w:r>
    </w:p>
    <w:p w14:paraId="6181EA80" w14:textId="6370B6C0" w:rsidR="00B93A72" w:rsidRPr="00F937EB" w:rsidRDefault="00C35494">
      <w:pPr>
        <w:spacing w:line="500" w:lineRule="exact"/>
        <w:ind w:firstLineChars="200" w:firstLine="420"/>
        <w:rPr>
          <w:rFonts w:ascii="简宋" w:eastAsia="简宋" w:hAnsi="简宋"/>
          <w:szCs w:val="21"/>
        </w:rPr>
      </w:pPr>
      <w:r w:rsidRPr="00F937EB">
        <w:rPr>
          <w:rFonts w:ascii="简宋" w:eastAsia="简宋" w:hAnsi="简宋" w:hint="eastAsia"/>
          <w:szCs w:val="21"/>
        </w:rPr>
        <w:t>（</w:t>
      </w:r>
      <w:r w:rsidRPr="00F937EB">
        <w:rPr>
          <w:rFonts w:ascii="简宋" w:eastAsia="简宋" w:hAnsi="简宋"/>
          <w:szCs w:val="21"/>
        </w:rPr>
        <w:t>2</w:t>
      </w:r>
      <w:r w:rsidRPr="00F937EB">
        <w:rPr>
          <w:rFonts w:ascii="简宋" w:eastAsia="简宋" w:hAnsi="简宋" w:hint="eastAsia"/>
          <w:szCs w:val="21"/>
        </w:rPr>
        <w:t>）折扣率</w:t>
      </w:r>
      <w:r w:rsidR="00F746FE" w:rsidRPr="00F937EB">
        <w:rPr>
          <w:rFonts w:ascii="简宋" w:eastAsia="简宋" w:hAnsi="简宋" w:hint="eastAsia"/>
          <w:szCs w:val="21"/>
        </w:rPr>
        <w:t>最高报价上限（</w:t>
      </w:r>
      <w:r w:rsidR="009B45A8" w:rsidRPr="00F937EB">
        <w:rPr>
          <w:rFonts w:ascii="简宋" w:eastAsia="简宋" w:hAnsi="简宋"/>
          <w:szCs w:val="21"/>
        </w:rPr>
        <w:t xml:space="preserve">67 </w:t>
      </w:r>
      <w:r w:rsidR="00F746FE" w:rsidRPr="00F937EB">
        <w:rPr>
          <w:rFonts w:ascii="简宋" w:eastAsia="简宋" w:hAnsi="简宋"/>
          <w:szCs w:val="21"/>
        </w:rPr>
        <w:t>%</w:t>
      </w:r>
      <w:r w:rsidR="00F746FE" w:rsidRPr="00F937EB">
        <w:rPr>
          <w:rFonts w:ascii="简宋" w:eastAsia="简宋" w:hAnsi="简宋" w:hint="eastAsia"/>
          <w:szCs w:val="21"/>
        </w:rPr>
        <w:t>）：</w:t>
      </w:r>
    </w:p>
    <w:p w14:paraId="500E089D" w14:textId="3E9F2CC7"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w:t>
      </w:r>
      <w:r w:rsidR="00C35494" w:rsidRPr="00F937EB">
        <w:rPr>
          <w:rFonts w:ascii="简宋" w:eastAsia="简宋" w:hAnsi="简宋"/>
          <w:szCs w:val="21"/>
        </w:rPr>
        <w:t>3</w:t>
      </w:r>
      <w:r w:rsidRPr="00F937EB">
        <w:rPr>
          <w:rFonts w:ascii="简宋" w:eastAsia="简宋" w:hAnsi="简宋" w:hint="eastAsia"/>
          <w:szCs w:val="21"/>
        </w:rPr>
        <w:t>）本项目采用折扣报价的方式进行投标报价，即投标人以检测项目的物价收费标准为基础提供合理的折扣报价，</w:t>
      </w:r>
      <w:r w:rsidR="008E6898" w:rsidRPr="00F937EB">
        <w:rPr>
          <w:rFonts w:ascii="简宋" w:eastAsia="简宋" w:hAnsi="简宋" w:hint="eastAsia"/>
          <w:szCs w:val="21"/>
        </w:rPr>
        <w:t>所有检验项目折扣率均一致</w:t>
      </w:r>
      <w:r w:rsidR="008E6898" w:rsidRPr="00F937EB">
        <w:rPr>
          <w:rFonts w:ascii="简宋" w:eastAsia="简宋" w:hAnsi="简宋"/>
          <w:szCs w:val="21"/>
        </w:rPr>
        <w:t>,</w:t>
      </w:r>
      <w:r w:rsidRPr="00F937EB">
        <w:rPr>
          <w:rFonts w:ascii="简宋" w:eastAsia="简宋" w:hAnsi="简宋" w:hint="eastAsia"/>
          <w:szCs w:val="21"/>
        </w:rPr>
        <w:t>中标折扣将作为未来合作期内的结算费率，合作期内中标折扣不做变动，数值精确到小数点后</w:t>
      </w:r>
      <w:r w:rsidRPr="00F937EB">
        <w:rPr>
          <w:rFonts w:ascii="简宋" w:eastAsia="简宋" w:hAnsi="简宋"/>
          <w:szCs w:val="21"/>
        </w:rPr>
        <w:t>2</w:t>
      </w:r>
      <w:r w:rsidRPr="00F937EB">
        <w:rPr>
          <w:rFonts w:ascii="简宋" w:eastAsia="简宋" w:hAnsi="简宋" w:hint="eastAsia"/>
          <w:szCs w:val="21"/>
        </w:rPr>
        <w:t>位，单位为</w:t>
      </w:r>
      <w:r w:rsidRPr="00F937EB">
        <w:rPr>
          <w:rFonts w:ascii="简宋" w:eastAsia="简宋" w:hAnsi="简宋"/>
          <w:szCs w:val="21"/>
        </w:rPr>
        <w:t>%</w:t>
      </w:r>
      <w:r w:rsidRPr="00F937EB">
        <w:rPr>
          <w:rFonts w:ascii="简宋" w:eastAsia="简宋" w:hAnsi="简宋" w:hint="eastAsia"/>
          <w:szCs w:val="21"/>
        </w:rPr>
        <w:t>。对于政府文件提供指导价格结算比例的检验检测项目，遇结算比例调整的，按最新文件且不超过政府指导结算比例进行结算</w:t>
      </w:r>
    </w:p>
    <w:p w14:paraId="456D6040" w14:textId="768B4A63"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w:t>
      </w:r>
      <w:r w:rsidR="00C35494" w:rsidRPr="00F937EB">
        <w:rPr>
          <w:rFonts w:ascii="简宋" w:eastAsia="简宋" w:hAnsi="简宋"/>
          <w:szCs w:val="21"/>
        </w:rPr>
        <w:t>4</w:t>
      </w:r>
      <w:r w:rsidRPr="00F937EB">
        <w:rPr>
          <w:rFonts w:ascii="简宋" w:eastAsia="简宋" w:hAnsi="简宋" w:hint="eastAsia"/>
          <w:szCs w:val="21"/>
        </w:rPr>
        <w:t>）投标人所报折扣不得超过最高折扣上限，否则按照无效投标处理。</w:t>
      </w:r>
    </w:p>
    <w:p w14:paraId="101262B3" w14:textId="3138C64E"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w:t>
      </w:r>
      <w:r w:rsidR="00C35494" w:rsidRPr="00F937EB">
        <w:rPr>
          <w:rFonts w:ascii="简宋" w:eastAsia="简宋" w:hAnsi="简宋"/>
          <w:szCs w:val="21"/>
        </w:rPr>
        <w:t>5</w:t>
      </w:r>
      <w:r w:rsidRPr="00F937EB">
        <w:rPr>
          <w:rFonts w:ascii="简宋" w:eastAsia="简宋" w:hAnsi="简宋" w:hint="eastAsia"/>
          <w:szCs w:val="21"/>
        </w:rPr>
        <w:t>）详细技术规范请参阅招标文件中的技术服务要求。投标人必须对本项目全部内容进行投标报价，如有缺漏或超过折扣上限，将导致投标无效。</w:t>
      </w:r>
    </w:p>
    <w:p w14:paraId="2C6132A3" w14:textId="6E1893B8" w:rsidR="00B93A72" w:rsidRPr="00F937EB"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w:t>
      </w:r>
      <w:r w:rsidR="00C35494" w:rsidRPr="00F937EB">
        <w:rPr>
          <w:rFonts w:ascii="简宋" w:eastAsia="简宋" w:hAnsi="简宋"/>
          <w:szCs w:val="21"/>
        </w:rPr>
        <w:t>6</w:t>
      </w:r>
      <w:r w:rsidRPr="00F937EB">
        <w:rPr>
          <w:rFonts w:ascii="简宋" w:eastAsia="简宋" w:hAnsi="简宋" w:hint="eastAsia"/>
          <w:szCs w:val="21"/>
        </w:rPr>
        <w:t>）检测项目的收费均以《上海市医疗机构医疗服务项目和价格汇编》作为服务收费标准，遇新增服务</w:t>
      </w:r>
      <w:r w:rsidR="008E6898" w:rsidRPr="00F937EB">
        <w:rPr>
          <w:rFonts w:ascii="简宋" w:eastAsia="简宋" w:hAnsi="简宋" w:hint="eastAsia"/>
          <w:szCs w:val="21"/>
        </w:rPr>
        <w:t>项目及价格调整，以政府公布执行日期及执行价格作为服务收费标准。</w:t>
      </w:r>
    </w:p>
    <w:p w14:paraId="27E0673D" w14:textId="375F1B3F" w:rsidR="00B93A72" w:rsidRDefault="00F746FE">
      <w:pPr>
        <w:spacing w:line="500" w:lineRule="exact"/>
        <w:ind w:firstLineChars="200" w:firstLine="420"/>
        <w:rPr>
          <w:rFonts w:ascii="简宋" w:eastAsia="简宋" w:hAnsi="简宋"/>
          <w:szCs w:val="21"/>
        </w:rPr>
      </w:pPr>
      <w:r w:rsidRPr="00F937EB">
        <w:rPr>
          <w:rFonts w:ascii="简宋" w:eastAsia="简宋" w:hAnsi="简宋" w:hint="eastAsia"/>
          <w:szCs w:val="21"/>
        </w:rPr>
        <w:t>（</w:t>
      </w:r>
      <w:r w:rsidR="00C35494" w:rsidRPr="00F937EB">
        <w:rPr>
          <w:rFonts w:ascii="简宋" w:eastAsia="简宋" w:hAnsi="简宋"/>
          <w:szCs w:val="21"/>
        </w:rPr>
        <w:t>7</w:t>
      </w:r>
      <w:r w:rsidRPr="00F937EB">
        <w:rPr>
          <w:rFonts w:ascii="简宋" w:eastAsia="简宋" w:hAnsi="简宋" w:hint="eastAsia"/>
          <w:szCs w:val="21"/>
        </w:rPr>
        <w:t>）投标人的投标报价包含但不限于，服务方的检验检测设备折旧费、技术服务平台的升级、</w:t>
      </w:r>
      <w:r w:rsidRPr="00F937EB">
        <w:rPr>
          <w:rFonts w:ascii="简宋" w:eastAsia="简宋" w:hAnsi="简宋" w:hint="eastAsia"/>
          <w:szCs w:val="21"/>
        </w:rPr>
        <w:lastRenderedPageBreak/>
        <w:t>场地建设及改造、供应链服务、标本冷链物流硬软件投入、信息平台硬软件投入、专科发展投入、人才培养投入、质量费用、人员费用、水电费用、场地租金、管理费用等费用，以及合理的投资风险</w:t>
      </w:r>
      <w:r w:rsidRPr="00F937EB">
        <w:rPr>
          <w:rFonts w:ascii="简宋" w:eastAsia="简宋" w:hAnsi="简宋"/>
          <w:szCs w:val="21"/>
        </w:rPr>
        <w:t xml:space="preserve"> </w:t>
      </w:r>
      <w:r w:rsidRPr="00F937EB">
        <w:rPr>
          <w:rFonts w:ascii="简宋" w:eastAsia="简宋" w:hAnsi="简宋" w:hint="eastAsia"/>
          <w:szCs w:val="21"/>
        </w:rPr>
        <w:t>、利润和税金等。</w:t>
      </w:r>
      <w:bookmarkStart w:id="0" w:name="_GoBack"/>
      <w:bookmarkEnd w:id="0"/>
    </w:p>
    <w:sectPr w:rsidR="00B93A72">
      <w:headerReference w:type="default" r:id="rId7"/>
      <w:pgSz w:w="11900" w:h="16840"/>
      <w:pgMar w:top="1304" w:right="1418" w:bottom="1247" w:left="1418" w:header="851" w:footer="992" w:gutter="0"/>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B31E0" w16cid:durableId="27445196"/>
  <w16cid:commentId w16cid:paraId="6321618E" w16cid:durableId="274451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89FF2" w14:textId="77777777" w:rsidR="00643477" w:rsidRDefault="00643477" w:rsidP="00430CEF">
      <w:r>
        <w:separator/>
      </w:r>
    </w:p>
  </w:endnote>
  <w:endnote w:type="continuationSeparator" w:id="0">
    <w:p w14:paraId="68443382" w14:textId="77777777" w:rsidR="00643477" w:rsidRDefault="00643477" w:rsidP="004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简宋">
    <w:altName w:val="宋体"/>
    <w:charset w:val="86"/>
    <w:family w:val="roman"/>
    <w:pitch w:val="default"/>
    <w:sig w:usb0="00000000" w:usb1="00000000" w:usb2="00000016" w:usb3="00000000" w:csb0="0004000D"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D9699" w14:textId="77777777" w:rsidR="00643477" w:rsidRDefault="00643477" w:rsidP="00430CEF">
      <w:r>
        <w:separator/>
      </w:r>
    </w:p>
  </w:footnote>
  <w:footnote w:type="continuationSeparator" w:id="0">
    <w:p w14:paraId="1C43DF0B" w14:textId="77777777" w:rsidR="00643477" w:rsidRDefault="00643477" w:rsidP="0043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0960" w14:textId="49F0A2A9" w:rsidR="008E6898" w:rsidRPr="008E6898" w:rsidRDefault="008E6898">
    <w:pPr>
      <w:pStyle w:val="a8"/>
    </w:pPr>
    <w:r w:rsidRPr="008E6898">
      <w:rPr>
        <w:rFonts w:hint="eastAsia"/>
      </w:rPr>
      <w:t>长宁区社区卫生服务中心检验检测服务公开招标项目招标需求文件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OWIyNTAzYzgyMmE5NWQ0N2Q5ZmJiMjEwMmI5ZWEifQ=="/>
  </w:docVars>
  <w:rsids>
    <w:rsidRoot w:val="00DA2BFA"/>
    <w:rsid w:val="FFFD5616"/>
    <w:rsid w:val="000053C7"/>
    <w:rsid w:val="000101C2"/>
    <w:rsid w:val="00021E38"/>
    <w:rsid w:val="000405BF"/>
    <w:rsid w:val="00040CE3"/>
    <w:rsid w:val="00040F81"/>
    <w:rsid w:val="000413AA"/>
    <w:rsid w:val="0004516A"/>
    <w:rsid w:val="0005159B"/>
    <w:rsid w:val="00056EC2"/>
    <w:rsid w:val="000646C3"/>
    <w:rsid w:val="00064D5D"/>
    <w:rsid w:val="00067084"/>
    <w:rsid w:val="00070178"/>
    <w:rsid w:val="000838E7"/>
    <w:rsid w:val="00085123"/>
    <w:rsid w:val="000868E1"/>
    <w:rsid w:val="00087533"/>
    <w:rsid w:val="000A37D9"/>
    <w:rsid w:val="000C6416"/>
    <w:rsid w:val="000D06BD"/>
    <w:rsid w:val="000E1F16"/>
    <w:rsid w:val="000E5782"/>
    <w:rsid w:val="000F709A"/>
    <w:rsid w:val="001037EE"/>
    <w:rsid w:val="001104D1"/>
    <w:rsid w:val="00127602"/>
    <w:rsid w:val="0013656D"/>
    <w:rsid w:val="00180C2B"/>
    <w:rsid w:val="00184162"/>
    <w:rsid w:val="00190670"/>
    <w:rsid w:val="00190D65"/>
    <w:rsid w:val="001D2C77"/>
    <w:rsid w:val="001D5F74"/>
    <w:rsid w:val="001E42F9"/>
    <w:rsid w:val="001E714F"/>
    <w:rsid w:val="001F46DB"/>
    <w:rsid w:val="0020383C"/>
    <w:rsid w:val="002075EE"/>
    <w:rsid w:val="00215963"/>
    <w:rsid w:val="00231619"/>
    <w:rsid w:val="0023590A"/>
    <w:rsid w:val="00244D13"/>
    <w:rsid w:val="00247780"/>
    <w:rsid w:val="00256C89"/>
    <w:rsid w:val="002751D4"/>
    <w:rsid w:val="00284FEE"/>
    <w:rsid w:val="00290C8E"/>
    <w:rsid w:val="00294C3A"/>
    <w:rsid w:val="002A0594"/>
    <w:rsid w:val="002A4059"/>
    <w:rsid w:val="002B7F7D"/>
    <w:rsid w:val="002D222A"/>
    <w:rsid w:val="002D69C0"/>
    <w:rsid w:val="002E3B99"/>
    <w:rsid w:val="002E4127"/>
    <w:rsid w:val="002E4B76"/>
    <w:rsid w:val="002F1709"/>
    <w:rsid w:val="002F3F78"/>
    <w:rsid w:val="002F5BA5"/>
    <w:rsid w:val="002F6026"/>
    <w:rsid w:val="00305F8C"/>
    <w:rsid w:val="0031539F"/>
    <w:rsid w:val="00315DA5"/>
    <w:rsid w:val="00317ADD"/>
    <w:rsid w:val="00342045"/>
    <w:rsid w:val="00343A9E"/>
    <w:rsid w:val="00343CCE"/>
    <w:rsid w:val="00343D0C"/>
    <w:rsid w:val="00351A4D"/>
    <w:rsid w:val="003527D4"/>
    <w:rsid w:val="00354B52"/>
    <w:rsid w:val="00356B39"/>
    <w:rsid w:val="0038462D"/>
    <w:rsid w:val="003B6209"/>
    <w:rsid w:val="003C267B"/>
    <w:rsid w:val="003C6F99"/>
    <w:rsid w:val="003D13B2"/>
    <w:rsid w:val="003E31B8"/>
    <w:rsid w:val="003E5D55"/>
    <w:rsid w:val="00400405"/>
    <w:rsid w:val="00403CB3"/>
    <w:rsid w:val="0040460F"/>
    <w:rsid w:val="0040537F"/>
    <w:rsid w:val="00405ADA"/>
    <w:rsid w:val="00423381"/>
    <w:rsid w:val="00430CEF"/>
    <w:rsid w:val="004678D3"/>
    <w:rsid w:val="00483920"/>
    <w:rsid w:val="00483E7B"/>
    <w:rsid w:val="00490C50"/>
    <w:rsid w:val="0049728A"/>
    <w:rsid w:val="004A2110"/>
    <w:rsid w:val="004B483E"/>
    <w:rsid w:val="004C29B5"/>
    <w:rsid w:val="004E359D"/>
    <w:rsid w:val="004F6AFF"/>
    <w:rsid w:val="00517349"/>
    <w:rsid w:val="005200FB"/>
    <w:rsid w:val="00536FE8"/>
    <w:rsid w:val="005374F9"/>
    <w:rsid w:val="0054175C"/>
    <w:rsid w:val="00545E38"/>
    <w:rsid w:val="00551380"/>
    <w:rsid w:val="00552798"/>
    <w:rsid w:val="005568C7"/>
    <w:rsid w:val="00563A4D"/>
    <w:rsid w:val="005649C7"/>
    <w:rsid w:val="0056680F"/>
    <w:rsid w:val="00571A0B"/>
    <w:rsid w:val="00597503"/>
    <w:rsid w:val="005D31DC"/>
    <w:rsid w:val="005D7779"/>
    <w:rsid w:val="005E564D"/>
    <w:rsid w:val="005F0E11"/>
    <w:rsid w:val="005F1107"/>
    <w:rsid w:val="00605011"/>
    <w:rsid w:val="0061552F"/>
    <w:rsid w:val="00643322"/>
    <w:rsid w:val="00643477"/>
    <w:rsid w:val="006840EB"/>
    <w:rsid w:val="006930F3"/>
    <w:rsid w:val="00693A86"/>
    <w:rsid w:val="00694E62"/>
    <w:rsid w:val="006A2FA5"/>
    <w:rsid w:val="006A375E"/>
    <w:rsid w:val="006B6742"/>
    <w:rsid w:val="006C36C7"/>
    <w:rsid w:val="006C6803"/>
    <w:rsid w:val="006D3056"/>
    <w:rsid w:val="006F16E5"/>
    <w:rsid w:val="00715C5F"/>
    <w:rsid w:val="007172E6"/>
    <w:rsid w:val="00721550"/>
    <w:rsid w:val="00721B65"/>
    <w:rsid w:val="00724A54"/>
    <w:rsid w:val="00747570"/>
    <w:rsid w:val="0075298C"/>
    <w:rsid w:val="00773A39"/>
    <w:rsid w:val="007A1814"/>
    <w:rsid w:val="007A2EAD"/>
    <w:rsid w:val="007A485D"/>
    <w:rsid w:val="007B1ED5"/>
    <w:rsid w:val="007B2CB6"/>
    <w:rsid w:val="007B4807"/>
    <w:rsid w:val="007B4C62"/>
    <w:rsid w:val="007B6E2C"/>
    <w:rsid w:val="007C1E28"/>
    <w:rsid w:val="007C69CB"/>
    <w:rsid w:val="007E52B9"/>
    <w:rsid w:val="007E7DE9"/>
    <w:rsid w:val="007F1A5A"/>
    <w:rsid w:val="007F4A0B"/>
    <w:rsid w:val="008052D7"/>
    <w:rsid w:val="00805C20"/>
    <w:rsid w:val="0082647B"/>
    <w:rsid w:val="00830EA4"/>
    <w:rsid w:val="008327C7"/>
    <w:rsid w:val="008437A7"/>
    <w:rsid w:val="008451E5"/>
    <w:rsid w:val="008457F0"/>
    <w:rsid w:val="0084715C"/>
    <w:rsid w:val="00850136"/>
    <w:rsid w:val="008539D8"/>
    <w:rsid w:val="00862B63"/>
    <w:rsid w:val="00865DB5"/>
    <w:rsid w:val="00866EA1"/>
    <w:rsid w:val="008728FA"/>
    <w:rsid w:val="00884B32"/>
    <w:rsid w:val="008927AE"/>
    <w:rsid w:val="008A4535"/>
    <w:rsid w:val="008E044A"/>
    <w:rsid w:val="008E6898"/>
    <w:rsid w:val="008F5BFB"/>
    <w:rsid w:val="00912F4F"/>
    <w:rsid w:val="00926055"/>
    <w:rsid w:val="009316B8"/>
    <w:rsid w:val="00936C7D"/>
    <w:rsid w:val="00951547"/>
    <w:rsid w:val="00954A9F"/>
    <w:rsid w:val="00965E59"/>
    <w:rsid w:val="009707FF"/>
    <w:rsid w:val="009747CE"/>
    <w:rsid w:val="009870F9"/>
    <w:rsid w:val="00993CAD"/>
    <w:rsid w:val="00997FDB"/>
    <w:rsid w:val="009B45A8"/>
    <w:rsid w:val="009B4F8B"/>
    <w:rsid w:val="009B7C79"/>
    <w:rsid w:val="009D1ECD"/>
    <w:rsid w:val="009F54E5"/>
    <w:rsid w:val="00A213FC"/>
    <w:rsid w:val="00A36506"/>
    <w:rsid w:val="00A53E74"/>
    <w:rsid w:val="00A674C9"/>
    <w:rsid w:val="00A679B5"/>
    <w:rsid w:val="00A74F88"/>
    <w:rsid w:val="00A762CB"/>
    <w:rsid w:val="00A808F9"/>
    <w:rsid w:val="00A83586"/>
    <w:rsid w:val="00AA0F1E"/>
    <w:rsid w:val="00AA290A"/>
    <w:rsid w:val="00AA554A"/>
    <w:rsid w:val="00AB4AD5"/>
    <w:rsid w:val="00AC4B8C"/>
    <w:rsid w:val="00AE208E"/>
    <w:rsid w:val="00B00CE6"/>
    <w:rsid w:val="00B050F1"/>
    <w:rsid w:val="00B2797C"/>
    <w:rsid w:val="00B3373C"/>
    <w:rsid w:val="00B472FB"/>
    <w:rsid w:val="00B650C5"/>
    <w:rsid w:val="00B72F83"/>
    <w:rsid w:val="00B76BA1"/>
    <w:rsid w:val="00B9207C"/>
    <w:rsid w:val="00B93A72"/>
    <w:rsid w:val="00B9617A"/>
    <w:rsid w:val="00BA1F4C"/>
    <w:rsid w:val="00BC509C"/>
    <w:rsid w:val="00BE6735"/>
    <w:rsid w:val="00BF6FAB"/>
    <w:rsid w:val="00C00D79"/>
    <w:rsid w:val="00C0651E"/>
    <w:rsid w:val="00C23D6A"/>
    <w:rsid w:val="00C26EBA"/>
    <w:rsid w:val="00C34B23"/>
    <w:rsid w:val="00C35494"/>
    <w:rsid w:val="00C46926"/>
    <w:rsid w:val="00C574BB"/>
    <w:rsid w:val="00C67CF9"/>
    <w:rsid w:val="00C71C6D"/>
    <w:rsid w:val="00C97FB9"/>
    <w:rsid w:val="00CA19CE"/>
    <w:rsid w:val="00CA46C0"/>
    <w:rsid w:val="00CB0625"/>
    <w:rsid w:val="00CB226B"/>
    <w:rsid w:val="00CB5E89"/>
    <w:rsid w:val="00CC5CAF"/>
    <w:rsid w:val="00CD0025"/>
    <w:rsid w:val="00CD3C81"/>
    <w:rsid w:val="00CD7D93"/>
    <w:rsid w:val="00D02C62"/>
    <w:rsid w:val="00D14BFB"/>
    <w:rsid w:val="00D20811"/>
    <w:rsid w:val="00D24682"/>
    <w:rsid w:val="00D4571E"/>
    <w:rsid w:val="00D5048A"/>
    <w:rsid w:val="00D54B6B"/>
    <w:rsid w:val="00D66EA6"/>
    <w:rsid w:val="00D7156B"/>
    <w:rsid w:val="00D74575"/>
    <w:rsid w:val="00D95C9C"/>
    <w:rsid w:val="00D976E4"/>
    <w:rsid w:val="00DA2BFA"/>
    <w:rsid w:val="00DB261A"/>
    <w:rsid w:val="00DB5F75"/>
    <w:rsid w:val="00DD2FCF"/>
    <w:rsid w:val="00DD7EDA"/>
    <w:rsid w:val="00DE4666"/>
    <w:rsid w:val="00DF4EEE"/>
    <w:rsid w:val="00E00562"/>
    <w:rsid w:val="00E23DC7"/>
    <w:rsid w:val="00E427A9"/>
    <w:rsid w:val="00E47D8B"/>
    <w:rsid w:val="00E713F1"/>
    <w:rsid w:val="00E742F5"/>
    <w:rsid w:val="00E96307"/>
    <w:rsid w:val="00EA3C0D"/>
    <w:rsid w:val="00EB2F12"/>
    <w:rsid w:val="00EB55CB"/>
    <w:rsid w:val="00ED76FC"/>
    <w:rsid w:val="00EE5A95"/>
    <w:rsid w:val="00EF3776"/>
    <w:rsid w:val="00F1011D"/>
    <w:rsid w:val="00F2003B"/>
    <w:rsid w:val="00F224AD"/>
    <w:rsid w:val="00F27785"/>
    <w:rsid w:val="00F31E95"/>
    <w:rsid w:val="00F43562"/>
    <w:rsid w:val="00F43713"/>
    <w:rsid w:val="00F746FE"/>
    <w:rsid w:val="00F773E4"/>
    <w:rsid w:val="00F77775"/>
    <w:rsid w:val="00F937EB"/>
    <w:rsid w:val="00F97AE5"/>
    <w:rsid w:val="00FA690F"/>
    <w:rsid w:val="00FF206E"/>
    <w:rsid w:val="00FF3313"/>
    <w:rsid w:val="00FF797A"/>
    <w:rsid w:val="05A63B7A"/>
    <w:rsid w:val="07040106"/>
    <w:rsid w:val="09506E2B"/>
    <w:rsid w:val="0F770CDA"/>
    <w:rsid w:val="121D7CFF"/>
    <w:rsid w:val="14CA644C"/>
    <w:rsid w:val="1E260049"/>
    <w:rsid w:val="22AA66DA"/>
    <w:rsid w:val="26D21E09"/>
    <w:rsid w:val="2ED21F8D"/>
    <w:rsid w:val="3543581C"/>
    <w:rsid w:val="3E002981"/>
    <w:rsid w:val="41630D72"/>
    <w:rsid w:val="486814AF"/>
    <w:rsid w:val="49A762B6"/>
    <w:rsid w:val="4C5273A9"/>
    <w:rsid w:val="5255244F"/>
    <w:rsid w:val="530F1FCB"/>
    <w:rsid w:val="60A46319"/>
    <w:rsid w:val="60C912B1"/>
    <w:rsid w:val="645C4F5C"/>
    <w:rsid w:val="787128DF"/>
    <w:rsid w:val="792D3FBC"/>
    <w:rsid w:val="7AB830E1"/>
    <w:rsid w:val="7D4555A0"/>
    <w:rsid w:val="7DBC28C4"/>
    <w:rsid w:val="7F7C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3867A"/>
  <w15:docId w15:val="{145CE28F-50F0-49BA-8275-969D7B99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semiHidden/>
    <w:unhideWhenUsed/>
    <w:qFormat/>
    <w:rPr>
      <w:rFonts w:ascii="宋体" w:hAnsi="Courier New"/>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character" w:styleId="aa">
    <w:name w:val="annotation reference"/>
    <w:basedOn w:val="a0"/>
    <w:uiPriority w:val="99"/>
    <w:semiHidden/>
    <w:unhideWhenUsed/>
    <w:qFormat/>
    <w:rPr>
      <w:sz w:val="21"/>
      <w:szCs w:val="21"/>
    </w:rPr>
  </w:style>
  <w:style w:type="paragraph" w:customStyle="1" w:styleId="10">
    <w:name w:val="列表段落1"/>
    <w:basedOn w:val="a"/>
    <w:uiPriority w:val="99"/>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1">
    <w:name w:val="日期 Char"/>
    <w:basedOn w:val="a0"/>
    <w:link w:val="a5"/>
    <w:uiPriority w:val="99"/>
    <w:semiHidden/>
    <w:qFormat/>
    <w:rPr>
      <w:rFonts w:ascii="Times New Roman" w:eastAsia="宋体" w:hAnsi="Times New Roman" w:cs="Times New Roman"/>
    </w:rPr>
  </w:style>
  <w:style w:type="paragraph" w:customStyle="1" w:styleId="11">
    <w:name w:val="修订1"/>
    <w:hidden/>
    <w:uiPriority w:val="99"/>
    <w:semiHidden/>
    <w:qFormat/>
    <w:rPr>
      <w:kern w:val="2"/>
      <w:sz w:val="21"/>
      <w:szCs w:val="24"/>
    </w:rPr>
  </w:style>
  <w:style w:type="character" w:customStyle="1" w:styleId="Char4">
    <w:name w:val="页眉 Char"/>
    <w:basedOn w:val="a0"/>
    <w:link w:val="a8"/>
    <w:uiPriority w:val="99"/>
    <w:qFormat/>
    <w:rPr>
      <w:rFonts w:ascii="Times New Roman" w:eastAsia="宋体" w:hAnsi="Times New Roman" w:cs="Times New Roman"/>
      <w:kern w:val="2"/>
      <w:sz w:val="18"/>
      <w:szCs w:val="18"/>
    </w:rPr>
  </w:style>
  <w:style w:type="character" w:customStyle="1" w:styleId="Char3">
    <w:name w:val="页脚 Char"/>
    <w:basedOn w:val="a0"/>
    <w:link w:val="a7"/>
    <w:uiPriority w:val="99"/>
    <w:qFormat/>
    <w:rPr>
      <w:rFonts w:ascii="Times New Roman" w:eastAsia="宋体" w:hAnsi="Times New Roman" w:cs="Times New Roman"/>
      <w:kern w:val="2"/>
      <w:sz w:val="18"/>
      <w:szCs w:val="18"/>
    </w:rPr>
  </w:style>
  <w:style w:type="paragraph" w:styleId="ab">
    <w:name w:val="List Paragraph"/>
    <w:basedOn w:val="a"/>
    <w:uiPriority w:val="99"/>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kern w:val="2"/>
      <w:sz w:val="18"/>
      <w:szCs w:val="18"/>
    </w:rPr>
  </w:style>
  <w:style w:type="character" w:customStyle="1" w:styleId="Char0">
    <w:name w:val="纯文本 Char"/>
    <w:basedOn w:val="a0"/>
    <w:link w:val="a4"/>
    <w:qFormat/>
    <w:rPr>
      <w:rFonts w:ascii="等线" w:eastAsia="等线" w:hAnsi="Courier New" w:cs="Courier New"/>
      <w:kern w:val="2"/>
      <w:sz w:val="21"/>
    </w:rPr>
  </w:style>
  <w:style w:type="character" w:customStyle="1" w:styleId="Char">
    <w:name w:val="批注文字 Char"/>
    <w:basedOn w:val="a0"/>
    <w:link w:val="a3"/>
    <w:uiPriority w:val="99"/>
    <w:semiHidden/>
    <w:qFormat/>
    <w:rPr>
      <w:kern w:val="2"/>
      <w:sz w:val="21"/>
      <w:szCs w:val="24"/>
    </w:rPr>
  </w:style>
  <w:style w:type="character" w:customStyle="1" w:styleId="Char5">
    <w:name w:val="批注主题 Char"/>
    <w:basedOn w:val="Char"/>
    <w:link w:val="a9"/>
    <w:uiPriority w:val="99"/>
    <w:semiHidden/>
    <w:qFormat/>
    <w:rPr>
      <w:b/>
      <w:bCs/>
      <w:kern w:val="2"/>
      <w:sz w:val="21"/>
      <w:szCs w:val="24"/>
    </w:rPr>
  </w:style>
  <w:style w:type="paragraph" w:customStyle="1" w:styleId="2">
    <w:name w:val="修订2"/>
    <w:hidden/>
    <w:uiPriority w:val="99"/>
    <w:unhideWhenUsed/>
    <w:qFormat/>
    <w:rPr>
      <w:kern w:val="2"/>
      <w:sz w:val="21"/>
      <w:szCs w:val="24"/>
    </w:rPr>
  </w:style>
  <w:style w:type="paragraph" w:styleId="ac">
    <w:name w:val="Revision"/>
    <w:hidden/>
    <w:uiPriority w:val="99"/>
    <w:semiHidden/>
    <w:rsid w:val="00C34B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8ECF-1B11-416E-B9D6-56658038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1192</Words>
  <Characters>6800</Characters>
  <Application>Microsoft Office Word</Application>
  <DocSecurity>0</DocSecurity>
  <Lines>56</Lines>
  <Paragraphs>15</Paragraphs>
  <ScaleCrop>false</ScaleCrop>
  <Company>MS</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Jie</dc:creator>
  <cp:lastModifiedBy>Microsoft 帐户</cp:lastModifiedBy>
  <cp:revision>8</cp:revision>
  <cp:lastPrinted>2022-11-24T08:14:00Z</cp:lastPrinted>
  <dcterms:created xsi:type="dcterms:W3CDTF">2022-12-19T07:50:00Z</dcterms:created>
  <dcterms:modified xsi:type="dcterms:W3CDTF">2022-12-22T07:43:00Z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0FFD0EAA746F42B7BF64ACD0E0861C12</vt:lpwstr>
  </property>
</Properties>
</file>