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720" w:firstLineChars="200"/>
        <w:jc w:val="left"/>
        <w:rPr>
          <w:rFonts w:hint="eastAsia" w:ascii="微软雅黑" w:hAnsi="微软雅黑" w:eastAsia="微软雅黑" w:cs="微软雅黑"/>
          <w:b/>
          <w:bCs/>
          <w:sz w:val="36"/>
          <w:szCs w:val="36"/>
          <w:lang w:val="en-US" w:eastAsia="zh-CN"/>
        </w:rPr>
      </w:pPr>
    </w:p>
    <w:p>
      <w:pPr>
        <w:jc w:val="center"/>
        <w:rPr>
          <w:rFonts w:hint="default" w:ascii="微软雅黑" w:hAnsi="微软雅黑" w:eastAsia="微软雅黑" w:cs="微软雅黑"/>
          <w:b/>
          <w:bCs/>
          <w:sz w:val="36"/>
          <w:szCs w:val="36"/>
          <w:lang w:val="en-US" w:eastAsia="zh-CN"/>
        </w:rPr>
      </w:pPr>
      <w:r>
        <w:rPr>
          <w:rFonts w:hint="eastAsia" w:ascii="微软雅黑" w:hAnsi="微软雅黑" w:eastAsia="微软雅黑" w:cs="微软雅黑"/>
          <w:b/>
          <w:bCs/>
          <w:sz w:val="36"/>
          <w:szCs w:val="36"/>
          <w:lang w:val="en-US" w:eastAsia="zh-CN"/>
        </w:rPr>
        <w:t>便携式氨氮快速分析仪</w:t>
      </w:r>
    </w:p>
    <w:p>
      <w:pPr>
        <w:jc w:val="left"/>
        <w:rPr>
          <w:rFonts w:hint="eastAsia" w:ascii="微软雅黑" w:hAnsi="微软雅黑" w:eastAsia="微软雅黑" w:cs="微软雅黑"/>
          <w:lang w:val="en-US" w:eastAsia="zh-CN"/>
        </w:rPr>
      </w:pPr>
      <w:r>
        <w:rPr>
          <w:rFonts w:hint="eastAsia" w:ascii="微软雅黑" w:hAnsi="微软雅黑" w:eastAsia="微软雅黑" w:cs="微软雅黑"/>
          <w:b/>
          <w:bCs/>
          <w:color w:val="00B0F0"/>
          <w:sz w:val="28"/>
          <w:szCs w:val="28"/>
          <w:lang w:val="en-US" w:eastAsia="zh-CN"/>
        </w:rPr>
        <w:t>▷产品简介：</w:t>
      </w:r>
      <w:r>
        <w:rPr>
          <w:rFonts w:hint="eastAsia" w:ascii="微软雅黑" w:hAnsi="微软雅黑" w:eastAsia="微软雅黑" w:cs="微软雅黑"/>
        </w:rPr>
        <w:t>TE-</w:t>
      </w:r>
      <w:r>
        <w:rPr>
          <w:rFonts w:hint="eastAsia" w:ascii="微软雅黑" w:hAnsi="微软雅黑" w:eastAsia="微软雅黑" w:cs="微软雅黑"/>
          <w:lang w:val="en-US" w:eastAsia="zh-CN"/>
        </w:rPr>
        <w:t xml:space="preserve">604Plus 一体化便携水质氨氮检测系统采用高强度防水手提安全箱一体化设计，360°旋转检测模块，双温区消解模块，数字化集成系统，彩色液晶触摸屏，光纤检测技术，进口光源，专业水质检测仪系统，内置高容量锂电池，仪器性能稳定、测量准确、测定范围广、功能强大、操作简单 , </w:t>
      </w:r>
      <w:r>
        <w:rPr>
          <w:rFonts w:hint="eastAsia" w:ascii="微软雅黑" w:hAnsi="微软雅黑" w:eastAsia="微软雅黑" w:cs="微软雅黑"/>
        </w:rPr>
        <w:t>满足国标 《HJ535-2009水质氨氮的测定纳氏试剂分光光度法》检测要求</w:t>
      </w:r>
      <w:r>
        <w:rPr>
          <w:rFonts w:hint="eastAsia" w:ascii="微软雅黑" w:hAnsi="微软雅黑" w:eastAsia="微软雅黑" w:cs="微软雅黑"/>
          <w:lang w:val="en-US" w:eastAsia="zh-CN"/>
        </w:rPr>
        <w:t xml:space="preserve"> . 可直接测定水质中的氨氮。</w:t>
      </w:r>
    </w:p>
    <w:p>
      <w:pPr>
        <w:jc w:val="left"/>
        <w:rPr>
          <w:rFonts w:hint="eastAsia" w:ascii="微软雅黑" w:hAnsi="微软雅黑" w:eastAsia="微软雅黑" w:cs="微软雅黑"/>
        </w:rPr>
      </w:pPr>
      <w:r>
        <w:rPr>
          <w:rFonts w:hint="eastAsia" w:ascii="微软雅黑" w:hAnsi="微软雅黑" w:eastAsia="微软雅黑" w:cs="微软雅黑"/>
          <w:b/>
          <w:bCs/>
          <w:color w:val="00B0F0"/>
          <w:sz w:val="28"/>
          <w:szCs w:val="28"/>
          <w:lang w:val="en-US" w:eastAsia="zh-CN"/>
        </w:rPr>
        <w:t>▷适用范围：</w:t>
      </w:r>
      <w:r>
        <w:rPr>
          <w:rFonts w:hint="eastAsia" w:ascii="微软雅黑" w:hAnsi="微软雅黑" w:eastAsia="微软雅黑" w:cs="微软雅黑"/>
        </w:rPr>
        <w:t>适用于生活污水、工业废水、地下水、中水、地表水中</w:t>
      </w:r>
      <w:r>
        <w:rPr>
          <w:rFonts w:hint="eastAsia" w:ascii="微软雅黑" w:hAnsi="微软雅黑" w:eastAsia="微软雅黑" w:cs="微软雅黑"/>
          <w:lang w:val="en-US" w:eastAsia="zh-CN"/>
        </w:rPr>
        <w:t>多种水质污染物</w:t>
      </w:r>
      <w:r>
        <w:rPr>
          <w:rFonts w:hint="eastAsia" w:ascii="微软雅黑" w:hAnsi="微软雅黑" w:eastAsia="微软雅黑" w:cs="微软雅黑"/>
        </w:rPr>
        <w:t>的检测</w:t>
      </w:r>
      <w:r>
        <w:rPr>
          <w:rFonts w:hint="eastAsia" w:ascii="微软雅黑" w:hAnsi="微软雅黑" w:eastAsia="微软雅黑" w:cs="微软雅黑"/>
          <w:lang w:val="en-US" w:eastAsia="zh-CN"/>
        </w:rPr>
        <w:t xml:space="preserve"> </w:t>
      </w:r>
      <w:r>
        <w:rPr>
          <w:rFonts w:hint="eastAsia" w:ascii="微软雅黑" w:hAnsi="微软雅黑" w:eastAsia="微软雅黑" w:cs="微软雅黑"/>
        </w:rPr>
        <w:t>.</w:t>
      </w:r>
      <w:r>
        <w:rPr>
          <w:rFonts w:hint="eastAsia" w:ascii="微软雅黑" w:hAnsi="微软雅黑" w:eastAsia="微软雅黑" w:cs="微软雅黑"/>
          <w:lang w:val="en-US" w:eastAsia="zh-CN"/>
        </w:rPr>
        <w:t xml:space="preserve"> </w:t>
      </w:r>
      <w:r>
        <w:rPr>
          <w:rFonts w:hint="eastAsia" w:ascii="微软雅黑" w:hAnsi="微软雅黑" w:eastAsia="微软雅黑" w:cs="微软雅黑"/>
        </w:rPr>
        <w:t>运用于水质检测实验室、市政、污水处理厂、环境监测站及教育科研高校、电厂、疾控中心、造纸电镀、水产养殖和生物药业、石化、煤炭、冶金、纺织、制药、食品等行业</w:t>
      </w:r>
      <w:r>
        <w:rPr>
          <w:rFonts w:hint="eastAsia" w:ascii="微软雅黑" w:hAnsi="微软雅黑" w:eastAsia="微软雅黑" w:cs="微软雅黑"/>
          <w:lang w:val="en-US" w:eastAsia="zh-CN"/>
        </w:rPr>
        <w:t xml:space="preserve"> </w:t>
      </w:r>
      <w:r>
        <w:rPr>
          <w:rFonts w:hint="eastAsia" w:ascii="微软雅黑" w:hAnsi="微软雅黑" w:eastAsia="微软雅黑" w:cs="微软雅黑"/>
        </w:rPr>
        <w:t>.</w:t>
      </w:r>
    </w:p>
    <w:p>
      <w:pPr>
        <w:jc w:val="center"/>
        <w:rPr>
          <w:rFonts w:hint="eastAsia" w:ascii="微软雅黑" w:hAnsi="微软雅黑" w:eastAsia="微软雅黑" w:cs="微软雅黑"/>
          <w:lang w:eastAsia="zh-CN"/>
        </w:rPr>
      </w:pPr>
      <w:r>
        <w:rPr>
          <w:rFonts w:hint="eastAsia" w:ascii="微软雅黑" w:hAnsi="微软雅黑" w:eastAsia="微软雅黑" w:cs="微软雅黑"/>
          <w:lang w:eastAsia="zh-CN"/>
        </w:rPr>
        <w:drawing>
          <wp:inline distT="0" distB="0" distL="114300" distR="114300">
            <wp:extent cx="4012565" cy="4012565"/>
            <wp:effectExtent l="0" t="0" r="6985" b="6985"/>
            <wp:docPr id="1" name="图片 1" descr="便携式氨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便携式氨氮"/>
                    <pic:cNvPicPr>
                      <a:picLocks noChangeAspect="1"/>
                    </pic:cNvPicPr>
                  </pic:nvPicPr>
                  <pic:blipFill>
                    <a:blip r:embed="rId5"/>
                    <a:stretch>
                      <a:fillRect/>
                    </a:stretch>
                  </pic:blipFill>
                  <pic:spPr>
                    <a:xfrm>
                      <a:off x="0" y="0"/>
                      <a:ext cx="4012565" cy="4012565"/>
                    </a:xfrm>
                    <a:prstGeom prst="rect">
                      <a:avLst/>
                    </a:prstGeom>
                  </pic:spPr>
                </pic:pic>
              </a:graphicData>
            </a:graphic>
          </wp:inline>
        </w:drawing>
      </w:r>
    </w:p>
    <w:p>
      <w:pPr>
        <w:rPr>
          <w:rFonts w:hint="eastAsia" w:ascii="微软雅黑" w:hAnsi="微软雅黑" w:eastAsia="微软雅黑" w:cs="微软雅黑"/>
          <w:b/>
          <w:bCs/>
          <w:color w:val="00B0F0"/>
          <w:sz w:val="30"/>
          <w:szCs w:val="30"/>
          <w:lang w:val="en-US" w:eastAsia="zh-CN"/>
        </w:rPr>
      </w:pPr>
      <w:r>
        <w:rPr>
          <w:rFonts w:hint="eastAsia" w:ascii="微软雅黑" w:hAnsi="微软雅黑" w:eastAsia="微软雅黑" w:cs="微软雅黑"/>
          <w:b/>
          <w:bCs/>
          <w:color w:val="00B0F0"/>
          <w:sz w:val="28"/>
          <w:szCs w:val="28"/>
          <w:lang w:val="en-US" w:eastAsia="zh-CN"/>
        </w:rPr>
        <w:t>▷技术参数：</w:t>
      </w:r>
      <w:bookmarkStart w:id="0" w:name="_GoBack"/>
      <w:bookmarkEnd w:id="0"/>
    </w:p>
    <w:p>
      <w:pPr>
        <w:pStyle w:val="4"/>
        <w:widowControl/>
        <w:numPr>
          <w:ilvl w:val="0"/>
          <w:numId w:val="1"/>
        </w:numPr>
        <w:ind w:left="210" w:leftChars="0" w:firstLineChars="0"/>
        <w:rPr>
          <w:rFonts w:hint="eastAsia" w:ascii="微软雅黑" w:hAnsi="微软雅黑" w:eastAsia="微软雅黑" w:cs="微软雅黑"/>
          <w:b w:val="0"/>
          <w:bCs w:val="0"/>
          <w:sz w:val="21"/>
          <w:szCs w:val="21"/>
        </w:rPr>
      </w:pPr>
      <w:r>
        <w:rPr>
          <w:b/>
          <w:bCs/>
          <w:color w:val="FF0000"/>
          <w:sz w:val="28"/>
          <w:szCs w:val="28"/>
        </w:rPr>
        <w:t>*</w:t>
      </w:r>
      <w:r>
        <w:rPr>
          <w:rFonts w:hint="eastAsia" w:ascii="微软雅黑" w:hAnsi="微软雅黑" w:eastAsia="微软雅黑" w:cs="微软雅黑"/>
          <w:b/>
          <w:bCs/>
          <w:sz w:val="21"/>
          <w:szCs w:val="21"/>
        </w:rPr>
        <w:t>样品检测：</w:t>
      </w:r>
      <w:r>
        <w:rPr>
          <w:rFonts w:hint="eastAsia" w:ascii="微软雅黑" w:hAnsi="微软雅黑" w:eastAsia="微软雅黑" w:cs="微软雅黑"/>
          <w:b w:val="0"/>
          <w:bCs w:val="0"/>
          <w:sz w:val="21"/>
          <w:szCs w:val="21"/>
        </w:rPr>
        <w:t>旋转360°比色管检测系统</w:t>
      </w:r>
    </w:p>
    <w:p>
      <w:pPr>
        <w:pStyle w:val="4"/>
        <w:widowControl/>
        <w:numPr>
          <w:ilvl w:val="0"/>
          <w:numId w:val="1"/>
        </w:numPr>
        <w:ind w:left="210" w:leftChars="0" w:firstLineChars="0"/>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sz w:val="21"/>
          <w:szCs w:val="21"/>
        </w:rPr>
        <w:t> </w:t>
      </w:r>
      <w:r>
        <w:rPr>
          <w:rFonts w:hint="eastAsia" w:ascii="微软雅黑" w:hAnsi="微软雅黑" w:eastAsia="微软雅黑" w:cs="微软雅黑"/>
          <w:b/>
          <w:bCs/>
          <w:sz w:val="21"/>
          <w:szCs w:val="21"/>
        </w:rPr>
        <w:t>电池：</w:t>
      </w:r>
      <w:r>
        <w:rPr>
          <w:rFonts w:hint="eastAsia" w:ascii="微软雅黑" w:hAnsi="微软雅黑" w:eastAsia="微软雅黑" w:cs="微软雅黑"/>
          <w:b w:val="0"/>
          <w:bCs w:val="0"/>
          <w:sz w:val="21"/>
          <w:szCs w:val="21"/>
        </w:rPr>
        <w:t>内置大容量锂电池40000mAh</w:t>
      </w:r>
    </w:p>
    <w:p>
      <w:pPr>
        <w:pStyle w:val="4"/>
        <w:widowControl/>
        <w:numPr>
          <w:ilvl w:val="0"/>
          <w:numId w:val="1"/>
        </w:numPr>
        <w:ind w:left="210" w:leftChars="0" w:firstLineChars="0"/>
        <w:rPr>
          <w:rFonts w:hint="eastAsia" w:ascii="微软雅黑" w:hAnsi="微软雅黑" w:eastAsia="微软雅黑" w:cs="微软雅黑"/>
          <w:b w:val="0"/>
          <w:bCs w:val="0"/>
          <w:sz w:val="21"/>
          <w:szCs w:val="21"/>
        </w:rPr>
      </w:pPr>
      <w:r>
        <w:rPr>
          <w:rFonts w:hint="eastAsia" w:ascii="微软雅黑" w:hAnsi="微软雅黑" w:eastAsia="微软雅黑" w:cs="微软雅黑"/>
          <w:b/>
          <w:bCs/>
          <w:sz w:val="21"/>
          <w:szCs w:val="21"/>
        </w:rPr>
        <w:t>光学检测系统</w:t>
      </w:r>
      <w:r>
        <w:rPr>
          <w:rFonts w:hint="eastAsia" w:ascii="微软雅黑" w:hAnsi="微软雅黑" w:eastAsia="微软雅黑" w:cs="微软雅黑"/>
          <w:b w:val="0"/>
          <w:bCs w:val="0"/>
          <w:sz w:val="21"/>
          <w:szCs w:val="21"/>
        </w:rPr>
        <w:t>：光纤检测系统</w:t>
      </w:r>
    </w:p>
    <w:p>
      <w:pPr>
        <w:pStyle w:val="4"/>
        <w:widowControl/>
        <w:numPr>
          <w:ilvl w:val="0"/>
          <w:numId w:val="1"/>
        </w:numPr>
        <w:ind w:left="210" w:leftChars="0" w:firstLineChars="0"/>
        <w:rPr>
          <w:rFonts w:hint="eastAsia" w:ascii="微软雅黑" w:hAnsi="微软雅黑" w:eastAsia="微软雅黑" w:cs="微软雅黑"/>
          <w:b w:val="0"/>
          <w:bCs w:val="0"/>
          <w:sz w:val="21"/>
          <w:szCs w:val="21"/>
        </w:rPr>
      </w:pPr>
      <w:r>
        <w:rPr>
          <w:rFonts w:hint="eastAsia" w:ascii="微软雅黑" w:hAnsi="微软雅黑" w:eastAsia="微软雅黑" w:cs="微软雅黑"/>
          <w:b/>
          <w:bCs/>
          <w:sz w:val="21"/>
          <w:szCs w:val="21"/>
        </w:rPr>
        <w:t> 显示：</w:t>
      </w:r>
      <w:r>
        <w:rPr>
          <w:rFonts w:hint="eastAsia" w:ascii="微软雅黑" w:hAnsi="微软雅黑" w:eastAsia="微软雅黑" w:cs="微软雅黑"/>
          <w:b w:val="0"/>
          <w:bCs w:val="0"/>
          <w:sz w:val="21"/>
          <w:szCs w:val="21"/>
        </w:rPr>
        <w:t xml:space="preserve"> 7寸彩色液晶触摸屏</w:t>
      </w:r>
    </w:p>
    <w:p>
      <w:pPr>
        <w:pStyle w:val="4"/>
        <w:widowControl/>
        <w:numPr>
          <w:ilvl w:val="0"/>
          <w:numId w:val="1"/>
        </w:numPr>
        <w:ind w:left="210" w:leftChars="0" w:firstLineChars="0"/>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sz w:val="21"/>
          <w:szCs w:val="21"/>
        </w:rPr>
        <w:t> </w:t>
      </w:r>
      <w:r>
        <w:rPr>
          <w:rFonts w:hint="eastAsia" w:ascii="微软雅黑" w:hAnsi="微软雅黑" w:eastAsia="微软雅黑" w:cs="微软雅黑"/>
          <w:b/>
          <w:bCs/>
          <w:sz w:val="21"/>
          <w:szCs w:val="21"/>
        </w:rPr>
        <w:t>自动校准：</w:t>
      </w:r>
      <w:r>
        <w:rPr>
          <w:rFonts w:hint="eastAsia" w:ascii="微软雅黑" w:hAnsi="微软雅黑" w:eastAsia="微软雅黑" w:cs="微软雅黑"/>
          <w:b w:val="0"/>
          <w:bCs w:val="0"/>
          <w:sz w:val="21"/>
          <w:szCs w:val="21"/>
        </w:rPr>
        <w:t>仪器具有自动校准功能</w:t>
      </w:r>
    </w:p>
    <w:p>
      <w:pPr>
        <w:pStyle w:val="4"/>
        <w:widowControl/>
        <w:numPr>
          <w:ilvl w:val="0"/>
          <w:numId w:val="1"/>
        </w:numPr>
        <w:ind w:left="210" w:leftChars="0" w:firstLineChars="0"/>
        <w:rPr>
          <w:rFonts w:hint="eastAsia" w:ascii="微软雅黑" w:hAnsi="微软雅黑" w:eastAsia="微软雅黑" w:cs="微软雅黑"/>
          <w:b w:val="0"/>
          <w:bCs w:val="0"/>
          <w:sz w:val="21"/>
          <w:szCs w:val="21"/>
        </w:rPr>
      </w:pPr>
      <w:r>
        <w:rPr>
          <w:rFonts w:hint="eastAsia" w:ascii="微软雅黑" w:hAnsi="微软雅黑" w:eastAsia="微软雅黑" w:cs="微软雅黑"/>
          <w:b/>
          <w:bCs/>
          <w:sz w:val="21"/>
          <w:szCs w:val="21"/>
        </w:rPr>
        <w:t>自检：</w:t>
      </w:r>
      <w:r>
        <w:rPr>
          <w:rFonts w:hint="eastAsia" w:ascii="微软雅黑" w:hAnsi="微软雅黑" w:eastAsia="微软雅黑" w:cs="微软雅黑"/>
          <w:b w:val="0"/>
          <w:bCs w:val="0"/>
          <w:sz w:val="21"/>
          <w:szCs w:val="21"/>
        </w:rPr>
        <w:t>仪器具有自动检测，出错报警功能</w:t>
      </w:r>
    </w:p>
    <w:p>
      <w:pPr>
        <w:pStyle w:val="4"/>
        <w:widowControl/>
        <w:numPr>
          <w:ilvl w:val="0"/>
          <w:numId w:val="1"/>
        </w:numPr>
        <w:ind w:left="210" w:leftChars="0" w:firstLineChars="0"/>
        <w:rPr>
          <w:rFonts w:hint="eastAsia" w:ascii="微软雅黑" w:hAnsi="微软雅黑" w:eastAsia="微软雅黑" w:cs="微软雅黑"/>
          <w:b w:val="0"/>
          <w:bCs w:val="0"/>
          <w:sz w:val="21"/>
          <w:szCs w:val="21"/>
        </w:rPr>
      </w:pPr>
      <w:r>
        <w:rPr>
          <w:rFonts w:hint="eastAsia" w:ascii="微软雅黑" w:hAnsi="微软雅黑" w:eastAsia="微软雅黑" w:cs="微软雅黑"/>
          <w:b/>
          <w:bCs/>
          <w:sz w:val="21"/>
          <w:szCs w:val="21"/>
        </w:rPr>
        <w:t> 光源：</w:t>
      </w:r>
      <w:r>
        <w:rPr>
          <w:rFonts w:hint="eastAsia" w:ascii="微软雅黑" w:hAnsi="微软雅黑" w:eastAsia="微软雅黑" w:cs="微软雅黑"/>
          <w:b w:val="0"/>
          <w:bCs w:val="0"/>
          <w:sz w:val="21"/>
          <w:szCs w:val="21"/>
        </w:rPr>
        <w:t>进口冷光源（可达10万小时以上）</w:t>
      </w:r>
    </w:p>
    <w:p>
      <w:pPr>
        <w:pStyle w:val="4"/>
        <w:widowControl/>
        <w:numPr>
          <w:ilvl w:val="0"/>
          <w:numId w:val="1"/>
        </w:numPr>
        <w:ind w:left="210" w:leftChars="0" w:firstLineChars="0"/>
        <w:rPr>
          <w:rFonts w:hint="eastAsia" w:ascii="微软雅黑" w:hAnsi="微软雅黑" w:eastAsia="微软雅黑" w:cs="微软雅黑"/>
          <w:b w:val="0"/>
          <w:bCs w:val="0"/>
          <w:sz w:val="21"/>
          <w:szCs w:val="21"/>
        </w:rPr>
      </w:pPr>
      <w:r>
        <w:rPr>
          <w:rFonts w:hint="eastAsia" w:ascii="微软雅黑" w:hAnsi="微软雅黑" w:eastAsia="微软雅黑" w:cs="微软雅黑"/>
          <w:b/>
          <w:bCs/>
          <w:sz w:val="21"/>
          <w:szCs w:val="21"/>
        </w:rPr>
        <w:t>检测准确度：</w:t>
      </w:r>
      <w:r>
        <w:rPr>
          <w:rFonts w:hint="eastAsia" w:ascii="微软雅黑" w:hAnsi="微软雅黑" w:eastAsia="微软雅黑" w:cs="微软雅黑"/>
          <w:b w:val="0"/>
          <w:bCs w:val="0"/>
          <w:sz w:val="21"/>
          <w:szCs w:val="21"/>
        </w:rPr>
        <w:t>≤±5%</w:t>
      </w:r>
    </w:p>
    <w:p>
      <w:pPr>
        <w:pStyle w:val="4"/>
        <w:widowControl/>
        <w:numPr>
          <w:ilvl w:val="0"/>
          <w:numId w:val="1"/>
        </w:numPr>
        <w:ind w:left="210" w:leftChars="0" w:firstLineChars="0"/>
        <w:rPr>
          <w:rFonts w:hint="eastAsia" w:ascii="微软雅黑" w:hAnsi="微软雅黑" w:eastAsia="微软雅黑" w:cs="微软雅黑"/>
          <w:b w:val="0"/>
          <w:bCs w:val="0"/>
          <w:sz w:val="21"/>
          <w:szCs w:val="21"/>
        </w:rPr>
      </w:pPr>
      <w:r>
        <w:rPr>
          <w:rFonts w:hint="eastAsia" w:ascii="微软雅黑" w:hAnsi="微软雅黑" w:eastAsia="微软雅黑" w:cs="微软雅黑"/>
          <w:b/>
          <w:bCs/>
          <w:sz w:val="21"/>
          <w:szCs w:val="21"/>
        </w:rPr>
        <w:t>波长范围：</w:t>
      </w:r>
      <w:r>
        <w:rPr>
          <w:rFonts w:hint="eastAsia" w:ascii="微软雅黑" w:hAnsi="微软雅黑" w:eastAsia="微软雅黑" w:cs="微软雅黑"/>
          <w:b w:val="0"/>
          <w:bCs w:val="0"/>
          <w:sz w:val="21"/>
          <w:szCs w:val="21"/>
          <w:lang w:val="en-US" w:eastAsia="zh-CN"/>
        </w:rPr>
        <w:t>420</w:t>
      </w:r>
      <w:r>
        <w:rPr>
          <w:rFonts w:hint="eastAsia" w:ascii="微软雅黑" w:hAnsi="微软雅黑" w:eastAsia="微软雅黑" w:cs="微软雅黑"/>
          <w:b w:val="0"/>
          <w:bCs w:val="0"/>
          <w:sz w:val="21"/>
          <w:szCs w:val="21"/>
        </w:rPr>
        <w:t>nm</w:t>
      </w:r>
    </w:p>
    <w:p>
      <w:pPr>
        <w:pStyle w:val="4"/>
        <w:widowControl/>
        <w:numPr>
          <w:ilvl w:val="0"/>
          <w:numId w:val="1"/>
        </w:numPr>
        <w:ind w:left="210" w:leftChars="0" w:firstLineChars="0"/>
        <w:rPr>
          <w:rFonts w:hint="eastAsia" w:ascii="微软雅黑" w:hAnsi="微软雅黑" w:eastAsia="微软雅黑" w:cs="微软雅黑"/>
          <w:b w:val="0"/>
          <w:bCs w:val="0"/>
          <w:sz w:val="21"/>
          <w:szCs w:val="21"/>
        </w:rPr>
      </w:pPr>
      <w:r>
        <w:rPr>
          <w:rFonts w:hint="eastAsia" w:ascii="微软雅黑" w:hAnsi="微软雅黑" w:eastAsia="微软雅黑" w:cs="微软雅黑"/>
          <w:b/>
          <w:bCs/>
          <w:sz w:val="21"/>
          <w:szCs w:val="21"/>
        </w:rPr>
        <w:t>波长准确度：</w:t>
      </w:r>
      <w:r>
        <w:rPr>
          <w:rFonts w:hint="eastAsia" w:ascii="微软雅黑" w:hAnsi="微软雅黑" w:eastAsia="微软雅黑" w:cs="微软雅黑"/>
          <w:b w:val="0"/>
          <w:bCs w:val="0"/>
          <w:sz w:val="21"/>
          <w:szCs w:val="21"/>
        </w:rPr>
        <w:t>±1nm</w:t>
      </w:r>
    </w:p>
    <w:p>
      <w:pPr>
        <w:pStyle w:val="4"/>
        <w:widowControl/>
        <w:numPr>
          <w:ilvl w:val="0"/>
          <w:numId w:val="1"/>
        </w:numPr>
        <w:ind w:left="210" w:leftChars="0" w:firstLineChars="0"/>
        <w:rPr>
          <w:rFonts w:hint="eastAsia" w:ascii="微软雅黑" w:hAnsi="微软雅黑" w:eastAsia="微软雅黑" w:cs="微软雅黑"/>
          <w:b w:val="0"/>
          <w:bCs w:val="0"/>
          <w:sz w:val="21"/>
          <w:szCs w:val="21"/>
        </w:rPr>
      </w:pPr>
      <w:r>
        <w:rPr>
          <w:rFonts w:hint="eastAsia" w:ascii="微软雅黑" w:hAnsi="微软雅黑" w:eastAsia="微软雅黑" w:cs="微软雅黑"/>
          <w:b/>
          <w:bCs/>
          <w:sz w:val="21"/>
          <w:szCs w:val="21"/>
        </w:rPr>
        <w:t>波长半宽：</w:t>
      </w:r>
      <w:r>
        <w:rPr>
          <w:rFonts w:hint="eastAsia" w:ascii="微软雅黑" w:hAnsi="微软雅黑" w:eastAsia="微软雅黑" w:cs="微软雅黑"/>
          <w:b w:val="0"/>
          <w:bCs w:val="0"/>
          <w:sz w:val="21"/>
          <w:szCs w:val="21"/>
        </w:rPr>
        <w:t>4nm</w:t>
      </w:r>
    </w:p>
    <w:p>
      <w:pPr>
        <w:pStyle w:val="4"/>
        <w:widowControl/>
        <w:numPr>
          <w:ilvl w:val="0"/>
          <w:numId w:val="1"/>
        </w:numPr>
        <w:ind w:left="210" w:leftChars="0" w:firstLineChars="0"/>
        <w:rPr>
          <w:rFonts w:hint="eastAsia" w:ascii="微软雅黑" w:hAnsi="微软雅黑" w:eastAsia="微软雅黑" w:cs="微软雅黑"/>
          <w:b w:val="0"/>
          <w:bCs w:val="0"/>
          <w:sz w:val="21"/>
          <w:szCs w:val="21"/>
        </w:rPr>
      </w:pPr>
      <w:r>
        <w:rPr>
          <w:rFonts w:hint="eastAsia" w:ascii="微软雅黑" w:hAnsi="微软雅黑" w:eastAsia="微软雅黑" w:cs="微软雅黑"/>
          <w:b/>
          <w:bCs/>
          <w:sz w:val="21"/>
          <w:szCs w:val="21"/>
        </w:rPr>
        <w:t>分辨率：</w:t>
      </w:r>
      <w:r>
        <w:rPr>
          <w:rFonts w:hint="eastAsia" w:ascii="微软雅黑" w:hAnsi="微软雅黑" w:eastAsia="微软雅黑" w:cs="微软雅黑"/>
          <w:b w:val="0"/>
          <w:bCs w:val="0"/>
          <w:sz w:val="21"/>
          <w:szCs w:val="21"/>
        </w:rPr>
        <w:t>0.001</w:t>
      </w:r>
    </w:p>
    <w:p>
      <w:pPr>
        <w:pStyle w:val="4"/>
        <w:widowControl/>
        <w:numPr>
          <w:ilvl w:val="0"/>
          <w:numId w:val="1"/>
        </w:numPr>
        <w:ind w:left="210" w:leftChars="0" w:firstLineChars="0"/>
        <w:rPr>
          <w:rFonts w:hint="eastAsia" w:ascii="微软雅黑" w:hAnsi="微软雅黑" w:eastAsia="微软雅黑" w:cs="微软雅黑"/>
          <w:b w:val="0"/>
          <w:bCs w:val="0"/>
          <w:sz w:val="21"/>
          <w:szCs w:val="21"/>
        </w:rPr>
      </w:pPr>
      <w:r>
        <w:rPr>
          <w:rFonts w:hint="eastAsia" w:ascii="微软雅黑" w:hAnsi="微软雅黑" w:eastAsia="微软雅黑" w:cs="微软雅黑"/>
          <w:b/>
          <w:bCs/>
          <w:sz w:val="21"/>
          <w:szCs w:val="21"/>
        </w:rPr>
        <w:t>重复性：</w:t>
      </w:r>
      <w:r>
        <w:rPr>
          <w:rFonts w:hint="eastAsia" w:ascii="微软雅黑" w:hAnsi="微软雅黑" w:eastAsia="微软雅黑" w:cs="微软雅黑"/>
          <w:b w:val="0"/>
          <w:bCs w:val="0"/>
          <w:sz w:val="21"/>
          <w:szCs w:val="21"/>
        </w:rPr>
        <w:t>≤±2%</w:t>
      </w:r>
    </w:p>
    <w:p>
      <w:pPr>
        <w:pStyle w:val="4"/>
        <w:widowControl/>
        <w:numPr>
          <w:ilvl w:val="0"/>
          <w:numId w:val="1"/>
        </w:numPr>
        <w:ind w:left="210" w:leftChars="0" w:firstLineChars="0"/>
        <w:rPr>
          <w:rFonts w:hint="eastAsia" w:ascii="微软雅黑" w:hAnsi="微软雅黑" w:eastAsia="微软雅黑" w:cs="微软雅黑"/>
          <w:b w:val="0"/>
          <w:bCs w:val="0"/>
          <w:sz w:val="21"/>
          <w:szCs w:val="21"/>
        </w:rPr>
      </w:pPr>
      <w:r>
        <w:rPr>
          <w:rFonts w:hint="eastAsia" w:ascii="微软雅黑" w:hAnsi="微软雅黑" w:eastAsia="微软雅黑" w:cs="微软雅黑"/>
          <w:b/>
          <w:bCs/>
          <w:sz w:val="21"/>
          <w:szCs w:val="21"/>
        </w:rPr>
        <w:t>存储：</w:t>
      </w:r>
      <w:r>
        <w:rPr>
          <w:rFonts w:hint="eastAsia" w:ascii="微软雅黑" w:hAnsi="微软雅黑" w:eastAsia="微软雅黑" w:cs="微软雅黑"/>
          <w:b w:val="0"/>
          <w:bCs w:val="0"/>
          <w:sz w:val="21"/>
          <w:szCs w:val="21"/>
        </w:rPr>
        <w:t>可存储100万组数据，可自由调用查看</w:t>
      </w:r>
    </w:p>
    <w:p>
      <w:pPr>
        <w:pStyle w:val="4"/>
        <w:widowControl/>
        <w:numPr>
          <w:ilvl w:val="0"/>
          <w:numId w:val="1"/>
        </w:numPr>
        <w:ind w:left="210" w:leftChars="0" w:firstLineChars="0"/>
        <w:rPr>
          <w:rFonts w:hint="eastAsia" w:ascii="微软雅黑" w:hAnsi="微软雅黑" w:eastAsia="微软雅黑" w:cs="微软雅黑"/>
          <w:b w:val="0"/>
          <w:bCs w:val="0"/>
          <w:sz w:val="21"/>
          <w:szCs w:val="21"/>
        </w:rPr>
      </w:pPr>
      <w:r>
        <w:rPr>
          <w:rFonts w:hint="eastAsia" w:ascii="微软雅黑" w:hAnsi="微软雅黑" w:eastAsia="微软雅黑" w:cs="微软雅黑"/>
          <w:b/>
          <w:bCs/>
          <w:sz w:val="21"/>
          <w:szCs w:val="21"/>
        </w:rPr>
        <w:t>测量项目：</w:t>
      </w:r>
      <w:r>
        <w:rPr>
          <w:rFonts w:hint="eastAsia" w:ascii="微软雅黑" w:hAnsi="微软雅黑" w:eastAsia="微软雅黑" w:cs="微软雅黑"/>
          <w:b w:val="0"/>
          <w:bCs w:val="0"/>
          <w:sz w:val="21"/>
          <w:szCs w:val="21"/>
          <w:lang w:eastAsia="zh-CN"/>
        </w:rPr>
        <w:t>氨氮</w:t>
      </w:r>
    </w:p>
    <w:p>
      <w:pPr>
        <w:pStyle w:val="4"/>
        <w:widowControl/>
        <w:numPr>
          <w:ilvl w:val="0"/>
          <w:numId w:val="1"/>
        </w:numPr>
        <w:ind w:left="210" w:leftChars="0" w:firstLineChars="0"/>
        <w:rPr>
          <w:rFonts w:hint="eastAsia" w:ascii="微软雅黑" w:hAnsi="微软雅黑" w:eastAsia="微软雅黑" w:cs="微软雅黑"/>
          <w:b w:val="0"/>
          <w:bCs w:val="0"/>
          <w:sz w:val="21"/>
          <w:szCs w:val="21"/>
        </w:rPr>
      </w:pPr>
      <w:r>
        <w:rPr>
          <w:rFonts w:hint="eastAsia" w:ascii="微软雅黑" w:hAnsi="微软雅黑" w:eastAsia="微软雅黑" w:cs="微软雅黑"/>
          <w:b/>
          <w:bCs/>
          <w:sz w:val="21"/>
          <w:szCs w:val="21"/>
        </w:rPr>
        <w:t>测量范围</w:t>
      </w:r>
      <w:r>
        <w:rPr>
          <w:rFonts w:hint="eastAsia" w:ascii="微软雅黑" w:hAnsi="微软雅黑" w:eastAsia="微软雅黑" w:cs="微软雅黑"/>
          <w:b w:val="0"/>
          <w:bCs w:val="0"/>
          <w:sz w:val="21"/>
          <w:szCs w:val="21"/>
        </w:rPr>
        <w:t>：氨氮（0.01-1</w:t>
      </w:r>
      <w:r>
        <w:rPr>
          <w:rFonts w:hint="eastAsia" w:ascii="微软雅黑" w:hAnsi="微软雅黑" w:eastAsia="微软雅黑" w:cs="微软雅黑"/>
          <w:b w:val="0"/>
          <w:bCs w:val="0"/>
          <w:sz w:val="21"/>
          <w:szCs w:val="21"/>
          <w:lang w:val="en-US" w:eastAsia="zh-CN"/>
        </w:rPr>
        <w:t>5</w:t>
      </w:r>
      <w:r>
        <w:rPr>
          <w:rFonts w:hint="eastAsia" w:ascii="微软雅黑" w:hAnsi="微软雅黑" w:eastAsia="微软雅黑" w:cs="微软雅黑"/>
          <w:b w:val="0"/>
          <w:bCs w:val="0"/>
          <w:sz w:val="21"/>
          <w:szCs w:val="21"/>
        </w:rPr>
        <w:t>0mg/L）</w:t>
      </w:r>
      <w:r>
        <w:rPr>
          <w:rFonts w:hint="eastAsia" w:ascii="微软雅黑" w:hAnsi="微软雅黑" w:eastAsia="微软雅黑" w:cs="微软雅黑"/>
          <w:b w:val="0"/>
          <w:bCs w:val="0"/>
          <w:sz w:val="21"/>
          <w:szCs w:val="21"/>
          <w:lang w:eastAsia="zh-CN"/>
        </w:rPr>
        <w:t>（</w:t>
      </w:r>
      <w:r>
        <w:rPr>
          <w:rFonts w:hint="eastAsia" w:ascii="微软雅黑" w:hAnsi="微软雅黑" w:eastAsia="微软雅黑" w:cs="微软雅黑"/>
          <w:b w:val="0"/>
          <w:bCs w:val="0"/>
          <w:sz w:val="21"/>
          <w:szCs w:val="21"/>
          <w:lang w:val="en-US" w:eastAsia="zh-CN"/>
        </w:rPr>
        <w:t>分段</w:t>
      </w:r>
      <w:r>
        <w:rPr>
          <w:rFonts w:hint="eastAsia" w:ascii="微软雅黑" w:hAnsi="微软雅黑" w:eastAsia="微软雅黑" w:cs="微软雅黑"/>
          <w:b w:val="0"/>
          <w:bCs w:val="0"/>
          <w:sz w:val="21"/>
          <w:szCs w:val="21"/>
          <w:lang w:eastAsia="zh-CN"/>
        </w:rPr>
        <w:t>）</w:t>
      </w:r>
      <w:r>
        <w:rPr>
          <w:rFonts w:hint="eastAsia" w:ascii="微软雅黑" w:hAnsi="微软雅黑" w:eastAsia="微软雅黑" w:cs="微软雅黑"/>
          <w:b w:val="0"/>
          <w:bCs w:val="0"/>
          <w:sz w:val="21"/>
          <w:szCs w:val="21"/>
        </w:rPr>
        <w:t>、</w:t>
      </w:r>
    </w:p>
    <w:p>
      <w:pPr>
        <w:pStyle w:val="4"/>
        <w:widowControl/>
        <w:numPr>
          <w:ilvl w:val="0"/>
          <w:numId w:val="1"/>
        </w:numPr>
        <w:ind w:left="210" w:leftChars="0" w:firstLineChars="0"/>
        <w:rPr>
          <w:rFonts w:hint="eastAsia" w:ascii="微软雅黑" w:hAnsi="微软雅黑" w:eastAsia="微软雅黑" w:cs="微软雅黑"/>
          <w:b w:val="0"/>
          <w:bCs w:val="0"/>
          <w:sz w:val="21"/>
          <w:szCs w:val="21"/>
        </w:rPr>
      </w:pPr>
      <w:r>
        <w:rPr>
          <w:rFonts w:hint="eastAsia" w:ascii="微软雅黑" w:hAnsi="微软雅黑" w:eastAsia="微软雅黑" w:cs="微软雅黑"/>
          <w:b/>
          <w:bCs/>
          <w:sz w:val="21"/>
          <w:szCs w:val="21"/>
        </w:rPr>
        <w:t>预存曲线：</w:t>
      </w:r>
      <w:r>
        <w:rPr>
          <w:rFonts w:hint="eastAsia" w:ascii="微软雅黑" w:hAnsi="微软雅黑" w:eastAsia="微软雅黑" w:cs="微软雅黑"/>
          <w:b w:val="0"/>
          <w:bCs w:val="0"/>
          <w:sz w:val="21"/>
          <w:szCs w:val="21"/>
        </w:rPr>
        <w:t>预存100条标准曲线和50条拟合曲线，并可修改和添加曲线</w:t>
      </w:r>
    </w:p>
    <w:p>
      <w:pPr>
        <w:pStyle w:val="4"/>
        <w:widowControl/>
        <w:numPr>
          <w:ilvl w:val="0"/>
          <w:numId w:val="1"/>
        </w:numPr>
        <w:ind w:left="210" w:leftChars="0" w:firstLineChars="0"/>
        <w:rPr>
          <w:rFonts w:hint="eastAsia" w:ascii="微软雅黑" w:hAnsi="微软雅黑" w:eastAsia="微软雅黑" w:cs="微软雅黑"/>
          <w:b w:val="0"/>
          <w:bCs w:val="0"/>
          <w:sz w:val="21"/>
          <w:szCs w:val="21"/>
        </w:rPr>
      </w:pPr>
      <w:r>
        <w:rPr>
          <w:rFonts w:hint="eastAsia" w:ascii="微软雅黑" w:hAnsi="微软雅黑" w:eastAsia="微软雅黑" w:cs="微软雅黑"/>
          <w:b/>
          <w:bCs/>
          <w:sz w:val="21"/>
          <w:szCs w:val="21"/>
        </w:rPr>
        <w:t>双温区消解：</w:t>
      </w:r>
      <w:r>
        <w:rPr>
          <w:rFonts w:hint="eastAsia" w:ascii="微软雅黑" w:hAnsi="微软雅黑" w:eastAsia="微软雅黑" w:cs="微软雅黑"/>
          <w:b w:val="0"/>
          <w:bCs w:val="0"/>
          <w:sz w:val="21"/>
          <w:szCs w:val="21"/>
        </w:rPr>
        <w:t>双温区8孔多功能消解</w:t>
      </w:r>
    </w:p>
    <w:p>
      <w:pPr>
        <w:pStyle w:val="4"/>
        <w:widowControl/>
        <w:numPr>
          <w:ilvl w:val="0"/>
          <w:numId w:val="1"/>
        </w:numPr>
        <w:ind w:left="210" w:leftChars="0" w:firstLineChars="0"/>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sz w:val="21"/>
          <w:szCs w:val="21"/>
        </w:rPr>
        <w:t> </w:t>
      </w:r>
      <w:r>
        <w:rPr>
          <w:rFonts w:hint="eastAsia" w:ascii="微软雅黑" w:hAnsi="微软雅黑" w:eastAsia="微软雅黑" w:cs="微软雅黑"/>
          <w:b/>
          <w:bCs/>
          <w:sz w:val="21"/>
          <w:szCs w:val="21"/>
        </w:rPr>
        <w:t>消解温度范围：</w:t>
      </w:r>
      <w:r>
        <w:rPr>
          <w:rFonts w:hint="eastAsia" w:ascii="微软雅黑" w:hAnsi="微软雅黑" w:eastAsia="微软雅黑" w:cs="微软雅黑"/>
          <w:b w:val="0"/>
          <w:bCs w:val="0"/>
          <w:sz w:val="21"/>
          <w:szCs w:val="21"/>
        </w:rPr>
        <w:t>0-200℃</w:t>
      </w:r>
    </w:p>
    <w:p>
      <w:pPr>
        <w:pStyle w:val="4"/>
        <w:widowControl/>
        <w:numPr>
          <w:ilvl w:val="0"/>
          <w:numId w:val="1"/>
        </w:numPr>
        <w:ind w:left="210" w:leftChars="0" w:firstLineChars="0"/>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sz w:val="21"/>
          <w:szCs w:val="21"/>
        </w:rPr>
        <w:t>消解模块具有双保险高温过载保护</w:t>
      </w:r>
    </w:p>
    <w:p>
      <w:pPr>
        <w:pStyle w:val="4"/>
        <w:widowControl/>
        <w:numPr>
          <w:ilvl w:val="0"/>
          <w:numId w:val="1"/>
        </w:numPr>
        <w:ind w:left="210" w:leftChars="0" w:firstLineChars="0"/>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sz w:val="21"/>
          <w:szCs w:val="21"/>
        </w:rPr>
        <w:t>专用水质消解系统，固化常规消解项目，一键式操作消解，消解完成自动报警提示</w:t>
      </w:r>
    </w:p>
    <w:p>
      <w:pPr>
        <w:pStyle w:val="4"/>
        <w:widowControl/>
        <w:numPr>
          <w:ilvl w:val="0"/>
          <w:numId w:val="1"/>
        </w:numPr>
        <w:ind w:left="210" w:leftChars="0" w:firstLineChars="0"/>
        <w:rPr>
          <w:rFonts w:hint="eastAsia" w:ascii="微软雅黑" w:hAnsi="微软雅黑" w:eastAsia="微软雅黑" w:cs="微软雅黑"/>
          <w:b w:val="0"/>
          <w:bCs w:val="0"/>
          <w:sz w:val="21"/>
          <w:szCs w:val="21"/>
        </w:rPr>
      </w:pPr>
      <w:r>
        <w:rPr>
          <w:rFonts w:hint="eastAsia" w:ascii="微软雅黑" w:hAnsi="微软雅黑" w:eastAsia="微软雅黑" w:cs="微软雅黑"/>
          <w:b/>
          <w:bCs/>
          <w:sz w:val="21"/>
          <w:szCs w:val="21"/>
        </w:rPr>
        <w:t>打印方式：</w:t>
      </w:r>
      <w:r>
        <w:rPr>
          <w:rFonts w:hint="eastAsia" w:ascii="微软雅黑" w:hAnsi="微软雅黑" w:eastAsia="微软雅黑" w:cs="微软雅黑"/>
          <w:b w:val="0"/>
          <w:bCs w:val="0"/>
          <w:sz w:val="21"/>
          <w:szCs w:val="21"/>
        </w:rPr>
        <w:t>标配内置热敏打印机</w:t>
      </w:r>
    </w:p>
    <w:p>
      <w:pPr>
        <w:pStyle w:val="4"/>
        <w:widowControl/>
        <w:numPr>
          <w:ilvl w:val="0"/>
          <w:numId w:val="1"/>
        </w:numPr>
        <w:ind w:left="210" w:leftChars="0" w:firstLineChars="0"/>
        <w:rPr>
          <w:rFonts w:hint="eastAsia" w:ascii="微软雅黑" w:hAnsi="微软雅黑" w:eastAsia="微软雅黑" w:cs="微软雅黑"/>
          <w:b w:val="0"/>
          <w:bCs w:val="0"/>
          <w:sz w:val="21"/>
          <w:szCs w:val="21"/>
        </w:rPr>
      </w:pPr>
      <w:r>
        <w:rPr>
          <w:rFonts w:hint="eastAsia" w:ascii="微软雅黑" w:hAnsi="微软雅黑" w:eastAsia="微软雅黑" w:cs="微软雅黑"/>
          <w:b/>
          <w:bCs/>
          <w:sz w:val="21"/>
          <w:szCs w:val="21"/>
        </w:rPr>
        <w:t>数据传输：</w:t>
      </w:r>
      <w:r>
        <w:rPr>
          <w:rFonts w:hint="eastAsia" w:ascii="微软雅黑" w:hAnsi="微软雅黑" w:eastAsia="微软雅黑" w:cs="微软雅黑"/>
          <w:b w:val="0"/>
          <w:bCs w:val="0"/>
          <w:sz w:val="21"/>
          <w:szCs w:val="21"/>
        </w:rPr>
        <w:t>配备USB接口和串口传输功能，蓝牙接口选配</w:t>
      </w:r>
    </w:p>
    <w:p>
      <w:pPr>
        <w:pStyle w:val="4"/>
        <w:widowControl/>
        <w:numPr>
          <w:ilvl w:val="0"/>
          <w:numId w:val="1"/>
        </w:numPr>
        <w:ind w:left="210" w:leftChars="0" w:firstLineChars="0"/>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sz w:val="21"/>
          <w:szCs w:val="21"/>
        </w:rPr>
        <w:t>水质专用检测系统（具有软件著作权证书）</w:t>
      </w:r>
    </w:p>
    <w:p>
      <w:pPr>
        <w:pStyle w:val="4"/>
        <w:widowControl/>
        <w:numPr>
          <w:ilvl w:val="0"/>
          <w:numId w:val="1"/>
        </w:numPr>
        <w:ind w:left="210" w:leftChars="0" w:firstLineChars="0"/>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sz w:val="21"/>
          <w:szCs w:val="21"/>
        </w:rPr>
        <w:t> 产品具有省级以上检测报告，通过ISO9001，</w:t>
      </w:r>
      <w:r>
        <w:rPr>
          <w:rFonts w:hint="eastAsia" w:ascii="微软雅黑" w:hAnsi="微软雅黑" w:eastAsia="微软雅黑" w:cs="微软雅黑"/>
          <w:b w:val="0"/>
          <w:bCs w:val="0"/>
          <w:sz w:val="21"/>
          <w:szCs w:val="21"/>
          <w:lang w:val="en-US" w:eastAsia="zh-CN"/>
        </w:rPr>
        <w:t xml:space="preserve"> </w:t>
      </w:r>
      <w:r>
        <w:rPr>
          <w:rFonts w:hint="eastAsia" w:ascii="微软雅黑" w:hAnsi="微软雅黑" w:eastAsia="微软雅黑" w:cs="微软雅黑"/>
          <w:b w:val="0"/>
          <w:bCs w:val="0"/>
          <w:sz w:val="21"/>
          <w:szCs w:val="21"/>
        </w:rPr>
        <w:t>ISO14001认证</w:t>
      </w:r>
    </w:p>
    <w:p>
      <w:pPr>
        <w:pStyle w:val="4"/>
        <w:widowControl/>
        <w:numPr>
          <w:ilvl w:val="0"/>
          <w:numId w:val="0"/>
        </w:numPr>
        <w:ind w:right="0" w:rightChars="0"/>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rPr>
        <w:t>标准配置：</w:t>
      </w:r>
      <w:r>
        <w:rPr>
          <w:rFonts w:hint="eastAsia" w:ascii="微软雅黑" w:hAnsi="微软雅黑" w:eastAsia="微软雅黑" w:cs="微软雅黑"/>
          <w:b w:val="0"/>
          <w:bCs w:val="0"/>
          <w:sz w:val="21"/>
          <w:szCs w:val="21"/>
        </w:rPr>
        <w:t>氨氮预制试剂低量程1盒、专用反应管、保护罩、比色</w:t>
      </w:r>
      <w:r>
        <w:rPr>
          <w:rFonts w:hint="eastAsia" w:ascii="微软雅黑" w:hAnsi="微软雅黑" w:eastAsia="微软雅黑" w:cs="微软雅黑"/>
          <w:b w:val="0"/>
          <w:bCs w:val="0"/>
          <w:sz w:val="21"/>
          <w:szCs w:val="21"/>
          <w:lang w:eastAsia="zh-CN"/>
        </w:rPr>
        <w:t>管</w:t>
      </w:r>
      <w:r>
        <w:rPr>
          <w:rFonts w:hint="eastAsia" w:ascii="微软雅黑" w:hAnsi="微软雅黑" w:eastAsia="微软雅黑" w:cs="微软雅黑"/>
          <w:b w:val="0"/>
          <w:bCs w:val="0"/>
          <w:sz w:val="21"/>
          <w:szCs w:val="21"/>
        </w:rPr>
        <w:t>、比色架、移液器、打印纸</w:t>
      </w:r>
      <w:r>
        <w:rPr>
          <w:rFonts w:hint="eastAsia" w:ascii="微软雅黑" w:hAnsi="微软雅黑" w:eastAsia="微软雅黑" w:cs="微软雅黑"/>
          <w:b w:val="0"/>
          <w:bCs w:val="0"/>
          <w:sz w:val="21"/>
          <w:szCs w:val="21"/>
          <w:lang w:val="en-US" w:eastAsia="zh-CN"/>
        </w:rPr>
        <w:t xml:space="preserve"> </w:t>
      </w:r>
      <w:r>
        <w:rPr>
          <w:rFonts w:hint="eastAsia" w:ascii="微软雅黑" w:hAnsi="微软雅黑" w:eastAsia="微软雅黑" w:cs="微软雅黑"/>
          <w:b w:val="0"/>
          <w:bCs w:val="0"/>
          <w:sz w:val="21"/>
          <w:szCs w:val="21"/>
        </w:rPr>
        <w:t>.</w:t>
      </w:r>
    </w:p>
    <w:p>
      <w:pPr>
        <w:pStyle w:val="4"/>
        <w:widowControl/>
        <w:numPr>
          <w:ilvl w:val="0"/>
          <w:numId w:val="0"/>
        </w:numPr>
        <w:ind w:right="0" w:rightChars="0"/>
        <w:rPr>
          <w:rFonts w:hint="default"/>
          <w:sz w:val="36"/>
          <w:szCs w:val="36"/>
          <w:lang w:val="en-US" w:eastAsia="zh-CN"/>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eastAsiaTheme="minorEastAsia"/>
        <w:lang w:eastAsia="zh-CN"/>
      </w:rPr>
      <w:drawing>
        <wp:inline distT="0" distB="0" distL="114300" distR="114300">
          <wp:extent cx="5269865" cy="498475"/>
          <wp:effectExtent l="0" t="0" r="6985" b="15875"/>
          <wp:docPr id="2" name="图片 2" descr="ef662cea58dd94e7d72a6fcea0d2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ef662cea58dd94e7d72a6fcea0d2784"/>
                  <pic:cNvPicPr>
                    <a:picLocks noChangeAspect="1"/>
                  </pic:cNvPicPr>
                </pic:nvPicPr>
                <pic:blipFill>
                  <a:blip r:embed="rId1"/>
                  <a:stretch>
                    <a:fillRect/>
                  </a:stretch>
                </pic:blipFill>
                <pic:spPr>
                  <a:xfrm>
                    <a:off x="0" y="0"/>
                    <a:ext cx="5269865" cy="49847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9FA03B1"/>
    <w:multiLevelType w:val="singleLevel"/>
    <w:tmpl w:val="A9FA03B1"/>
    <w:lvl w:ilvl="0" w:tentative="0">
      <w:start w:val="1"/>
      <w:numFmt w:val="decimal"/>
      <w:suff w:val="space"/>
      <w:lvlText w:val="%1."/>
      <w:lvlJc w:val="left"/>
      <w:pPr>
        <w:ind w:left="21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E3MzNhYTcwNjhmOGNlMGI3N2FhYjY1OWQ4MjIxMTYifQ=="/>
  </w:docVars>
  <w:rsids>
    <w:rsidRoot w:val="00000000"/>
    <w:rsid w:val="014C2CBA"/>
    <w:rsid w:val="02B6779F"/>
    <w:rsid w:val="035837F6"/>
    <w:rsid w:val="07C325E1"/>
    <w:rsid w:val="08CF3B22"/>
    <w:rsid w:val="0B7414D1"/>
    <w:rsid w:val="0B7849E6"/>
    <w:rsid w:val="0C4A2365"/>
    <w:rsid w:val="0CF513FA"/>
    <w:rsid w:val="101A1E91"/>
    <w:rsid w:val="10C11021"/>
    <w:rsid w:val="15AE1FD3"/>
    <w:rsid w:val="16045276"/>
    <w:rsid w:val="197141F9"/>
    <w:rsid w:val="19C90BBD"/>
    <w:rsid w:val="1A225068"/>
    <w:rsid w:val="1E9B07F1"/>
    <w:rsid w:val="1EA3124E"/>
    <w:rsid w:val="20863DA5"/>
    <w:rsid w:val="210E0968"/>
    <w:rsid w:val="22535E99"/>
    <w:rsid w:val="22D72FF0"/>
    <w:rsid w:val="2750393B"/>
    <w:rsid w:val="2A4527F8"/>
    <w:rsid w:val="2A9401F6"/>
    <w:rsid w:val="2DD23DE1"/>
    <w:rsid w:val="2FE16526"/>
    <w:rsid w:val="2FFF0E55"/>
    <w:rsid w:val="3779032C"/>
    <w:rsid w:val="3823716B"/>
    <w:rsid w:val="387E798D"/>
    <w:rsid w:val="3AA5283F"/>
    <w:rsid w:val="3BE5073F"/>
    <w:rsid w:val="3D2C5976"/>
    <w:rsid w:val="3E3C0FE6"/>
    <w:rsid w:val="3FF77426"/>
    <w:rsid w:val="43C363CF"/>
    <w:rsid w:val="44AE13CB"/>
    <w:rsid w:val="45223BEE"/>
    <w:rsid w:val="453451F1"/>
    <w:rsid w:val="453E5A53"/>
    <w:rsid w:val="46602B3B"/>
    <w:rsid w:val="46972E71"/>
    <w:rsid w:val="47C95FC6"/>
    <w:rsid w:val="49515AF1"/>
    <w:rsid w:val="4A0B1E98"/>
    <w:rsid w:val="4BAD2EF2"/>
    <w:rsid w:val="4BB57940"/>
    <w:rsid w:val="4BDD7F61"/>
    <w:rsid w:val="4BFF2D71"/>
    <w:rsid w:val="4CB77502"/>
    <w:rsid w:val="4E265098"/>
    <w:rsid w:val="50201747"/>
    <w:rsid w:val="50877AF3"/>
    <w:rsid w:val="513C5E85"/>
    <w:rsid w:val="515F1C3A"/>
    <w:rsid w:val="518D114A"/>
    <w:rsid w:val="51EE21B1"/>
    <w:rsid w:val="524B360B"/>
    <w:rsid w:val="53BD315C"/>
    <w:rsid w:val="543D42B8"/>
    <w:rsid w:val="56984945"/>
    <w:rsid w:val="56B37927"/>
    <w:rsid w:val="57606C64"/>
    <w:rsid w:val="599C13D6"/>
    <w:rsid w:val="5A8A3FDE"/>
    <w:rsid w:val="5A8B174A"/>
    <w:rsid w:val="5C6F321B"/>
    <w:rsid w:val="5D471483"/>
    <w:rsid w:val="60BE6ED7"/>
    <w:rsid w:val="60D837CB"/>
    <w:rsid w:val="612F5C6E"/>
    <w:rsid w:val="62D63D71"/>
    <w:rsid w:val="646C599A"/>
    <w:rsid w:val="65703865"/>
    <w:rsid w:val="66250F4B"/>
    <w:rsid w:val="685310D2"/>
    <w:rsid w:val="68641975"/>
    <w:rsid w:val="68821395"/>
    <w:rsid w:val="68F7221A"/>
    <w:rsid w:val="6A101CCE"/>
    <w:rsid w:val="6C956B26"/>
    <w:rsid w:val="6D871F43"/>
    <w:rsid w:val="700A4CE3"/>
    <w:rsid w:val="710827BE"/>
    <w:rsid w:val="76A15325"/>
    <w:rsid w:val="786807EF"/>
    <w:rsid w:val="78D6456F"/>
    <w:rsid w:val="7A8E0871"/>
    <w:rsid w:val="7B904AA6"/>
    <w:rsid w:val="7D0A70F8"/>
    <w:rsid w:val="7D9F64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2.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717</Words>
  <Characters>796</Characters>
  <Lines>0</Lines>
  <Paragraphs>0</Paragraphs>
  <TotalTime>1</TotalTime>
  <ScaleCrop>false</ScaleCrop>
  <LinksUpToDate>false</LinksUpToDate>
  <CharactersWithSpaces>814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WIN10</dc:creator>
  <cp:lastModifiedBy>雪琪</cp:lastModifiedBy>
  <dcterms:modified xsi:type="dcterms:W3CDTF">2022-11-26T08:48:25Z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4306754087E64E5EBB65A21329E969AD</vt:lpwstr>
  </property>
</Properties>
</file>