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ind w:firstLine="2800" w:firstLineChars="1000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BK-E3-4</w:t>
      </w:r>
      <w:r>
        <w:rPr>
          <w:rFonts w:hint="eastAsia" w:ascii="黑体" w:hAnsi="黑体" w:eastAsia="黑体"/>
          <w:sz w:val="28"/>
          <w:szCs w:val="28"/>
        </w:rPr>
        <w:t>病理晾片柜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参数</w:t>
      </w:r>
    </w:p>
    <w:p>
      <w:pPr>
        <w:numPr>
          <w:ilvl w:val="0"/>
          <w:numId w:val="0"/>
        </w:numPr>
        <w:spacing w:line="600" w:lineRule="exac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</w:t>
      </w:r>
    </w:p>
    <w:p>
      <w:pPr>
        <w:rPr>
          <w:rFonts w:ascii="黑体" w:hAnsi="黑体" w:eastAsia="黑体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ascii="黑体" w:hAnsi="黑体" w:eastAsia="黑体"/>
        </w:rPr>
        <w:drawing>
          <wp:inline distT="0" distB="0" distL="114300" distR="114300">
            <wp:extent cx="2286000" cy="4107815"/>
            <wp:effectExtent l="0" t="0" r="0" b="6985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/>
          <w:lang w:val="en-US" w:eastAsia="zh-CN"/>
        </w:rPr>
        <w:tab/>
      </w:r>
      <w:r>
        <w:rPr>
          <w:rFonts w:hint="eastAsia" w:ascii="黑体" w:hAnsi="黑体" w:eastAsia="黑体"/>
          <w:sz w:val="28"/>
          <w:szCs w:val="28"/>
        </w:rPr>
        <w:t>规格：450*478*1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62</w:t>
      </w:r>
      <w:r>
        <w:rPr>
          <w:rFonts w:hint="eastAsia" w:ascii="黑体" w:hAnsi="黑体" w:eastAsia="黑体"/>
          <w:sz w:val="28"/>
          <w:szCs w:val="28"/>
        </w:rPr>
        <w:t>5</w:t>
      </w:r>
    </w:p>
    <w:p>
      <w:pPr>
        <w:spacing w:line="600" w:lineRule="exact"/>
        <w:ind w:firstLine="435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底座采用宝钢SPCC，底座</w:t>
      </w:r>
      <w:r>
        <w:rPr>
          <w:rFonts w:ascii="黑体" w:hAnsi="黑体" w:eastAsia="黑体"/>
          <w:sz w:val="28"/>
          <w:szCs w:val="28"/>
        </w:rPr>
        <w:t>1.2</w:t>
      </w:r>
      <w:r>
        <w:rPr>
          <w:rFonts w:hint="eastAsia" w:ascii="黑体" w:hAnsi="黑体" w:eastAsia="黑体"/>
          <w:sz w:val="28"/>
          <w:szCs w:val="28"/>
        </w:rPr>
        <w:t>㎜冷轧钢板，箱体</w:t>
      </w:r>
      <w:r>
        <w:rPr>
          <w:rFonts w:ascii="黑体" w:hAnsi="黑体" w:eastAsia="黑体"/>
          <w:sz w:val="28"/>
          <w:szCs w:val="28"/>
        </w:rPr>
        <w:t>0.8</w:t>
      </w:r>
      <w:r>
        <w:rPr>
          <w:rFonts w:hint="eastAsia" w:ascii="黑体" w:hAnsi="黑体" w:eastAsia="黑体"/>
          <w:sz w:val="28"/>
          <w:szCs w:val="28"/>
        </w:rPr>
        <w:t>㎜冷轧钢板，抽屉</w:t>
      </w:r>
      <w:r>
        <w:rPr>
          <w:rFonts w:ascii="黑体" w:hAnsi="黑体" w:eastAsia="黑体"/>
          <w:sz w:val="28"/>
          <w:szCs w:val="28"/>
        </w:rPr>
        <w:t>0.8</w:t>
      </w:r>
      <w:r>
        <w:rPr>
          <w:rFonts w:hint="eastAsia" w:ascii="黑体" w:hAnsi="黑体" w:eastAsia="黑体"/>
          <w:sz w:val="28"/>
          <w:szCs w:val="28"/>
        </w:rPr>
        <w:t>㎜冷轧钢板，每组3节，加底座一只，每节六个大抽，抽内点有隔条带双插槽，抽屉内配有数字标签便于存档，每组可存晾片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12</w:t>
      </w:r>
      <w:r>
        <w:rPr>
          <w:rFonts w:hint="eastAsia" w:ascii="黑体" w:hAnsi="黑体" w:eastAsia="黑体"/>
          <w:sz w:val="28"/>
          <w:szCs w:val="28"/>
        </w:rPr>
        <w:t>000张。拉手：ABS暗拉手。表面处理：脱脂除油、表调、锌系磷化、钝化、粉末喷涂。专用插槽、标鉴槽一体化冲压成型。</w:t>
      </w:r>
    </w:p>
    <w:p>
      <w:pPr>
        <w:tabs>
          <w:tab w:val="left" w:pos="1791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F2942"/>
    <w:rsid w:val="27F51D1E"/>
    <w:rsid w:val="38BF2942"/>
    <w:rsid w:val="574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2021-01-16T05:43:00Z</dcterms:created>
  <dc:creator>陈吉恒</dc:creator>
  <cp:lastModifiedBy>陈吉恒</cp:lastModifiedBy>
  <dcterms:modified xsi:type="dcterms:W3CDTF">2021-02-01T03:12:20Z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