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638"/>
        <w:gridCol w:w="2950"/>
        <w:gridCol w:w="2910"/>
        <w:gridCol w:w="2015"/>
        <w:gridCol w:w="2040"/>
        <w:gridCol w:w="159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型号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default" w:ascii="宋体" w:hAnsi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BJPX-L5</w:t>
            </w:r>
            <w:bookmarkStart w:id="0" w:name="_GoBack"/>
            <w:bookmarkEnd w:id="0"/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default" w:ascii="宋体" w:hAnsi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BJPX-L6</w:t>
            </w:r>
          </w:p>
        </w:tc>
        <w:tc>
          <w:tcPr>
            <w:tcW w:w="4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default" w:ascii="宋体" w:hAnsi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BJPX-L8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BJPX-L12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外部尺寸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</w:rPr>
              <w:t>266*215*225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</w:rPr>
              <w:t>3</w:t>
            </w:r>
            <w:r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</w:rPr>
              <w:t>2</w:t>
            </w:r>
            <w:r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</w:rPr>
              <w:t>2</w:t>
            </w:r>
            <w:r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4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default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335*225*205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400*250*300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内部尺寸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  <w:lang w:val="en-US" w:eastAsia="zh-CN"/>
              </w:rPr>
              <w:t>200*142*165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  <w:lang w:val="en-US" w:eastAsia="zh-CN"/>
              </w:rPr>
              <w:t>240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  <w:lang w:val="en-US" w:eastAsia="zh-CN"/>
              </w:rPr>
              <w:t>145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4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default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295*167*168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330*170*230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内部容积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5L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6L</w:t>
            </w:r>
          </w:p>
        </w:tc>
        <w:tc>
          <w:tcPr>
            <w:tcW w:w="4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default" w:ascii="宋体" w:hAnsi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8L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产品配置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冷藏箱1个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蓄晶冰盒400ml 4个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数显温度计1个（无记录功能）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冷藏箱1个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蓄晶冰400ml 4个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数显温度计1个（无记录功能）</w:t>
            </w:r>
          </w:p>
        </w:tc>
        <w:tc>
          <w:tcPr>
            <w:tcW w:w="4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冷藏箱1个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蓄晶冰盒400ml 4个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数显温度计1个（无记录功能）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冷藏箱1个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托盘1个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蓄晶冰盒400ml  6个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数显温度计1个（无记录功能）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  <w:lang w:val="en-US" w:eastAsia="zh-CN"/>
              </w:rPr>
              <w:t>选配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手机卡款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不支持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不支持</w:t>
            </w:r>
          </w:p>
        </w:tc>
        <w:tc>
          <w:tcPr>
            <w:tcW w:w="4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不支持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</w:pP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蓝牙款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  <w:tc>
          <w:tcPr>
            <w:tcW w:w="4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保温材质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PU聚氨酯整体发泡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PU聚氨酯整体发泡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EPS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PU聚氨酯整体发泡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PU聚氨酯整体发泡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型号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eastAsia="宋体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BJPX-L15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default" w:ascii="宋体" w:hAnsi="宋体" w:eastAsia="宋体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BJPX-L20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default" w:ascii="宋体" w:hAnsi="宋体" w:eastAsia="宋体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BJPX-L33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default" w:ascii="宋体" w:hAnsi="宋体" w:eastAsia="宋体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BJPX-L55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default" w:ascii="宋体" w:hAnsi="宋体" w:eastAsia="宋体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BJPX-L65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BJPX-L85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外部尺寸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405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310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308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450*330*300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530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325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340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640*395*395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6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*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485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*3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5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640*520*375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内部尺寸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300*215*237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370*235*240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480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270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265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590*335*320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40*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42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5*3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5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default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580*465*320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内部容积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15L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20L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33L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55L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65L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default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85L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</w:trPr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产品配置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冷藏箱1个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蓄晶冰盒400ml 6个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数显温度计1个（无记录功能）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冷藏箱1个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托盘1个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蓄晶冰盒400ml 9个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数显温度计1个（无记录功能）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冷藏箱1个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蓄晶冰盒400ml12个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数显温度计1个（无记录功能）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冷藏箱1个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蓄晶冰盒400ml 12个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数显温度计1个（无记录功能）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冷藏箱1个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蓄晶冰盒400ml 15个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数显温度计1个（无记录功能）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冷藏箱1个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蓄晶冰盒400ml 15个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数显温度计1个（无记录功能）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  <w:lang w:val="en-US" w:eastAsia="zh-CN"/>
              </w:rPr>
              <w:t>选配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手机卡款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蓝牙款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保温材质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PU聚氨酯整体发泡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PU聚氨酯整体发泡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PU聚氨酯整体发泡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PU聚氨酯整体发泡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PU聚氨酯整体发泡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PU聚氨酯整体发泡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内外材质</w:t>
            </w:r>
          </w:p>
        </w:tc>
        <w:tc>
          <w:tcPr>
            <w:tcW w:w="1315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PP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+PE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加工工艺</w:t>
            </w:r>
          </w:p>
        </w:tc>
        <w:tc>
          <w:tcPr>
            <w:tcW w:w="1315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吹＋注塑工艺</w:t>
            </w:r>
            <w:r>
              <w:rPr>
                <w:rFonts w:hint="eastAsia" w:ascii="宋体" w:hAnsi="宋体" w:cs="Times New Roman"/>
                <w:sz w:val="21"/>
                <w:szCs w:val="21"/>
                <w:lang w:eastAsia="zh-CN"/>
              </w:rPr>
              <w:t>，表面光洁无毛刺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适用范围</w:t>
            </w:r>
          </w:p>
        </w:tc>
        <w:tc>
          <w:tcPr>
            <w:tcW w:w="1315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default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适用于疫苗、生物制品、低温药品、血液制品、试剂、标本的低温冷藏，适用于疾控中心、医院、医疗器械公司、医药公司、血站等冷藏携带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  <w:lang w:eastAsia="zh-CN"/>
              </w:rPr>
              <w:t>冷冻特点</w:t>
            </w:r>
          </w:p>
        </w:tc>
        <w:tc>
          <w:tcPr>
            <w:tcW w:w="1315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eastAsia="zh-CN"/>
              </w:rPr>
              <w:t>在冷冻成固体时，冷源最大厚度不超过未冻结时厚度的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  <w:lang w:eastAsia="zh-CN"/>
              </w:rPr>
              <w:t>冰源材料</w:t>
            </w:r>
          </w:p>
        </w:tc>
        <w:tc>
          <w:tcPr>
            <w:tcW w:w="1315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eastAsia="zh-CN"/>
              </w:rPr>
              <w:t>聚丙烯酸钠高效冷源，牢固结实安全，对皮肤无刺激，满足航空运输条件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  <w:lang w:eastAsia="zh-CN"/>
              </w:rPr>
              <w:t>保温时长</w:t>
            </w:r>
          </w:p>
        </w:tc>
        <w:tc>
          <w:tcPr>
            <w:tcW w:w="1315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outlineLvl w:val="1"/>
              <w:rPr>
                <w:rFonts w:hint="default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eastAsia="zh-CN"/>
              </w:rPr>
              <w:t>在外温度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+43℃以下，箱内温度2-8℃可维持24小时以上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注：选配 手机卡款 温湿度记录仪  4G SIM卡出厂不带，需自配。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326A4"/>
    <w:rsid w:val="08592EB5"/>
    <w:rsid w:val="0AAB78CB"/>
    <w:rsid w:val="0B1C37F2"/>
    <w:rsid w:val="0B3A6298"/>
    <w:rsid w:val="0EC42320"/>
    <w:rsid w:val="161724BD"/>
    <w:rsid w:val="17567D64"/>
    <w:rsid w:val="17A33774"/>
    <w:rsid w:val="190814AC"/>
    <w:rsid w:val="1EB94815"/>
    <w:rsid w:val="21195B54"/>
    <w:rsid w:val="215204B0"/>
    <w:rsid w:val="22D861D2"/>
    <w:rsid w:val="239E3336"/>
    <w:rsid w:val="25B943A2"/>
    <w:rsid w:val="27CD2878"/>
    <w:rsid w:val="2B4D6410"/>
    <w:rsid w:val="2FA46BCC"/>
    <w:rsid w:val="301C2EE2"/>
    <w:rsid w:val="33387612"/>
    <w:rsid w:val="34513C4A"/>
    <w:rsid w:val="3E6E7F7B"/>
    <w:rsid w:val="3F7C1B87"/>
    <w:rsid w:val="3FED5FBA"/>
    <w:rsid w:val="402079C4"/>
    <w:rsid w:val="49E151C8"/>
    <w:rsid w:val="4A4326A4"/>
    <w:rsid w:val="4BE95EFB"/>
    <w:rsid w:val="4E302B49"/>
    <w:rsid w:val="50054D59"/>
    <w:rsid w:val="52046371"/>
    <w:rsid w:val="544D173B"/>
    <w:rsid w:val="655F40E3"/>
    <w:rsid w:val="68093C70"/>
    <w:rsid w:val="71764258"/>
    <w:rsid w:val="718705A6"/>
    <w:rsid w:val="73AD46FF"/>
    <w:rsid w:val="768B6F41"/>
    <w:rsid w:val="780E1C30"/>
    <w:rsid w:val="7A75631D"/>
    <w:rsid w:val="7DC0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2021-01-25T05:18:00Z</dcterms:created>
  <dc:creator>鑫贝西防护 柳浩(莱芜)</dc:creator>
  <cp:lastModifiedBy>山东博科-王凤娇</cp:lastModifiedBy>
  <dcterms:modified xsi:type="dcterms:W3CDTF">2021-09-10T02:19:35Z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E5508C049ED94DA395CCA8F176D9F76A</vt:lpwstr>
  </property>
</Properties>
</file>