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黑体"/>
          <w:sz w:val="36"/>
          <w:szCs w:val="44"/>
        </w:rPr>
      </w:pPr>
      <w:r>
        <w:rPr>
          <w:rFonts w:hint="eastAsia" w:eastAsia="黑体" w:cs="黑体"/>
          <w:sz w:val="36"/>
          <w:szCs w:val="44"/>
        </w:rPr>
        <w:t>关于开展新能源汽车动力电池梯次利用</w:t>
      </w:r>
    </w:p>
    <w:p>
      <w:pPr>
        <w:jc w:val="center"/>
        <w:rPr>
          <w:rFonts w:eastAsia="黑体" w:cs="黑体"/>
          <w:sz w:val="36"/>
          <w:szCs w:val="44"/>
        </w:rPr>
      </w:pPr>
      <w:r>
        <w:rPr>
          <w:rFonts w:hint="eastAsia" w:eastAsia="黑体" w:cs="黑体"/>
          <w:sz w:val="36"/>
          <w:szCs w:val="44"/>
        </w:rPr>
        <w:t>产品认证工作的公告</w:t>
      </w:r>
    </w:p>
    <w:p>
      <w:pPr>
        <w:jc w:val="center"/>
        <w:rPr>
          <w:rFonts w:ascii="楷体_GB2312" w:eastAsia="楷体_GB2312" w:cs="黑体"/>
          <w:sz w:val="36"/>
          <w:szCs w:val="44"/>
        </w:rPr>
      </w:pPr>
      <w:r>
        <w:rPr>
          <w:rFonts w:hint="eastAsia" w:ascii="楷体_GB2312" w:eastAsia="楷体_GB2312" w:cs="黑体"/>
          <w:sz w:val="36"/>
          <w:szCs w:val="44"/>
        </w:rPr>
        <w:t>（征求意见稿）</w:t>
      </w:r>
    </w:p>
    <w:p>
      <w:pPr>
        <w:spacing w:line="594" w:lineRule="exact"/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  <w:r>
        <w:rPr>
          <w:rStyle w:val="6"/>
          <w:rFonts w:hint="default" w:ascii="Times New Roman" w:hAnsi="Times New Roman" w:eastAsia="仿宋_GB2312"/>
          <w:sz w:val="32"/>
          <w:szCs w:val="32"/>
        </w:rPr>
        <w:t>根据《认证认可条例》《新能源汽车动力蓄电池梯次利用管理办法》（工信部联节〔2021〕114号），市场监管总局、工业和信息化部决定开展新能源汽车动力电池梯次利用产品认证（以下简称梯次利用产品认证）工作，健全动力电池梯次利用市场体系，促进动力电池梯次利用行业健康有序发展。</w:t>
      </w:r>
    </w:p>
    <w:p>
      <w:pPr>
        <w:spacing w:line="594" w:lineRule="exact"/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  <w:r>
        <w:rPr>
          <w:rStyle w:val="6"/>
          <w:rFonts w:hint="default" w:ascii="Times New Roman" w:hAnsi="Times New Roman" w:eastAsia="仿宋_GB2312"/>
          <w:sz w:val="32"/>
          <w:szCs w:val="32"/>
        </w:rPr>
        <w:t>一</w:t>
      </w:r>
      <w:r>
        <w:rPr>
          <w:rStyle w:val="6"/>
          <w:rFonts w:ascii="Times New Roman" w:hAnsi="Times New Roman" w:eastAsia="仿宋_GB2312"/>
          <w:sz w:val="32"/>
          <w:szCs w:val="32"/>
        </w:rPr>
        <w:t>、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梯次利用产品认证目录由市场监管总局、工业和信息化部根据行业发展和认证工作需要，共同确定并发布。梯次利用产品认证实施规则由认监委发布。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  <w:r>
        <w:rPr>
          <w:rStyle w:val="6"/>
          <w:rFonts w:hint="default" w:ascii="Times New Roman" w:hAnsi="Times New Roman" w:eastAsia="仿宋_GB2312"/>
          <w:sz w:val="32"/>
          <w:szCs w:val="32"/>
        </w:rPr>
        <w:t>二</w:t>
      </w:r>
      <w:r>
        <w:rPr>
          <w:rStyle w:val="6"/>
          <w:rFonts w:ascii="Times New Roman" w:hAnsi="Times New Roman" w:eastAsia="仿宋_GB2312"/>
          <w:sz w:val="32"/>
          <w:szCs w:val="32"/>
        </w:rPr>
        <w:t>、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从事梯次利用产品认证的认证机构应当依法设立，符合《中华人民共和国认证认可条例》《认证机构管理办法》规定的基本条件，具备从事梯次利用产品认证相应的技术能力。经市场监管总局征求工业和信息化部意见后批准，方可从事梯次利用产品认证。</w:t>
      </w:r>
    </w:p>
    <w:p>
      <w:pPr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>三、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市场监管总局、工业和信息化部</w:t>
      </w:r>
      <w:r>
        <w:rPr>
          <w:rStyle w:val="6"/>
          <w:rFonts w:ascii="Times New Roman" w:hAnsi="Times New Roman" w:eastAsia="仿宋_GB2312"/>
          <w:sz w:val="32"/>
          <w:szCs w:val="32"/>
        </w:rPr>
        <w:t>牵头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组建梯次利用产品认证技术委员会，为梯次利用产品认证工作提供政策咨询及技术支持，秘书处设在中汽研华诚认证（天津）有限公司，负责技术委员会日常工作。</w:t>
      </w:r>
    </w:p>
    <w:p>
      <w:pPr>
        <w:spacing w:line="594" w:lineRule="exact"/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>四、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工业和信息化部、市场监管总局建立获证梯次利用产品采信应用数据库，并向社会公开。鼓励各地政府主管部门在政府投资工程、重点工程、市政公用工程、新建动力电池梯次利用储能等项目中优先使用获证梯次利用产品。</w:t>
      </w:r>
    </w:p>
    <w:p>
      <w:pPr>
        <w:spacing w:line="594" w:lineRule="exact"/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>五、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工业和信息化部</w:t>
      </w:r>
      <w:r>
        <w:rPr>
          <w:rStyle w:val="6"/>
          <w:rFonts w:hint="default" w:eastAsia="仿宋_GB2312"/>
          <w:sz w:val="32"/>
          <w:szCs w:val="32"/>
        </w:rPr>
        <w:t>鼓励符合条件的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生产获证梯次利用产品的企业</w:t>
      </w:r>
      <w:r>
        <w:rPr>
          <w:rStyle w:val="6"/>
          <w:rFonts w:hint="default" w:eastAsia="仿宋_GB2312"/>
          <w:sz w:val="32"/>
          <w:szCs w:val="32"/>
        </w:rPr>
        <w:t>申请认定为</w:t>
      </w:r>
      <w:r>
        <w:rPr>
          <w:rStyle w:val="6"/>
          <w:rFonts w:hint="default" w:ascii="Times New Roman" w:hAnsi="Times New Roman" w:eastAsia="仿宋_GB2312"/>
          <w:sz w:val="32"/>
          <w:szCs w:val="32"/>
        </w:rPr>
        <w:t>专精特新“小巨人”企业和关键技术攻关项目。鼓励有条件的地方对获证梯次利用产品予以适当补贴或贷款贴息，加快构建资源循环利用体系。支持保险机构发展适合梯次利用产品的财产保险和产品责任保险，为其应用推广提供风险保障。鼓励开发银行统筹用好抵押补充贷款资金、绿色信贷、绿色融资服务等，给予低成本资金支持。</w:t>
      </w:r>
    </w:p>
    <w:p>
      <w:pPr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Style w:val="6"/>
          <w:rFonts w:hint="default" w:ascii="Times New Roman" w:hAnsi="Times New Roman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eastAsia="仿宋_GB2312"/>
        </w:rPr>
      </w:pPr>
      <w:bookmarkStart w:id="0" w:name="_GoBack"/>
      <w:bookmarkEnd w:id="0"/>
      <w:r>
        <w:rPr>
          <w:rFonts w:hint="eastAsia" w:eastAsia="仿宋_GB231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OWYxZWFmNGE2ODk2NTdkZTU1OTUzZjg2ODFlNjIifQ=="/>
  </w:docVars>
  <w:rsids>
    <w:rsidRoot w:val="00FD1028"/>
    <w:rsid w:val="0006423D"/>
    <w:rsid w:val="00117C62"/>
    <w:rsid w:val="00210803"/>
    <w:rsid w:val="00232FFD"/>
    <w:rsid w:val="003C3AC1"/>
    <w:rsid w:val="0049379F"/>
    <w:rsid w:val="004D0A2F"/>
    <w:rsid w:val="008D53C1"/>
    <w:rsid w:val="009728DA"/>
    <w:rsid w:val="009822DA"/>
    <w:rsid w:val="00990812"/>
    <w:rsid w:val="009B602E"/>
    <w:rsid w:val="00A76886"/>
    <w:rsid w:val="00AA0909"/>
    <w:rsid w:val="00B71FE8"/>
    <w:rsid w:val="00B84CC4"/>
    <w:rsid w:val="00BA54A5"/>
    <w:rsid w:val="00BF05BF"/>
    <w:rsid w:val="00C26F94"/>
    <w:rsid w:val="00C37F3B"/>
    <w:rsid w:val="00C51245"/>
    <w:rsid w:val="00C76C3B"/>
    <w:rsid w:val="00D9290D"/>
    <w:rsid w:val="00DF242F"/>
    <w:rsid w:val="00E51B4E"/>
    <w:rsid w:val="00F11797"/>
    <w:rsid w:val="00F6442D"/>
    <w:rsid w:val="00F8254B"/>
    <w:rsid w:val="00FD1028"/>
    <w:rsid w:val="00FF6240"/>
    <w:rsid w:val="0ABA3892"/>
    <w:rsid w:val="17D22C06"/>
    <w:rsid w:val="28E968B2"/>
    <w:rsid w:val="346E757B"/>
    <w:rsid w:val="555F2D96"/>
    <w:rsid w:val="78DC4869"/>
    <w:rsid w:val="DDC7E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4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cs="仿宋_GB2312"/>
      <w:kern w:val="2"/>
      <w:sz w:val="18"/>
      <w:szCs w:val="18"/>
    </w:rPr>
  </w:style>
  <w:style w:type="paragraph" w:customStyle="1" w:styleId="8">
    <w:name w:val="Revision"/>
    <w:hidden/>
    <w:semiHidden/>
    <w:uiPriority w:val="99"/>
    <w:rPr>
      <w:rFonts w:ascii="Times New Roman" w:hAnsi="Times New Roman" w:cs="仿宋_GB2312" w:eastAsiaTheme="minorEastAsia"/>
      <w:kern w:val="2"/>
      <w:sz w:val="32"/>
      <w:szCs w:val="4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741</Characters>
  <Lines>5</Lines>
  <Paragraphs>1</Paragraphs>
  <TotalTime>274</TotalTime>
  <ScaleCrop>false</ScaleCrop>
  <LinksUpToDate>false</LinksUpToDate>
  <CharactersWithSpaces>751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2021-11-07T20:01:00Z</dcterms:created>
  <dc:creator>Lenovo</dc:creator>
  <cp:lastModifiedBy>雪狼</cp:lastModifiedBy>
  <cp:lastPrinted>2022-09-29T02:46:00Z</cp:lastPrinted>
  <dcterms:modified xsi:type="dcterms:W3CDTF">2022-09-30T07:06:25Z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6525B36A481C436EB8A402FA490598A5</vt:lpwstr>
  </property>
</Properties>
</file>