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48" w:lineRule="exact"/>
        <w:ind w:left="3725" w:right="3544"/>
        <w:jc w:val="center"/>
      </w:pPr>
      <w:r>
        <w:rPr/>
        <w:t>技术参数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795"/>
        <w:gridCol w:w="2594"/>
        <w:gridCol w:w="2472"/>
      </w:tblGrid>
      <w:tr>
        <w:trPr>
          <w:trHeight w:val="525" w:hRule="atLeast"/>
        </w:trPr>
        <w:tc>
          <w:tcPr>
            <w:tcW w:w="1639" w:type="dxa"/>
          </w:tcPr>
          <w:p>
            <w:pPr>
              <w:pStyle w:val="TableParagraph"/>
              <w:spacing w:before="84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类型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84"/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MF-GFZ 系列鼓风干燥箱</w:t>
            </w:r>
          </w:p>
        </w:tc>
      </w:tr>
      <w:tr>
        <w:trPr>
          <w:trHeight w:val="659" w:hRule="atLeast"/>
        </w:trPr>
        <w:tc>
          <w:tcPr>
            <w:tcW w:w="1639" w:type="dxa"/>
          </w:tcPr>
          <w:p>
            <w:pPr>
              <w:pStyle w:val="TableParagraph"/>
              <w:spacing w:before="17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0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型号</w:t>
            </w:r>
          </w:p>
        </w:tc>
        <w:tc>
          <w:tcPr>
            <w:tcW w:w="1795" w:type="dxa"/>
          </w:tcPr>
          <w:p>
            <w:pPr>
              <w:pStyle w:val="TableParagraph"/>
              <w:spacing w:before="17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0"/>
              <w:ind w:right="28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MF-GFZ-43L</w:t>
            </w:r>
          </w:p>
        </w:tc>
        <w:tc>
          <w:tcPr>
            <w:tcW w:w="2594" w:type="dxa"/>
          </w:tcPr>
          <w:p>
            <w:pPr>
              <w:pStyle w:val="TableParagraph"/>
              <w:spacing w:before="17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0"/>
              <w:ind w:left="620" w:right="602"/>
              <w:rPr>
                <w:sz w:val="24"/>
              </w:rPr>
            </w:pPr>
            <w:r>
              <w:rPr>
                <w:color w:val="333333"/>
                <w:sz w:val="24"/>
              </w:rPr>
              <w:t>MF-GFZ-71L</w:t>
            </w:r>
          </w:p>
        </w:tc>
        <w:tc>
          <w:tcPr>
            <w:tcW w:w="2472" w:type="dxa"/>
          </w:tcPr>
          <w:p>
            <w:pPr>
              <w:pStyle w:val="TableParagraph"/>
              <w:spacing w:before="17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0"/>
              <w:ind w:left="561" w:right="540"/>
              <w:rPr>
                <w:sz w:val="24"/>
              </w:rPr>
            </w:pPr>
            <w:r>
              <w:rPr>
                <w:color w:val="333333"/>
                <w:sz w:val="24"/>
              </w:rPr>
              <w:t>MF-GFZ-136L</w:t>
            </w:r>
          </w:p>
        </w:tc>
      </w:tr>
      <w:tr>
        <w:trPr>
          <w:trHeight w:val="935" w:hRule="atLeast"/>
        </w:trPr>
        <w:tc>
          <w:tcPr>
            <w:tcW w:w="1639" w:type="dxa"/>
          </w:tcPr>
          <w:p>
            <w:pPr>
              <w:pStyle w:val="TableParagraph"/>
              <w:spacing w:before="19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1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温度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19"/>
              <w:jc w:val="left"/>
              <w:rPr>
                <w:rFonts w:ascii="思源宋体"/>
                <w:b/>
                <w:sz w:val="15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RT+10℃-260℃</w:t>
            </w:r>
          </w:p>
        </w:tc>
      </w:tr>
      <w:tr>
        <w:trPr>
          <w:trHeight w:val="621" w:hRule="atLeast"/>
        </w:trPr>
        <w:tc>
          <w:tcPr>
            <w:tcW w:w="1639" w:type="dxa"/>
          </w:tcPr>
          <w:p>
            <w:pPr>
              <w:pStyle w:val="TableParagraph"/>
              <w:spacing w:before="83"/>
              <w:ind w:right="3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温度均匀度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83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≤最高温度±3.5％</w:t>
            </w:r>
          </w:p>
        </w:tc>
      </w:tr>
      <w:tr>
        <w:trPr>
          <w:trHeight w:val="935" w:hRule="atLeast"/>
        </w:trPr>
        <w:tc>
          <w:tcPr>
            <w:tcW w:w="1639" w:type="dxa"/>
          </w:tcPr>
          <w:p>
            <w:pPr>
              <w:pStyle w:val="TableParagraph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箱内循环方</w:t>
            </w:r>
          </w:p>
          <w:p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333333"/>
                <w:sz w:val="24"/>
              </w:rPr>
              <w:t>式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333333"/>
                <w:sz w:val="24"/>
              </w:rPr>
              <w:t>水平对流</w:t>
            </w:r>
          </w:p>
        </w:tc>
      </w:tr>
      <w:tr>
        <w:trPr>
          <w:trHeight w:val="570" w:hRule="atLeast"/>
        </w:trPr>
        <w:tc>
          <w:tcPr>
            <w:tcW w:w="1639" w:type="dxa"/>
          </w:tcPr>
          <w:p>
            <w:pPr>
              <w:pStyle w:val="TableParagraph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容积</w:t>
            </w:r>
          </w:p>
        </w:tc>
        <w:tc>
          <w:tcPr>
            <w:tcW w:w="1795" w:type="dxa"/>
          </w:tcPr>
          <w:p>
            <w:pPr>
              <w:pStyle w:val="TableParagraph"/>
              <w:ind w:left="702" w:right="682"/>
              <w:rPr>
                <w:sz w:val="24"/>
              </w:rPr>
            </w:pPr>
            <w:r>
              <w:rPr>
                <w:color w:val="333333"/>
                <w:sz w:val="24"/>
              </w:rPr>
              <w:t>43L</w:t>
            </w:r>
          </w:p>
        </w:tc>
        <w:tc>
          <w:tcPr>
            <w:tcW w:w="2594" w:type="dxa"/>
          </w:tcPr>
          <w:p>
            <w:pPr>
              <w:pStyle w:val="TableParagraph"/>
              <w:ind w:left="620" w:right="602"/>
              <w:rPr>
                <w:sz w:val="24"/>
              </w:rPr>
            </w:pPr>
            <w:r>
              <w:rPr>
                <w:color w:val="333333"/>
                <w:sz w:val="24"/>
              </w:rPr>
              <w:t>71L</w:t>
            </w:r>
          </w:p>
        </w:tc>
        <w:tc>
          <w:tcPr>
            <w:tcW w:w="2472" w:type="dxa"/>
          </w:tcPr>
          <w:p>
            <w:pPr>
              <w:pStyle w:val="TableParagraph"/>
              <w:ind w:left="561" w:right="540"/>
              <w:rPr>
                <w:sz w:val="24"/>
              </w:rPr>
            </w:pPr>
            <w:r>
              <w:rPr>
                <w:color w:val="333333"/>
                <w:sz w:val="24"/>
              </w:rPr>
              <w:t>136L</w:t>
            </w:r>
          </w:p>
        </w:tc>
      </w:tr>
      <w:tr>
        <w:trPr>
          <w:trHeight w:val="565" w:hRule="atLeast"/>
        </w:trPr>
        <w:tc>
          <w:tcPr>
            <w:tcW w:w="1639" w:type="dxa"/>
          </w:tcPr>
          <w:p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内部尺寸</w:t>
            </w:r>
          </w:p>
        </w:tc>
        <w:tc>
          <w:tcPr>
            <w:tcW w:w="1795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350*350*350</w:t>
            </w:r>
          </w:p>
        </w:tc>
        <w:tc>
          <w:tcPr>
            <w:tcW w:w="2594" w:type="dxa"/>
          </w:tcPr>
          <w:p>
            <w:pPr>
              <w:pStyle w:val="TableParagraph"/>
              <w:ind w:left="620" w:right="603"/>
              <w:rPr>
                <w:sz w:val="24"/>
              </w:rPr>
            </w:pPr>
            <w:r>
              <w:rPr>
                <w:color w:val="333333"/>
                <w:sz w:val="24"/>
              </w:rPr>
              <w:t>450*350*450</w:t>
            </w:r>
          </w:p>
        </w:tc>
        <w:tc>
          <w:tcPr>
            <w:tcW w:w="2472" w:type="dxa"/>
          </w:tcPr>
          <w:p>
            <w:pPr>
              <w:pStyle w:val="TableParagraph"/>
              <w:ind w:left="560" w:right="540"/>
              <w:rPr>
                <w:sz w:val="24"/>
              </w:rPr>
            </w:pPr>
            <w:r>
              <w:rPr>
                <w:color w:val="333333"/>
                <w:sz w:val="24"/>
              </w:rPr>
              <w:t>550*450*550</w:t>
            </w:r>
          </w:p>
        </w:tc>
      </w:tr>
      <w:tr>
        <w:trPr>
          <w:trHeight w:val="570" w:hRule="atLeast"/>
        </w:trPr>
        <w:tc>
          <w:tcPr>
            <w:tcW w:w="1639" w:type="dxa"/>
          </w:tcPr>
          <w:p>
            <w:pPr>
              <w:pStyle w:val="TableParagraph"/>
              <w:spacing w:before="83"/>
              <w:ind w:right="32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外部尺寸</w:t>
            </w:r>
          </w:p>
        </w:tc>
        <w:tc>
          <w:tcPr>
            <w:tcW w:w="1795" w:type="dxa"/>
          </w:tcPr>
          <w:p>
            <w:pPr>
              <w:pStyle w:val="TableParagraph"/>
              <w:spacing w:before="83"/>
              <w:ind w:right="22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630*570*530</w:t>
            </w:r>
          </w:p>
        </w:tc>
        <w:tc>
          <w:tcPr>
            <w:tcW w:w="2594" w:type="dxa"/>
          </w:tcPr>
          <w:p>
            <w:pPr>
              <w:pStyle w:val="TableParagraph"/>
              <w:spacing w:before="83"/>
              <w:ind w:left="620" w:right="603"/>
              <w:rPr>
                <w:sz w:val="24"/>
              </w:rPr>
            </w:pPr>
            <w:r>
              <w:rPr>
                <w:color w:val="333333"/>
                <w:sz w:val="24"/>
              </w:rPr>
              <w:t>730*570*630</w:t>
            </w:r>
          </w:p>
        </w:tc>
        <w:tc>
          <w:tcPr>
            <w:tcW w:w="2472" w:type="dxa"/>
          </w:tcPr>
          <w:p>
            <w:pPr>
              <w:pStyle w:val="TableParagraph"/>
              <w:spacing w:before="83"/>
              <w:ind w:left="560" w:right="540"/>
              <w:rPr>
                <w:sz w:val="24"/>
              </w:rPr>
            </w:pPr>
            <w:r>
              <w:rPr>
                <w:color w:val="333333"/>
                <w:sz w:val="24"/>
              </w:rPr>
              <w:t>830*665*730</w:t>
            </w:r>
          </w:p>
        </w:tc>
      </w:tr>
      <w:tr>
        <w:trPr>
          <w:trHeight w:val="568" w:hRule="atLeast"/>
        </w:trPr>
        <w:tc>
          <w:tcPr>
            <w:tcW w:w="1639" w:type="dxa"/>
          </w:tcPr>
          <w:p>
            <w:pPr>
              <w:pStyle w:val="TableParagraph"/>
              <w:ind w:left="203" w:right="186"/>
              <w:rPr>
                <w:sz w:val="24"/>
              </w:rPr>
            </w:pPr>
            <w:r>
              <w:rPr>
                <w:color w:val="333333"/>
                <w:sz w:val="24"/>
              </w:rPr>
              <w:t>隔板</w:t>
            </w:r>
          </w:p>
        </w:tc>
        <w:tc>
          <w:tcPr>
            <w:tcW w:w="179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2594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2472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1639" w:type="dxa"/>
          </w:tcPr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净重/毛重</w:t>
            </w:r>
          </w:p>
        </w:tc>
        <w:tc>
          <w:tcPr>
            <w:tcW w:w="1795" w:type="dxa"/>
          </w:tcPr>
          <w:p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35/50</w:t>
            </w:r>
          </w:p>
        </w:tc>
        <w:tc>
          <w:tcPr>
            <w:tcW w:w="2594" w:type="dxa"/>
          </w:tcPr>
          <w:p>
            <w:pPr>
              <w:pStyle w:val="TableParagraph"/>
              <w:ind w:left="620" w:right="603"/>
              <w:rPr>
                <w:sz w:val="24"/>
              </w:rPr>
            </w:pPr>
            <w:r>
              <w:rPr>
                <w:color w:val="333333"/>
                <w:sz w:val="24"/>
              </w:rPr>
              <w:t>43/55</w:t>
            </w:r>
          </w:p>
        </w:tc>
        <w:tc>
          <w:tcPr>
            <w:tcW w:w="2472" w:type="dxa"/>
          </w:tcPr>
          <w:p>
            <w:pPr>
              <w:pStyle w:val="TableParagraph"/>
              <w:ind w:left="560" w:right="540"/>
              <w:rPr>
                <w:sz w:val="24"/>
              </w:rPr>
            </w:pPr>
            <w:r>
              <w:rPr>
                <w:color w:val="333333"/>
                <w:sz w:val="24"/>
              </w:rPr>
              <w:t>60/75</w:t>
            </w:r>
          </w:p>
        </w:tc>
      </w:tr>
      <w:tr>
        <w:trPr>
          <w:trHeight w:val="568" w:hRule="atLeast"/>
        </w:trPr>
        <w:tc>
          <w:tcPr>
            <w:tcW w:w="1639" w:type="dxa"/>
          </w:tcPr>
          <w:p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额定功率</w:t>
            </w:r>
          </w:p>
        </w:tc>
        <w:tc>
          <w:tcPr>
            <w:tcW w:w="1795" w:type="dxa"/>
          </w:tcPr>
          <w:p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1100W</w:t>
            </w:r>
          </w:p>
        </w:tc>
        <w:tc>
          <w:tcPr>
            <w:tcW w:w="2594" w:type="dxa"/>
          </w:tcPr>
          <w:p>
            <w:pPr>
              <w:pStyle w:val="TableParagraph"/>
              <w:ind w:left="620" w:right="603"/>
              <w:rPr>
                <w:sz w:val="24"/>
              </w:rPr>
            </w:pPr>
            <w:r>
              <w:rPr>
                <w:color w:val="333333"/>
                <w:sz w:val="24"/>
              </w:rPr>
              <w:t>1550W</w:t>
            </w:r>
          </w:p>
        </w:tc>
        <w:tc>
          <w:tcPr>
            <w:tcW w:w="2472" w:type="dxa"/>
          </w:tcPr>
          <w:p>
            <w:pPr>
              <w:pStyle w:val="TableParagraph"/>
              <w:ind w:left="560" w:right="540"/>
              <w:rPr>
                <w:sz w:val="24"/>
              </w:rPr>
            </w:pPr>
            <w:r>
              <w:rPr>
                <w:color w:val="333333"/>
                <w:sz w:val="24"/>
              </w:rPr>
              <w:t>2000W</w:t>
            </w:r>
          </w:p>
        </w:tc>
      </w:tr>
      <w:tr>
        <w:trPr>
          <w:trHeight w:val="568" w:hRule="atLeast"/>
        </w:trPr>
        <w:tc>
          <w:tcPr>
            <w:tcW w:w="1639" w:type="dxa"/>
          </w:tcPr>
          <w:p>
            <w:pPr>
              <w:pStyle w:val="TableParagraph"/>
              <w:ind w:left="46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电参数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tabs>
                <w:tab w:pos="738" w:val="left" w:leader="none"/>
              </w:tabs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220V</w:t>
              <w:tab/>
              <w:t>50HZ</w:t>
            </w:r>
          </w:p>
        </w:tc>
      </w:tr>
    </w:tbl>
    <w:sectPr>
      <w:type w:val="continuous"/>
      <w:pgSz w:w="11910" w:h="16840"/>
      <w:pgMar w:top="1580" w:bottom="280" w:left="16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思源宋体">
    <w:altName w:val="思源宋体"/>
    <w:charset w:val="8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思源宋体" w:hAnsi="思源宋体" w:eastAsia="思源宋体" w:cs="思源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dc:title>•/Âp.docx</dc:title>
  <dcterms:created xsi:type="dcterms:W3CDTF">2021-09-13T09:12:21Z</dcterms:created>
  <dcterms:modified xsi:type="dcterms:W3CDTF">2021-09-13T09:12:21Z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2021-09-13T00:00:00Z</vt:filetime>
  </property>
</Properties>
</file>