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414809419"/>
      <w:bookmarkStart w:id="1" w:name="_Toc4899"/>
      <w:bookmarkStart w:id="2" w:name="_Toc7059"/>
      <w:bookmarkStart w:id="3" w:name="_Toc5797_WPSOffice_Level3"/>
      <w:r>
        <w:rPr>
          <w:rFonts w:hint="eastAsia"/>
          <w:b/>
          <w:sz w:val="32"/>
          <w:szCs w:val="32"/>
        </w:rPr>
        <w:t>净气型储药柜</w:t>
      </w:r>
    </w:p>
    <w:p>
      <w:pPr>
        <w:pStyle w:val="6"/>
        <w:numPr>
          <w:ilvl w:val="0"/>
          <w:numId w:val="2"/>
        </w:numPr>
      </w:pPr>
      <w:r>
        <w:rPr>
          <w:rFonts w:hint="eastAsia"/>
        </w:rPr>
        <w:t>产品概念</w:t>
      </w:r>
      <w:bookmarkEnd w:id="0"/>
      <w:bookmarkEnd w:id="1"/>
      <w:bookmarkEnd w:id="2"/>
      <w:bookmarkEnd w:id="3"/>
    </w:p>
    <w:p>
      <w:pPr>
        <w:spacing w:line="360" w:lineRule="auto"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bookmarkStart w:id="4" w:name="_Toc12983"/>
      <w:r>
        <w:rPr>
          <w:rFonts w:hint="eastAsia" w:ascii="宋体" w:hAnsi="宋体" w:cs="宋体"/>
          <w:kern w:val="0"/>
          <w:szCs w:val="21"/>
        </w:rPr>
        <w:t>净气型储药柜系列产品专为有害化学试剂存储而设计，可存储大多数实验室使用的化学品。顶部风机带动柜体内易挥发有害气体进入过滤模块，被过滤模块过滤后的洁净空气排出到室内，保护操作人员因实验室存储化学品带来的吸入危害。同时24小时不间断的净化实验室内空气，提升实验室空气质量。</w:t>
      </w:r>
      <w:bookmarkEnd w:id="4"/>
    </w:p>
    <w:p>
      <w:pPr>
        <w:pStyle w:val="6"/>
        <w:numPr>
          <w:ilvl w:val="0"/>
          <w:numId w:val="2"/>
        </w:numPr>
      </w:pPr>
      <w:bookmarkStart w:id="5" w:name="_Toc10530"/>
      <w:bookmarkStart w:id="6" w:name="_Toc13925_WPSOffice_Level3"/>
      <w:r>
        <w:rPr>
          <w:rFonts w:hint="eastAsia"/>
        </w:rPr>
        <w:t>产品特性：</w:t>
      </w:r>
      <w:bookmarkEnd w:id="5"/>
      <w:bookmarkEnd w:id="6"/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金属部件：主要材质≥1.2mm冷轧钢板，环氧树脂静电喷涂，覆有耐用防化无铅涂层，保持高光洁度并最大限度的降低腐蚀和湿气的影响。</w:t>
      </w:r>
    </w:p>
    <w:p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门板：主要材质≥5mm亚克力板，</w:t>
      </w:r>
      <w:r>
        <w:rPr>
          <w:rFonts w:hint="eastAsia" w:ascii="宋体" w:hAnsi="宋体" w:cs="宋体"/>
          <w:kern w:val="0"/>
          <w:szCs w:val="21"/>
          <w:shd w:val="clear" w:color="auto" w:fill="FFFFFF"/>
        </w:rPr>
        <w:t>耐候性极佳，优异的抗化学品性能，不易老化，无色透明，通体透光，视觉舒适，美观大方。</w:t>
      </w:r>
      <w:bookmarkStart w:id="7" w:name="_GoBack"/>
      <w:bookmarkEnd w:id="7"/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层板：一体成型PP托盘，</w:t>
      </w:r>
      <w:r>
        <w:rPr>
          <w:rFonts w:hint="eastAsia" w:ascii="宋体" w:hAnsi="宋体" w:cs="宋体"/>
          <w:kern w:val="0"/>
          <w:szCs w:val="21"/>
        </w:rPr>
        <w:t>抗酸碱，高度可调。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5.5</w:t>
      </w:r>
      <w:r>
        <w:rPr>
          <w:rFonts w:hint="eastAsia" w:ascii="宋体" w:hAnsi="宋体" w:cs="宋体"/>
          <w:kern w:val="0"/>
          <w:szCs w:val="21"/>
        </w:rPr>
        <w:t>英寸液晶触摸屏显示，高清显示分辨率1024*600，完美视觉系统。</w:t>
      </w:r>
    </w:p>
    <w:p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实时温湿度环境监控系统，显示实时温湿度，设置报警参数，保障产品使用安全。</w:t>
      </w:r>
    </w:p>
    <w:p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低风速监控：检测风速过低系统报警，在线可调风机转速，保证不同化学品量的储存需求。</w:t>
      </w:r>
    </w:p>
    <w:p>
      <w:pPr>
        <w:widowControl/>
        <w:numPr>
          <w:ilvl w:val="0"/>
          <w:numId w:val="9"/>
        </w:numPr>
        <w:spacing w:line="360" w:lineRule="auto"/>
        <w:jc w:val="left"/>
        <w:rPr>
          <w:sz w:val="18"/>
          <w:szCs w:val="18"/>
        </w:rPr>
      </w:pPr>
      <w:r>
        <w:rPr>
          <w:rFonts w:hint="eastAsia" w:ascii="宋体" w:hAnsi="宋体" w:cs="宋体"/>
          <w:kern w:val="0"/>
          <w:szCs w:val="21"/>
        </w:rPr>
        <w:t>过滤器饱和报警系统：产品配有双层过滤器及双VOC探头，一个探头监测室内空气质量，一个探头监测过滤器饱和状况，过滤器设定饱和报警值，超出范围即报警，当浓度长时间超出设定值需更换过滤器。</w:t>
      </w:r>
    </w:p>
    <w:p>
      <w:pPr>
        <w:pStyle w:val="2"/>
        <w:numPr>
          <w:ilvl w:val="0"/>
          <w:numId w:val="9"/>
        </w:numPr>
        <w:ind w:firstLineChars="0"/>
      </w:pPr>
      <w:r>
        <w:rPr>
          <w:rFonts w:hint="eastAsia"/>
        </w:rPr>
        <w:t>开门报警系统：柜体门体打开时，出现显示屏报警警示及蜂鸣器报警</w:t>
      </w:r>
    </w:p>
    <w:p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采用交流后向式离心风机，性能稳定，超静音，无火花静电。</w:t>
      </w:r>
    </w:p>
    <w:p>
      <w:pPr>
        <w:pStyle w:val="2"/>
        <w:numPr>
          <w:ilvl w:val="0"/>
          <w:numId w:val="10"/>
        </w:numPr>
        <w:ind w:firstLineChars="0"/>
      </w:pPr>
      <w:r>
        <w:rPr>
          <w:rFonts w:hint="eastAsia" w:ascii="宋体" w:hAnsi="宋体" w:cs="宋体"/>
          <w:kern w:val="0"/>
          <w:szCs w:val="21"/>
        </w:rPr>
        <w:t>开门风速增大，避免气体外溢，危害人体健康。</w:t>
      </w:r>
    </w:p>
    <w:p>
      <w:pPr>
        <w:widowControl/>
        <w:numPr>
          <w:ilvl w:val="0"/>
          <w:numId w:val="11"/>
        </w:numPr>
        <w:spacing w:line="360" w:lineRule="auto"/>
        <w:jc w:val="left"/>
      </w:pPr>
      <w:r>
        <w:rPr>
          <w:rFonts w:hint="eastAsia" w:ascii="宋体" w:hAnsi="宋体" w:cs="宋体"/>
          <w:kern w:val="0"/>
          <w:szCs w:val="21"/>
        </w:rPr>
        <w:t>高效过滤系统，按照颗粒大小选择排列分布，遵循ASTM标准，有效针对酸性气体和有机气体，吸附能力强，针对粒子过滤器，采用高效HEPA过滤器，对大于0.3um的粒子，过滤效率达99.995%（选配）。</w:t>
      </w:r>
    </w:p>
    <w:p>
      <w:pPr>
        <w:pStyle w:val="6"/>
        <w:numPr>
          <w:ilvl w:val="0"/>
          <w:numId w:val="2"/>
        </w:numPr>
      </w:pPr>
      <w:r>
        <w:rPr>
          <w:rFonts w:hint="eastAsia"/>
        </w:rPr>
        <w:t>优异性</w:t>
      </w:r>
    </w:p>
    <w:p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无需安装管道工程，安装便捷，新型环保。</w:t>
      </w:r>
    </w:p>
    <w:p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顶部根据化学品类别可选配过滤模块系统，满足多种不同种类的化学品存储。</w:t>
      </w:r>
    </w:p>
    <w:p>
      <w:pPr>
        <w:widowControl/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先进模块化过滤技术，完全吸附过滤实验产生的有害气体、颗粒粉尘等物质。</w:t>
      </w:r>
    </w:p>
    <w:p>
      <w:pPr>
        <w:pStyle w:val="2"/>
        <w:numPr>
          <w:ilvl w:val="0"/>
          <w:numId w:val="15"/>
        </w:numPr>
        <w:spacing w:line="360" w:lineRule="auto"/>
        <w:ind w:firstLineChars="0"/>
      </w:pPr>
      <w:r>
        <w:rPr>
          <w:rFonts w:hint="eastAsia"/>
        </w:rPr>
        <w:t>采用双层化学分子过滤器及2套VOC报警系统，气体通过每层化学分子过滤器过滤后进VOC检测气体质量，气体质量超过设定参数值会出现报警提示，避免出现过滤器失效带来危害。</w:t>
      </w:r>
    </w:p>
    <w:p>
      <w:pPr>
        <w:pStyle w:val="6"/>
        <w:numPr>
          <w:ilvl w:val="0"/>
          <w:numId w:val="2"/>
        </w:numPr>
      </w:pPr>
      <w:r>
        <w:rPr>
          <w:rFonts w:hint="eastAsia"/>
        </w:rPr>
        <w:t>产品参数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规格型号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BK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外部尺寸(mm)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800*580*2150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内部尺寸(mm)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797*480*1750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分子过滤器尺寸(mm)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750*400*75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ascii="宋体" w:hAnsi="宋体"/>
                <w:szCs w:val="21"/>
              </w:rPr>
              <w:t>初效过滤器尺寸</w:t>
            </w:r>
            <w:r>
              <w:rPr>
                <w:rFonts w:hint="eastAsia" w:ascii="宋体" w:hAnsi="宋体"/>
                <w:szCs w:val="21"/>
              </w:rPr>
              <w:t>(mm)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725*375*20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空气处理量(m³/h)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温湿度报警系统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left="42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功率(W)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</w:pPr>
            <w:r>
              <w:rPr>
                <w:rFonts w:hint="eastAsia" w:ascii="宋体" w:hAnsi="宋体"/>
                <w:szCs w:val="21"/>
              </w:rPr>
              <w:t>180W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存储容量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160瓶（500ml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层板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层板承重（kg）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left="42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噪音dB（A）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left="42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电压/频率</w:t>
            </w:r>
          </w:p>
        </w:tc>
        <w:tc>
          <w:tcPr>
            <w:tcW w:w="6095" w:type="dxa"/>
            <w:shd w:val="clear" w:color="auto" w:fill="auto"/>
          </w:tcPr>
          <w:p>
            <w:pPr>
              <w:pStyle w:val="2"/>
              <w:spacing w:line="360" w:lineRule="auto"/>
              <w:ind w:left="42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显示屏</w:t>
            </w:r>
          </w:p>
        </w:tc>
        <w:tc>
          <w:tcPr>
            <w:tcW w:w="6095" w:type="dxa"/>
            <w:shd w:val="clear" w:color="auto" w:fill="auto"/>
          </w:tcPr>
          <w:p>
            <w:pPr>
              <w:spacing w:line="360" w:lineRule="auto"/>
              <w:ind w:right="-571" w:rightChars="-2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液晶触摸屏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锁具</w:t>
            </w:r>
          </w:p>
        </w:tc>
        <w:tc>
          <w:tcPr>
            <w:tcW w:w="6095" w:type="dxa"/>
            <w:shd w:val="clear" w:color="auto" w:fill="auto"/>
          </w:tcPr>
          <w:p>
            <w:pPr>
              <w:spacing w:line="360" w:lineRule="auto"/>
              <w:ind w:right="-571" w:rightChars="-2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风机</w:t>
            </w:r>
          </w:p>
        </w:tc>
        <w:tc>
          <w:tcPr>
            <w:tcW w:w="6095" w:type="dxa"/>
            <w:shd w:val="clear" w:color="auto" w:fill="auto"/>
          </w:tcPr>
          <w:p>
            <w:pPr>
              <w:spacing w:line="360" w:lineRule="auto"/>
              <w:ind w:right="-571" w:rightChars="-2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auto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温湿度</w:t>
            </w:r>
            <w:r>
              <w:rPr>
                <w:rFonts w:hint="eastAsia" w:ascii="宋体" w:hAnsi="宋体"/>
                <w:szCs w:val="21"/>
              </w:rPr>
              <w:t>显示</w:t>
            </w:r>
          </w:p>
        </w:tc>
        <w:tc>
          <w:tcPr>
            <w:tcW w:w="6095" w:type="dxa"/>
            <w:shd w:val="clear" w:color="auto" w:fill="auto"/>
          </w:tcPr>
          <w:p>
            <w:pPr>
              <w:spacing w:line="360" w:lineRule="auto"/>
              <w:ind w:right="-571" w:rightChars="-2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</w:tr>
    </w:tbl>
    <w:p>
      <w:pPr>
        <w:jc w:val="center"/>
      </w:pPr>
      <w:r>
        <w:rPr>
          <w:rFonts w:ascii="Calibri" w:hAnsi="Calibri"/>
          <w:szCs w:val="22"/>
        </w:rPr>
        <w:drawing>
          <wp:inline distT="0" distB="0" distL="0" distR="0">
            <wp:extent cx="2571750" cy="4975860"/>
            <wp:effectExtent l="0" t="0" r="0" b="0"/>
            <wp:docPr id="2" name="图片 2" descr="D:\J 净气型储药柜\090\储药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J 净气型储药柜\090\储药柜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872" cy="50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FFC56"/>
    <w:multiLevelType w:val="singleLevel"/>
    <w:tmpl w:val="875FFC5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A362538"/>
    <w:multiLevelType w:val="singleLevel"/>
    <w:tmpl w:val="BA3625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AA84A18"/>
    <w:multiLevelType w:val="singleLevel"/>
    <w:tmpl w:val="BAA84A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B76F36D"/>
    <w:multiLevelType w:val="singleLevel"/>
    <w:tmpl w:val="DB76F36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B5A31F0"/>
    <w:multiLevelType w:val="multilevel"/>
    <w:tmpl w:val="EB5A31F0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F644450D"/>
    <w:multiLevelType w:val="singleLevel"/>
    <w:tmpl w:val="F644450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10EF4D6F"/>
    <w:multiLevelType w:val="multilevel"/>
    <w:tmpl w:val="10EF4D6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1F91C3"/>
    <w:multiLevelType w:val="singleLevel"/>
    <w:tmpl w:val="2B1F91C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3129005A"/>
    <w:multiLevelType w:val="singleLevel"/>
    <w:tmpl w:val="3129005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3DAEB2C0"/>
    <w:multiLevelType w:val="singleLevel"/>
    <w:tmpl w:val="3DAEB2C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466485E4"/>
    <w:multiLevelType w:val="singleLevel"/>
    <w:tmpl w:val="466485E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662581C1"/>
    <w:multiLevelType w:val="singleLevel"/>
    <w:tmpl w:val="662581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67DA2BBD"/>
    <w:multiLevelType w:val="singleLevel"/>
    <w:tmpl w:val="67DA2BB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6FDA3C38"/>
    <w:multiLevelType w:val="singleLevel"/>
    <w:tmpl w:val="6FDA3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7EC76869"/>
    <w:multiLevelType w:val="singleLevel"/>
    <w:tmpl w:val="7EC7686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lZTA2ZDU2YTUzZmJmYmZkM2FlNGQ5ZDU2ODc5MDEifQ=="/>
  </w:docVars>
  <w:rsids>
    <w:rsidRoot w:val="00E6658C"/>
    <w:rsid w:val="000710B9"/>
    <w:rsid w:val="00205442"/>
    <w:rsid w:val="00590AF4"/>
    <w:rsid w:val="006C6AE6"/>
    <w:rsid w:val="00875312"/>
    <w:rsid w:val="009510B9"/>
    <w:rsid w:val="00A33DBB"/>
    <w:rsid w:val="00BF5E3E"/>
    <w:rsid w:val="00E6658C"/>
    <w:rsid w:val="101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5"/>
    <w:link w:val="19"/>
    <w:qFormat/>
    <w:uiPriority w:val="0"/>
    <w:pPr>
      <w:keepNext/>
      <w:numPr>
        <w:ilvl w:val="0"/>
        <w:numId w:val="1"/>
      </w:numPr>
      <w:tabs>
        <w:tab w:val="left" w:pos="0"/>
      </w:tabs>
      <w:outlineLvl w:val="0"/>
    </w:pPr>
    <w:rPr>
      <w:b/>
      <w:spacing w:val="24"/>
      <w:sz w:val="28"/>
    </w:rPr>
  </w:style>
  <w:style w:type="paragraph" w:styleId="5">
    <w:name w:val="heading 2"/>
    <w:basedOn w:val="1"/>
    <w:next w:val="1"/>
    <w:link w:val="20"/>
    <w:qFormat/>
    <w:uiPriority w:val="0"/>
    <w:pPr>
      <w:keepNext/>
      <w:numPr>
        <w:ilvl w:val="1"/>
        <w:numId w:val="1"/>
      </w:numPr>
      <w:spacing w:line="360" w:lineRule="auto"/>
      <w:outlineLvl w:val="1"/>
    </w:pPr>
    <w:rPr>
      <w:rFonts w:ascii="宋体"/>
      <w:b/>
      <w:spacing w:val="24"/>
      <w:kern w:val="0"/>
      <w:sz w:val="24"/>
    </w:rPr>
  </w:style>
  <w:style w:type="paragraph" w:styleId="6">
    <w:name w:val="heading 3"/>
    <w:basedOn w:val="1"/>
    <w:next w:val="1"/>
    <w:link w:val="21"/>
    <w:qFormat/>
    <w:uiPriority w:val="0"/>
    <w:pPr>
      <w:keepNext/>
      <w:numPr>
        <w:ilvl w:val="2"/>
        <w:numId w:val="1"/>
      </w:numPr>
      <w:spacing w:line="360" w:lineRule="auto"/>
      <w:outlineLvl w:val="2"/>
    </w:pPr>
    <w:rPr>
      <w:sz w:val="24"/>
    </w:rPr>
  </w:style>
  <w:style w:type="paragraph" w:styleId="7">
    <w:name w:val="heading 4"/>
    <w:basedOn w:val="1"/>
    <w:next w:val="1"/>
    <w:link w:val="22"/>
    <w:qFormat/>
    <w:uiPriority w:val="0"/>
    <w:pPr>
      <w:keepNext/>
      <w:framePr w:hSpace="180" w:wrap="around" w:vAnchor="text" w:hAnchor="page" w:x="2428" w:y="240"/>
      <w:numPr>
        <w:ilvl w:val="3"/>
        <w:numId w:val="1"/>
      </w:numPr>
      <w:outlineLvl w:val="3"/>
    </w:pPr>
    <w:rPr>
      <w:rFonts w:eastAsia="楷体_GB2312"/>
      <w:b/>
      <w:sz w:val="24"/>
    </w:rPr>
  </w:style>
  <w:style w:type="paragraph" w:styleId="8">
    <w:name w:val="heading 5"/>
    <w:basedOn w:val="1"/>
    <w:next w:val="1"/>
    <w:link w:val="23"/>
    <w:qFormat/>
    <w:uiPriority w:val="0"/>
    <w:pPr>
      <w:keepNext/>
      <w:numPr>
        <w:ilvl w:val="4"/>
        <w:numId w:val="1"/>
      </w:numPr>
      <w:tabs>
        <w:tab w:val="left" w:pos="360"/>
      </w:tabs>
      <w:outlineLvl w:val="4"/>
    </w:pPr>
    <w:rPr>
      <w:rFonts w:ascii="楷体_GB2312" w:eastAsia="楷体_GB2312"/>
      <w:b/>
      <w:bCs/>
      <w:sz w:val="30"/>
      <w:szCs w:val="30"/>
    </w:rPr>
  </w:style>
  <w:style w:type="paragraph" w:styleId="9">
    <w:name w:val="heading 6"/>
    <w:basedOn w:val="1"/>
    <w:next w:val="1"/>
    <w:link w:val="24"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link w:val="25"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link w:val="26"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link w:val="27"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unhideWhenUsed/>
    <w:qFormat/>
    <w:uiPriority w:val="99"/>
    <w:pPr>
      <w:spacing w:after="0"/>
      <w:ind w:left="0" w:leftChars="0" w:firstLine="420" w:firstLineChars="200"/>
    </w:pPr>
  </w:style>
  <w:style w:type="paragraph" w:styleId="3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13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正文文本缩进 Char"/>
    <w:basedOn w:val="16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正文首行缩进 2 Char"/>
    <w:basedOn w:val="17"/>
    <w:link w:val="2"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标题 1 Char"/>
    <w:basedOn w:val="16"/>
    <w:link w:val="4"/>
    <w:uiPriority w:val="0"/>
    <w:rPr>
      <w:rFonts w:ascii="Times New Roman" w:hAnsi="Times New Roman" w:eastAsia="宋体" w:cs="Times New Roman"/>
      <w:b/>
      <w:spacing w:val="24"/>
      <w:sz w:val="28"/>
      <w:szCs w:val="20"/>
    </w:rPr>
  </w:style>
  <w:style w:type="character" w:customStyle="1" w:styleId="20">
    <w:name w:val="标题 2 Char"/>
    <w:basedOn w:val="16"/>
    <w:link w:val="5"/>
    <w:uiPriority w:val="0"/>
    <w:rPr>
      <w:rFonts w:ascii="宋体" w:hAnsi="Times New Roman" w:eastAsia="宋体" w:cs="Times New Roman"/>
      <w:b/>
      <w:spacing w:val="24"/>
      <w:kern w:val="0"/>
      <w:sz w:val="24"/>
      <w:szCs w:val="20"/>
    </w:rPr>
  </w:style>
  <w:style w:type="character" w:customStyle="1" w:styleId="21">
    <w:name w:val="标题 3 Char"/>
    <w:basedOn w:val="16"/>
    <w:link w:val="6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2">
    <w:name w:val="标题 4 Char"/>
    <w:basedOn w:val="16"/>
    <w:link w:val="7"/>
    <w:uiPriority w:val="0"/>
    <w:rPr>
      <w:rFonts w:ascii="Times New Roman" w:hAnsi="Times New Roman" w:eastAsia="楷体_GB2312" w:cs="Times New Roman"/>
      <w:b/>
      <w:sz w:val="24"/>
      <w:szCs w:val="20"/>
    </w:rPr>
  </w:style>
  <w:style w:type="character" w:customStyle="1" w:styleId="23">
    <w:name w:val="标题 5 Char"/>
    <w:basedOn w:val="16"/>
    <w:link w:val="8"/>
    <w:uiPriority w:val="0"/>
    <w:rPr>
      <w:rFonts w:ascii="楷体_GB2312" w:hAnsi="Times New Roman" w:eastAsia="楷体_GB2312" w:cs="Times New Roman"/>
      <w:b/>
      <w:bCs/>
      <w:sz w:val="30"/>
      <w:szCs w:val="30"/>
    </w:rPr>
  </w:style>
  <w:style w:type="character" w:customStyle="1" w:styleId="24">
    <w:name w:val="标题 6 Char"/>
    <w:basedOn w:val="16"/>
    <w:link w:val="9"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25">
    <w:name w:val="标题 7 Char"/>
    <w:basedOn w:val="16"/>
    <w:link w:val="10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6">
    <w:name w:val="标题 8 Char"/>
    <w:basedOn w:val="16"/>
    <w:link w:val="11"/>
    <w:uiPriority w:val="0"/>
    <w:rPr>
      <w:rFonts w:ascii="Arial" w:hAnsi="Arial" w:eastAsia="黑体" w:cs="Times New Roman"/>
      <w:sz w:val="24"/>
      <w:szCs w:val="20"/>
    </w:rPr>
  </w:style>
  <w:style w:type="character" w:customStyle="1" w:styleId="27">
    <w:name w:val="标题 9 Char"/>
    <w:basedOn w:val="16"/>
    <w:link w:val="12"/>
    <w:uiPriority w:val="0"/>
    <w:rPr>
      <w:rFonts w:ascii="Arial" w:hAnsi="Arial" w:eastAsia="黑体" w:cs="Times New Roman"/>
      <w:szCs w:val="20"/>
    </w:rPr>
  </w:style>
  <w:style w:type="character" w:customStyle="1" w:styleId="28">
    <w:name w:val="页眉 Char"/>
    <w:basedOn w:val="16"/>
    <w:link w:val="1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脚 Char"/>
    <w:basedOn w:val="16"/>
    <w:link w:val="1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167</Words>
  <Characters>957</Characters>
  <Lines>7</Lines>
  <Paragraphs>2</Paragraphs>
  <TotalTime>8</TotalTime>
  <ScaleCrop>false</ScaleCrop>
  <LinksUpToDate>false</LinksUpToDate>
  <CharactersWithSpaces>1122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2021-05-07T10:50:00Z</dcterms:created>
  <dc:creator>Administrator</dc:creator>
  <cp:lastModifiedBy>博科防护-刘鑫</cp:lastModifiedBy>
  <dcterms:modified xsi:type="dcterms:W3CDTF">2022-08-27T06:05:06Z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134269F06B474AE8BBCB8A44D4B023E4</vt:lpwstr>
  </property>
</Properties>
</file>