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技术参数</w:t>
      </w:r>
    </w:p>
    <w:p>
      <w:pPr>
        <w:rPr>
          <w:rFonts w:hint="default" w:ascii="仿宋" w:hAnsi="仿宋" w:eastAsia="仿宋"/>
          <w:b w:val="0"/>
          <w:bCs/>
          <w:szCs w:val="21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  <w:t>---------------------------------------------------------------------</w:t>
      </w: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型号：BK-B-600</w:t>
      </w:r>
    </w:p>
    <w:p>
      <w:pP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适用体积：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≤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</w:rPr>
        <w:t>0m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循环消毒风量：≥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highlight w:val="none"/>
        </w:rPr>
        <w:t>00m</w:t>
      </w:r>
      <w:r>
        <w:rPr>
          <w:rFonts w:hint="eastAsia" w:ascii="仿宋" w:hAnsi="仿宋" w:eastAsia="仿宋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sz w:val="28"/>
          <w:szCs w:val="28"/>
          <w:highlight w:val="none"/>
        </w:rPr>
        <w:t>/h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外形：平板式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外形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尺寸：100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0mm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*410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*195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mm    </w:t>
      </w:r>
      <w:bookmarkStart w:id="0" w:name="_GoBack"/>
      <w:bookmarkEnd w:id="0"/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包装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尺寸：1100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*520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*240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mm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（纸壳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eastAsia="zh-CN"/>
        </w:rPr>
        <w:t>）</w:t>
      </w:r>
    </w:p>
    <w:p>
      <w:pP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净重（kg）：20.5    毛重（kg）：27.5（纸箱）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额定电压：AC 220V±22V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额定频率：50Hz±1Hz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功率：≤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35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W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噪音：≤5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dB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(A)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紫外线灯管寿命：≥5000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h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*紫外线辐照强度（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机内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）：≥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20000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紫外线泄漏量：≤5μW/cm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2</w:t>
      </w:r>
    </w:p>
    <w:p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动态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消毒时空气中臭氧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浓度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：≤0.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mg/m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*负离子发生量：≥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离子发生量：≥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2.4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×10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vertAlign w:val="superscript"/>
          <w:lang w:val="en-US" w:eastAsia="zh-CN"/>
        </w:rPr>
        <w:t>7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个/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过滤器：过滤 5μm 以上尘埃粒子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适用环境：人在动态环境及静态环境（医院病区）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消毒后空气自然菌菌落数≤134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</w:rPr>
        <w:t>cfu/m</w:t>
      </w:r>
      <w:r>
        <w:rPr>
          <w:rFonts w:ascii="仿宋" w:hAnsi="仿宋" w:eastAsia="仿宋"/>
          <w:color w:val="auto"/>
          <w:kern w:val="0"/>
          <w:sz w:val="28"/>
          <w:szCs w:val="28"/>
          <w:highlight w:val="none"/>
          <w:vertAlign w:val="superscript"/>
        </w:rPr>
        <w:t>3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白色葡萄球菌杀灭率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99.94%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安全防护分类：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按电击防护分类本产品属于：II类、B型、普通设备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</w:p>
    <w:p>
      <w:pPr>
        <w:rPr>
          <w:rFonts w:hint="eastAsia" w:ascii="仿宋" w:hAnsi="仿宋" w:eastAsia="仿宋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default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主要功能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----------------------------------------------------------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主机壳体选用完全不燃烧的金属材质经现代防潮工艺制成，面饰层采用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亚克力面板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，款式时尚、新颖，表面平整无凹凸状，易清洁，不藏污纳垢减少交叉感染；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微电脑程序控制，触感式控制面板，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6寸蓝光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液晶显示屏；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UV管、电机、负离子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等离子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故障自动检测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故障提示；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镜面不锈钢板固定，增加UV照射强度；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紫外灯管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工作寿命计时和清洗保养提醒功能；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采用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微电脑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控制芯片，附带时钟计时芯片，工作稳定可靠；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程控、遥控、手控多控消毒运行；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风速高、中、低可选，采用独特的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下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进风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上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出风结构，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避免凉风直吹病员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实时</w:t>
      </w:r>
      <w: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  <w:t>显示室内温度,温度测量范围：0℃－39℃，显示10℃－35℃，温度测量精度：±1℃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自动检测室内空气质量，空气污染指数超标自动开机运行净化控制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种工作模式：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人工、定时，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液晶操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触摸式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运行监控系统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自动消毒与人工控制消毒，可24h设定任意四段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定时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开</w:t>
      </w:r>
      <w:r>
        <w:rPr>
          <w:rFonts w:hint="default" w:ascii="仿宋" w:hAnsi="仿宋" w:eastAsia="仿宋"/>
          <w:kern w:val="0"/>
          <w:sz w:val="28"/>
          <w:szCs w:val="28"/>
          <w:highlight w:val="none"/>
        </w:rPr>
        <w:t>关机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时间，并有记忆功能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全翻盖式机壳，方便于日常清洗、保养、维护，节时省力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；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采用长寿命、C 波段（波长 253.7nm）无臭氧紫外线循环风抗菌杀毒；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内置高浓度增量负离子发生器，释放负离子控制空气微粒净化空气； </w:t>
      </w:r>
    </w:p>
    <w:p>
      <w:pPr>
        <w:rPr>
          <w:rFonts w:hint="eastAsia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内置等离子发生器，释放等离子体进行杀菌消毒；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 xml:space="preserve">内置光触媒过滤网（Tio2）抗菌、分解有机物； 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内置活性炭网除味除臭；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PS:“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</w:rPr>
        <w:t>*</w:t>
      </w:r>
      <w:r>
        <w:rPr>
          <w:rFonts w:hint="eastAsia" w:ascii="仿宋" w:hAnsi="仿宋" w:eastAsia="仿宋"/>
          <w:b w:val="0"/>
          <w:bCs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lang w:val="en-US" w:eastAsia="zh-CN"/>
        </w:rPr>
        <w:t>号为控标参数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资质证件</w:t>
      </w:r>
    </w:p>
    <w:p>
      <w:pP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2F5597" w:themeColor="accent5" w:themeShade="BF"/>
          <w:sz w:val="32"/>
          <w:szCs w:val="32"/>
          <w:highlight w:val="none"/>
          <w:lang w:val="en-US" w:eastAsia="zh-CN"/>
        </w:rPr>
        <w:t>------------------------------------------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消毒产品卫生安全评价报告（有必要时提供）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消毒机第三方检验报告（有必要时提供）</w:t>
      </w:r>
    </w:p>
    <w:p>
      <w:pP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消毒机备案登记表（有必要时提供）</w:t>
      </w:r>
    </w:p>
    <w:p>
      <w:pPr>
        <w:rPr>
          <w:rFonts w:hint="default" w:ascii="仿宋" w:hAnsi="仿宋" w:eastAsia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消毒机卫生许可证（有必要时提供）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="54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6133"/>
    <w:multiLevelType w:val="multilevel"/>
    <w:tmpl w:val="656D6133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252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543" w:firstLine="177"/>
      </w:pPr>
      <w:rPr>
        <w:rFonts w:hint="eastAsia" w:ascii="仿宋_GB2312" w:hAnsi="宋体" w:eastAsia="仿宋_GB2312" w:cs="Times New Roman"/>
        <w:sz w:val="32"/>
        <w:szCs w:val="32"/>
      </w:rPr>
    </w:lvl>
    <w:lvl w:ilvl="2" w:tentative="0">
      <w:start w:val="1"/>
      <w:numFmt w:val="chineseCountingThousand"/>
      <w:suff w:val="nothing"/>
      <w:lvlText w:val="(%3)"/>
      <w:lvlJc w:val="left"/>
      <w:pPr>
        <w:ind w:left="252"/>
      </w:pPr>
      <w:rPr>
        <w:rFonts w:hint="default" w:ascii="Times New Roman" w:hAnsi="Times New Roman" w:eastAsia="宋体" w:cs="Times New Roman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252"/>
      </w:pPr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pPr>
        <w:ind w:left="252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25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7569"/>
    <w:rsid w:val="013763E4"/>
    <w:rsid w:val="08941B61"/>
    <w:rsid w:val="15DD60E5"/>
    <w:rsid w:val="1E9D665F"/>
    <w:rsid w:val="29B34C02"/>
    <w:rsid w:val="2DD84C4D"/>
    <w:rsid w:val="32823DA2"/>
    <w:rsid w:val="3D964E11"/>
    <w:rsid w:val="438C5637"/>
    <w:rsid w:val="45EC41B6"/>
    <w:rsid w:val="45F53D13"/>
    <w:rsid w:val="5AA62D84"/>
    <w:rsid w:val="6953400B"/>
    <w:rsid w:val="69845F1B"/>
    <w:rsid w:val="72B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algun Gothic" w:hAnsi="Malgun Gothic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numPr>
        <w:ilvl w:val="0"/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2019-12-13T08:15:00Z</cp:lastPrinted>
  <dcterms:modified xsi:type="dcterms:W3CDTF">2019-12-14T02:52:54Z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