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rPr>
        <w:t>超级微波消解仪</w:t>
      </w:r>
      <w:r>
        <w:rPr>
          <w:rFonts w:hint="eastAsia"/>
          <w:sz w:val="30"/>
          <w:szCs w:val="30"/>
          <w:lang w:val="en-US"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超级微波消解仪的潜在投标人应在（本公告附件中）获取招标文件，并于2022年9月13日9：30（北京时间）前网上递交投标文件。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1.项目编号：NSDL2022000162（CLF0122SZ13ZC73P）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2.项目名称：超级微波消解仪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3.预算金额：人民币182.00万元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4.最高限价：人民币182.00万元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5.采购需求：详见招标文件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6.合同履行期限：签订合同后60天内到货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7.本项目不接受联合体投标。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8.接受投标人选用进口产品参与投标。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9.其他：政府采购监督管理部门为深圳市南山区财政局。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 经采购人认定，本项目属于“实验室设备”并决定采用评定分离方式采购。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二、供应商的资格要求：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1.满足《中华人民共和国政府采购法》第二十二条规定（要求投标人提供营业执照或事业单位法人证等法人证明扫描件以及《政府采购投标及履约承诺函》）。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落实政府采购政策需满足的资格要求：无。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6.为采购项目提供整体设计、规范编制或者项目管理、监理、检测等服务的供应商，不得再参加该采购项目同一合同项下的其他采购活动。（由供应商在《政府采购投标及履约承诺函》中作出声明）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7.单位负责人为同一人或者存在直接控股、管理关系的不同供应商，不得参加同一合同项下的政府采购活动。（由供应商在《政府采购投标及履约承诺函》中作出声明）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未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地点：登录深圳政府采购智慧平台（http://zfcg.szggzy.com:8081/）下载本项目的招标文件。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方式：在线下载。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售价：免费。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凡已注册的深圳市网上政府采购供应商，按照授予的操作权限，可于2022年8月31日至2022年9月13日9:30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截止时间：所有投标文件应于2022年9月13日9:30（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开标时间和地点：定于2022年9月13日9:30（北京时间），在深圳市福田区竹子林中国经贸大厦10DE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在线解密：投标人须在开标当日09:30-10:00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六、其他补充事宜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1.本项目实行网上投标，采用电子投标文件。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采购文件澄清/修改事项：2022年9月7日18:00（北京时间）前，投标人如果认为采购文件存在不明确、不清晰和前后不一致等问题，可登录深圳政府采购智慧平台（http://zfcg.szggzy.com:8081/）→“深圳政府采购智慧平台用户网上办事子系统（http://zfcg.szggzy.com:8081/TPBidder/memberLogin）”，在“【我的项目】→【项目流程】→【提问】”功能点中填写需澄清内容。2022年9月9日18:00（北京时间）前将采购文件澄清/修改情况在“【我的项目】→【项目流程】→【答疑澄清文件下载】”中公布，望投标人予以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采购人及采购代理机构有权对中标人就本项目要求提供的相关证明资料（原件）进行审查。供应商提供虚假资料被查实的，则可能面临被取消本项目中标资格、列入不良行为记录名单和三年内禁止参与深圳市政府采购活动的风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本招标公告及本项目招标文件所涉及的时间一律为北京时间。投标人有义务在招标活动期间浏览深圳政府采购智慧平台（http://zfcg.szggzy.com:8081/），在深圳政府采购智慧平台网上公布的与本次招标项目有关的信息视为已送达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5.本项目相关公告在以下媒体发布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（1）法定媒体：中国政府采购网（www.ccgp.gov.cn）、深圳政府采购智慧平台（http://zfcg.szggzy.com:8081/）。相关公告在法定媒体上公布之日即视为有效送达，不再另行通知。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（2）采购代理机构网站（www.chinapsp.cn）。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（3）以上媒体公告内容不一致的，以深圳政府采购智慧平台（http://zfcg.szggzy.com:8081/）的公告内容为准。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6.本项目不需要投标保证金。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 称：深圳市南山区疾病预防控制中心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址：广东省深圳市南山区南商路95号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联系方式：邓工 0755-26649854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 称：采联国际招标采购集团有限公司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址：深圳市福田区竹子林中国经贸大厦10A、B采联国际招标采购集团有限公司深圳分公司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项目联系人：吴先生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 话：0755-8837 7571或7572转2324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邮 编：518040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邮 箱：cailiansz@126.com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采购文件szczf：-详见后面附件-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采购文件PDF：-详见后面附件-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采购文件DOC：-详见后面附件-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采购文件附件：（如工程类项目，还包括图纸和工程量清单）-详见后面附件-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通用附件：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1、请下载并使用相应的深圳智慧采购平台投标文件制作专用软件打开招标文件（.szczf格式）。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2、供应商端操作手册。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采联国际招标采购集团有限公司</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2022年8月31日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DQ0NGNhMzUyMjA1MzI3YTg5NTdkN2RlNGI4NzgifQ=="/>
  </w:docVars>
  <w:rsids>
    <w:rsidRoot w:val="6CF81B21"/>
    <w:rsid w:val="6CF8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2022-08-31T06:42:00Z</dcterms:created>
  <dc:creator>采联-吴工</dc:creator>
  <cp:lastModifiedBy>采联-吴工</cp:lastModifiedBy>
  <dcterms:modified xsi:type="dcterms:W3CDTF">2022-08-31T06:44:20Z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9A53582C9E1A442486FA511D21184B41</vt:lpwstr>
  </property>
</Properties>
</file>