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LB-204</w:t>
      </w:r>
      <w:r>
        <w:rPr>
          <w:rFonts w:hint="eastAsia" w:ascii="宋体" w:hAnsi="宋体" w:cs="宋体"/>
          <w:b w:val="0"/>
          <w:bCs w:val="0"/>
          <w:kern w:val="2"/>
          <w:sz w:val="28"/>
          <w:szCs w:val="28"/>
          <w:lang w:val="en-US" w:eastAsia="zh-CN" w:bidi="ar-SA"/>
        </w:rPr>
        <w:t>0</w:t>
      </w:r>
      <w:r>
        <w:rPr>
          <w:rFonts w:hint="eastAsia" w:ascii="宋体" w:hAnsi="宋体" w:eastAsia="宋体" w:cs="宋体"/>
          <w:b w:val="0"/>
          <w:bCs w:val="0"/>
          <w:kern w:val="2"/>
          <w:sz w:val="28"/>
          <w:szCs w:val="28"/>
          <w:lang w:val="en-US" w:eastAsia="zh-CN" w:bidi="ar-SA"/>
        </w:rPr>
        <w:t>智能双路烟气采样器</w:t>
      </w:r>
    </w:p>
    <w:p>
      <w:pPr>
        <w:jc w:val="center"/>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drawing>
          <wp:inline distT="0" distB="0" distL="114300" distR="114300">
            <wp:extent cx="3093720" cy="2401570"/>
            <wp:effectExtent l="0" t="0" r="0" b="6350"/>
            <wp:docPr id="1" name="图片 1" descr="fcafb3cb378ae73e61523e7bd5ca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afb3cb378ae73e61523e7bd5ca713"/>
                    <pic:cNvPicPr>
                      <a:picLocks noChangeAspect="1"/>
                    </pic:cNvPicPr>
                  </pic:nvPicPr>
                  <pic:blipFill>
                    <a:blip r:embed="rId6"/>
                    <a:srcRect l="18158" r="23101" b="3790"/>
                    <a:stretch>
                      <a:fillRect/>
                    </a:stretch>
                  </pic:blipFill>
                  <pic:spPr>
                    <a:xfrm>
                      <a:off x="0" y="0"/>
                      <a:ext cx="3093720" cy="2401570"/>
                    </a:xfrm>
                    <a:prstGeom prst="rect">
                      <a:avLst/>
                    </a:prstGeom>
                  </pic:spPr>
                </pic:pic>
              </a:graphicData>
            </a:graphic>
          </wp:inline>
        </w:drawing>
      </w:r>
    </w:p>
    <w:p>
      <w:pPr>
        <w:jc w:val="center"/>
        <w:rPr>
          <w:rFonts w:hint="eastAsia" w:ascii="宋体" w:hAnsi="宋体" w:eastAsia="宋体" w:cs="宋体"/>
          <w:b w:val="0"/>
          <w:bCs w:val="0"/>
          <w:kern w:val="2"/>
          <w:sz w:val="21"/>
          <w:szCs w:val="21"/>
          <w:lang w:val="en-US" w:eastAsia="zh-CN" w:bidi="ar-SA"/>
        </w:rPr>
      </w:pPr>
    </w:p>
    <w:p>
      <w:pPr>
        <w:outlineLvl w:val="0"/>
        <w:rPr>
          <w:rFonts w:hint="eastAsia" w:ascii="宋体" w:hAnsi="宋体" w:eastAsia="宋体" w:cs="宋体"/>
          <w:b/>
          <w:bCs/>
          <w:sz w:val="21"/>
          <w:szCs w:val="21"/>
        </w:rPr>
      </w:pPr>
      <w:r>
        <w:rPr>
          <w:rFonts w:hint="eastAsia" w:ascii="宋体" w:hAnsi="宋体" w:eastAsia="宋体" w:cs="宋体"/>
          <w:b/>
          <w:bCs/>
          <w:sz w:val="21"/>
          <w:szCs w:val="21"/>
        </w:rPr>
        <w:t>一</w:t>
      </w:r>
      <w:r>
        <w:rPr>
          <w:rFonts w:hint="eastAsia" w:ascii="宋体" w:hAnsi="宋体" w:eastAsia="宋体" w:cs="宋体"/>
          <w:b/>
          <w:bCs/>
          <w:sz w:val="21"/>
          <w:szCs w:val="21"/>
          <w:lang w:eastAsia="zh-CN"/>
        </w:rPr>
        <w:t>、</w:t>
      </w:r>
      <w:r>
        <w:rPr>
          <w:rFonts w:hint="eastAsia" w:ascii="宋体" w:hAnsi="宋体" w:eastAsia="宋体" w:cs="宋体"/>
          <w:b/>
          <w:bCs/>
          <w:sz w:val="21"/>
          <w:szCs w:val="21"/>
        </w:rPr>
        <w:t>产品概述</w:t>
      </w:r>
    </w:p>
    <w:p>
      <w:pPr>
        <w:ind w:firstLine="560"/>
        <w:rPr>
          <w:rFonts w:hint="eastAsia" w:ascii="宋体" w:hAnsi="宋体" w:eastAsia="宋体" w:cs="宋体"/>
          <w:sz w:val="21"/>
          <w:szCs w:val="21"/>
        </w:rPr>
      </w:pPr>
      <w:r>
        <w:rPr>
          <w:rFonts w:hint="eastAsia" w:ascii="宋体" w:hAnsi="宋体" w:eastAsia="宋体" w:cs="宋体"/>
          <w:sz w:val="21"/>
          <w:szCs w:val="21"/>
        </w:rPr>
        <w:t>智能双路烟气采样器是用于采集污染源或大气中有害气体样品的必备仪器。并针对目前采样器的一些不足之处，参考和借鉴国外同类仪器的特点，在小型便携、流量稳定性等方面有较大的改进。研制过程中广泛征求了专家及广大用户的意见，应用了当前计算机、传感器及新材料等领域的高新技术，提高了仪器的使用寿命，减轻了采样人员的劳动强度。</w:t>
      </w:r>
      <w:bookmarkStart w:id="4" w:name="_GoBack"/>
      <w:bookmarkEnd w:id="4"/>
    </w:p>
    <w:p>
      <w:pPr>
        <w:ind w:firstLine="560"/>
        <w:rPr>
          <w:rFonts w:hint="eastAsia" w:ascii="宋体" w:hAnsi="宋体" w:eastAsia="宋体" w:cs="宋体"/>
          <w:sz w:val="21"/>
          <w:szCs w:val="21"/>
        </w:rPr>
      </w:pPr>
    </w:p>
    <w:p>
      <w:pPr>
        <w:outlineLvl w:val="0"/>
        <w:rPr>
          <w:rFonts w:hint="eastAsia" w:ascii="宋体" w:hAnsi="宋体" w:eastAsia="宋体" w:cs="宋体"/>
          <w:b/>
          <w:bCs/>
          <w:sz w:val="21"/>
          <w:szCs w:val="21"/>
        </w:rPr>
      </w:pPr>
      <w:bookmarkStart w:id="0" w:name="_Toc10049"/>
      <w:r>
        <w:rPr>
          <w:rFonts w:hint="eastAsia" w:ascii="宋体" w:hAnsi="宋体" w:eastAsia="宋体" w:cs="宋体"/>
          <w:b/>
          <w:bCs/>
          <w:sz w:val="21"/>
          <w:szCs w:val="21"/>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适用范围</w:t>
      </w:r>
      <w:bookmarkEnd w:id="0"/>
    </w:p>
    <w:p>
      <w:pPr>
        <w:ind w:firstLine="560"/>
        <w:rPr>
          <w:rFonts w:hint="eastAsia" w:ascii="宋体" w:hAnsi="宋体" w:eastAsia="宋体" w:cs="宋体"/>
          <w:sz w:val="21"/>
          <w:szCs w:val="21"/>
        </w:rPr>
      </w:pPr>
      <w:r>
        <w:rPr>
          <w:rFonts w:hint="eastAsia" w:ascii="宋体" w:hAnsi="宋体" w:eastAsia="宋体" w:cs="宋体"/>
          <w:sz w:val="21"/>
          <w:szCs w:val="21"/>
        </w:rPr>
        <w:t>本仪器应用溶液吸收法采集各种有害气体。可供环保、卫生、劳动、安监、军事、科研、教育等部门用于各种锅炉、炉窑烟气的排放浓度/总量及设备脱硫效果的测定。可双路恒流采样流量、计前温度、流量计前压力等。</w:t>
      </w:r>
    </w:p>
    <w:p>
      <w:pPr>
        <w:ind w:firstLine="560"/>
        <w:rPr>
          <w:rFonts w:hint="eastAsia" w:ascii="宋体" w:hAnsi="宋体" w:eastAsia="宋体" w:cs="宋体"/>
          <w:sz w:val="21"/>
          <w:szCs w:val="21"/>
        </w:rPr>
      </w:pPr>
    </w:p>
    <w:p>
      <w:pPr>
        <w:outlineLvl w:val="0"/>
        <w:rPr>
          <w:rFonts w:hint="eastAsia" w:ascii="宋体" w:hAnsi="宋体" w:eastAsia="宋体" w:cs="宋体"/>
          <w:b/>
          <w:bCs/>
          <w:sz w:val="21"/>
          <w:szCs w:val="21"/>
        </w:rPr>
      </w:pPr>
      <w:bookmarkStart w:id="1" w:name="_Toc19253"/>
      <w:r>
        <w:rPr>
          <w:rFonts w:hint="eastAsia" w:ascii="宋体" w:hAnsi="宋体" w:eastAsia="宋体" w:cs="宋体"/>
          <w:b/>
          <w:bCs/>
          <w:sz w:val="21"/>
          <w:szCs w:val="21"/>
          <w:lang w:eastAsia="zh-CN"/>
        </w:rPr>
        <w:t>三、</w:t>
      </w:r>
      <w:r>
        <w:rPr>
          <w:rFonts w:hint="eastAsia" w:ascii="宋体" w:hAnsi="宋体" w:eastAsia="宋体" w:cs="宋体"/>
          <w:b/>
          <w:bCs/>
          <w:sz w:val="21"/>
          <w:szCs w:val="21"/>
        </w:rPr>
        <w:t>采用标准</w:t>
      </w:r>
      <w:bookmarkEnd w:id="1"/>
    </w:p>
    <w:p>
      <w:pPr>
        <w:rPr>
          <w:rFonts w:hint="eastAsia" w:ascii="宋体" w:hAnsi="宋体" w:eastAsia="宋体" w:cs="宋体"/>
          <w:sz w:val="21"/>
          <w:szCs w:val="21"/>
          <w:lang w:eastAsia="zh-CN"/>
        </w:rPr>
      </w:pPr>
      <w:r>
        <w:rPr>
          <w:rFonts w:hint="eastAsia" w:ascii="宋体" w:hAnsi="宋体" w:eastAsia="宋体" w:cs="宋体"/>
          <w:sz w:val="21"/>
          <w:szCs w:val="21"/>
        </w:rPr>
        <w:t xml:space="preserve">GB/T 16157-1996 </w:t>
      </w:r>
      <w:r>
        <w:rPr>
          <w:rFonts w:hint="eastAsia" w:ascii="宋体" w:hAnsi="宋体" w:eastAsia="宋体" w:cs="宋体"/>
          <w:sz w:val="21"/>
          <w:szCs w:val="21"/>
          <w:lang w:eastAsia="zh-CN"/>
        </w:rPr>
        <w:t>《</w:t>
      </w:r>
      <w:r>
        <w:rPr>
          <w:rFonts w:hint="eastAsia" w:ascii="宋体" w:hAnsi="宋体" w:eastAsia="宋体" w:cs="宋体"/>
          <w:sz w:val="21"/>
          <w:szCs w:val="21"/>
        </w:rPr>
        <w:t>固定污染源排气中颗粒物和气态污染物采样方法</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HJ/T 47-1999 《烟气采样器技术条件》</w:t>
      </w:r>
    </w:p>
    <w:p>
      <w:pPr>
        <w:rPr>
          <w:rFonts w:hint="eastAsia" w:ascii="宋体" w:hAnsi="宋体" w:eastAsia="宋体" w:cs="宋体"/>
          <w:sz w:val="21"/>
          <w:szCs w:val="21"/>
          <w:lang w:eastAsia="zh-CN"/>
        </w:rPr>
      </w:pPr>
      <w:r>
        <w:rPr>
          <w:rFonts w:hint="eastAsia" w:ascii="宋体" w:hAnsi="宋体" w:eastAsia="宋体" w:cs="宋体"/>
          <w:sz w:val="21"/>
          <w:szCs w:val="21"/>
        </w:rPr>
        <w:t xml:space="preserve">JJG 1169-2019 </w:t>
      </w:r>
      <w:r>
        <w:rPr>
          <w:rFonts w:hint="eastAsia" w:ascii="宋体" w:hAnsi="宋体" w:eastAsia="宋体" w:cs="宋体"/>
          <w:sz w:val="21"/>
          <w:szCs w:val="21"/>
          <w:lang w:eastAsia="zh-CN"/>
        </w:rPr>
        <w:t>《</w:t>
      </w:r>
      <w:r>
        <w:rPr>
          <w:rFonts w:hint="eastAsia" w:ascii="宋体" w:hAnsi="宋体" w:eastAsia="宋体" w:cs="宋体"/>
          <w:sz w:val="21"/>
          <w:szCs w:val="21"/>
        </w:rPr>
        <w:t>烟气采样器检定规程</w:t>
      </w:r>
      <w:r>
        <w:rPr>
          <w:rFonts w:hint="eastAsia" w:ascii="宋体" w:hAnsi="宋体" w:eastAsia="宋体" w:cs="宋体"/>
          <w:sz w:val="21"/>
          <w:szCs w:val="21"/>
          <w:lang w:eastAsia="zh-CN"/>
        </w:rPr>
        <w:t>》</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outlineLvl w:val="0"/>
        <w:rPr>
          <w:rFonts w:hint="eastAsia" w:ascii="宋体" w:hAnsi="宋体" w:eastAsia="宋体" w:cs="宋体"/>
          <w:b/>
          <w:bCs/>
          <w:sz w:val="21"/>
          <w:szCs w:val="21"/>
          <w:lang w:eastAsia="zh-CN"/>
        </w:rPr>
      </w:pPr>
      <w:bookmarkStart w:id="2" w:name="_Toc22402"/>
      <w:r>
        <w:rPr>
          <w:rFonts w:hint="eastAsia" w:ascii="宋体" w:hAnsi="宋体" w:eastAsia="宋体" w:cs="宋体"/>
          <w:b/>
          <w:bCs/>
          <w:sz w:val="21"/>
          <w:szCs w:val="21"/>
          <w:lang w:eastAsia="zh-CN"/>
        </w:rPr>
        <w:t>四、主要特点</w:t>
      </w:r>
      <w:bookmarkEnd w:id="2"/>
    </w:p>
    <w:p>
      <w:pPr>
        <w:rPr>
          <w:rFonts w:hint="eastAsia" w:ascii="宋体" w:hAnsi="宋体" w:eastAsia="宋体" w:cs="宋体"/>
          <w:sz w:val="21"/>
          <w:szCs w:val="21"/>
        </w:rPr>
      </w:pPr>
      <w:r>
        <w:rPr>
          <w:rFonts w:hint="eastAsia" w:ascii="宋体" w:hAnsi="宋体" w:eastAsia="宋体" w:cs="宋体"/>
          <w:sz w:val="21"/>
          <w:szCs w:val="21"/>
        </w:rPr>
        <w:t>◆ 采样方式灵活</w:t>
      </w:r>
    </w:p>
    <w:p>
      <w:pPr>
        <w:rPr>
          <w:rFonts w:hint="eastAsia" w:ascii="宋体" w:hAnsi="宋体" w:eastAsia="宋体" w:cs="宋体"/>
          <w:sz w:val="21"/>
          <w:szCs w:val="21"/>
        </w:rPr>
      </w:pPr>
      <w:r>
        <w:rPr>
          <w:rFonts w:hint="eastAsia" w:ascii="宋体" w:hAnsi="宋体" w:eastAsia="宋体" w:cs="宋体"/>
          <w:sz w:val="21"/>
          <w:szCs w:val="21"/>
        </w:rPr>
        <w:t xml:space="preserve">   可以同时两路采样，也可任意单路采样，每路采样都可以随时单独控制。相当于两台单流量采样仪器组合到一起，但各自独立工作。</w:t>
      </w:r>
    </w:p>
    <w:p>
      <w:pPr>
        <w:rPr>
          <w:rFonts w:hint="eastAsia" w:ascii="宋体" w:hAnsi="宋体" w:eastAsia="宋体" w:cs="宋体"/>
          <w:sz w:val="21"/>
          <w:szCs w:val="21"/>
        </w:rPr>
      </w:pPr>
      <w:r>
        <w:rPr>
          <w:rFonts w:hint="eastAsia" w:ascii="宋体" w:hAnsi="宋体" w:eastAsia="宋体" w:cs="宋体"/>
          <w:sz w:val="21"/>
          <w:szCs w:val="21"/>
        </w:rPr>
        <w:t>◆ 内置大容量可充电锂离子电池，超长待机</w:t>
      </w:r>
    </w:p>
    <w:p>
      <w:pPr>
        <w:rPr>
          <w:rFonts w:hint="eastAsia" w:ascii="宋体" w:hAnsi="宋体" w:eastAsia="宋体" w:cs="宋体"/>
          <w:sz w:val="21"/>
          <w:szCs w:val="21"/>
        </w:rPr>
      </w:pPr>
      <w:r>
        <w:rPr>
          <w:rFonts w:hint="eastAsia" w:ascii="宋体" w:hAnsi="宋体" w:eastAsia="宋体" w:cs="宋体"/>
          <w:sz w:val="21"/>
          <w:szCs w:val="21"/>
        </w:rPr>
        <w:t>◆ 采样流量自动控制</w:t>
      </w:r>
    </w:p>
    <w:p>
      <w:pPr>
        <w:rPr>
          <w:rFonts w:hint="eastAsia" w:ascii="宋体" w:hAnsi="宋体" w:eastAsia="宋体" w:cs="宋体"/>
          <w:sz w:val="21"/>
          <w:szCs w:val="21"/>
        </w:rPr>
      </w:pPr>
      <w:r>
        <w:rPr>
          <w:rFonts w:hint="eastAsia" w:ascii="宋体" w:hAnsi="宋体" w:eastAsia="宋体" w:cs="宋体"/>
          <w:sz w:val="21"/>
          <w:szCs w:val="21"/>
        </w:rPr>
        <w:t xml:space="preserve">   采用电子流量计，微电脑系统检测采样流量，自动控制采样流量在设定的采样流量，自动补偿因为电压波动和阻力变化引起的流量变化。</w:t>
      </w:r>
    </w:p>
    <w:p>
      <w:pPr>
        <w:rPr>
          <w:rFonts w:hint="eastAsia" w:ascii="宋体" w:hAnsi="宋体" w:eastAsia="宋体" w:cs="宋体"/>
          <w:sz w:val="21"/>
          <w:szCs w:val="21"/>
        </w:rPr>
      </w:pPr>
      <w:r>
        <w:rPr>
          <w:rFonts w:hint="eastAsia" w:ascii="宋体" w:hAnsi="宋体" w:eastAsia="宋体" w:cs="宋体"/>
          <w:sz w:val="21"/>
          <w:szCs w:val="21"/>
        </w:rPr>
        <w:t xml:space="preserve">◆ 自动计算采样标况体积 </w:t>
      </w:r>
    </w:p>
    <w:p>
      <w:pPr>
        <w:rPr>
          <w:rFonts w:hint="eastAsia" w:ascii="宋体" w:hAnsi="宋体" w:eastAsia="宋体" w:cs="宋体"/>
          <w:sz w:val="21"/>
          <w:szCs w:val="21"/>
        </w:rPr>
      </w:pPr>
      <w:r>
        <w:rPr>
          <w:rFonts w:hint="eastAsia" w:ascii="宋体" w:hAnsi="宋体" w:eastAsia="宋体" w:cs="宋体"/>
          <w:sz w:val="21"/>
          <w:szCs w:val="21"/>
        </w:rPr>
        <w:t xml:space="preserve">  自动累计采样体积，并同时根据气压，温度换算标况采样体积。</w:t>
      </w:r>
    </w:p>
    <w:p>
      <w:pPr>
        <w:rPr>
          <w:rFonts w:hint="eastAsia" w:ascii="宋体" w:hAnsi="宋体" w:eastAsia="宋体" w:cs="宋体"/>
          <w:sz w:val="21"/>
          <w:szCs w:val="21"/>
        </w:rPr>
      </w:pPr>
      <w:r>
        <w:rPr>
          <w:rFonts w:hint="eastAsia" w:ascii="宋体" w:hAnsi="宋体" w:eastAsia="宋体" w:cs="宋体"/>
          <w:sz w:val="21"/>
          <w:szCs w:val="21"/>
        </w:rPr>
        <w:t>◆ 外型美观，重量轻，体积小，携带方便</w:t>
      </w:r>
    </w:p>
    <w:p>
      <w:pPr>
        <w:rPr>
          <w:rFonts w:hint="eastAsia" w:ascii="宋体" w:hAnsi="宋体" w:eastAsia="宋体" w:cs="宋体"/>
          <w:sz w:val="21"/>
          <w:szCs w:val="21"/>
        </w:rPr>
      </w:pPr>
      <w:r>
        <w:rPr>
          <w:rFonts w:hint="eastAsia" w:ascii="宋体" w:hAnsi="宋体" w:eastAsia="宋体" w:cs="宋体"/>
          <w:sz w:val="21"/>
          <w:szCs w:val="21"/>
        </w:rPr>
        <w:t>◆ 良好的人机界面</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采用5寸高亮彩色触摸液晶显示屏，图文界面，操作简单灵敏，中文菜单显示</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采样数据自动记忆</w:t>
      </w:r>
    </w:p>
    <w:p>
      <w:pPr>
        <w:rPr>
          <w:rFonts w:hint="eastAsia" w:ascii="宋体" w:hAnsi="宋体" w:eastAsia="宋体" w:cs="宋体"/>
          <w:sz w:val="21"/>
          <w:szCs w:val="21"/>
        </w:rPr>
      </w:pPr>
      <w:r>
        <w:rPr>
          <w:rFonts w:hint="eastAsia" w:ascii="宋体" w:hAnsi="宋体" w:eastAsia="宋体" w:cs="宋体"/>
          <w:sz w:val="21"/>
          <w:szCs w:val="21"/>
        </w:rPr>
        <w:t xml:space="preserve">   自动保存采样的实际体积和标况体积，采样开始时刻等</w:t>
      </w:r>
      <w:r>
        <w:rPr>
          <w:rFonts w:hint="eastAsia" w:ascii="宋体" w:hAnsi="宋体" w:eastAsia="宋体" w:cs="宋体"/>
          <w:sz w:val="21"/>
          <w:szCs w:val="21"/>
          <w:lang w:eastAsia="zh-CN"/>
        </w:rPr>
        <w:t>信息。</w:t>
      </w:r>
    </w:p>
    <w:p>
      <w:pPr>
        <w:rPr>
          <w:rFonts w:hint="eastAsia" w:ascii="宋体" w:hAnsi="宋体" w:eastAsia="宋体" w:cs="宋体"/>
          <w:sz w:val="21"/>
          <w:szCs w:val="21"/>
        </w:rPr>
      </w:pPr>
      <w:r>
        <w:rPr>
          <w:rFonts w:hint="eastAsia" w:ascii="宋体" w:hAnsi="宋体" w:eastAsia="宋体" w:cs="宋体"/>
          <w:sz w:val="21"/>
          <w:szCs w:val="21"/>
        </w:rPr>
        <w:t>◆ 具有实时时钟</w:t>
      </w:r>
    </w:p>
    <w:p>
      <w:pPr>
        <w:rPr>
          <w:rFonts w:hint="eastAsia" w:ascii="宋体" w:hAnsi="宋体" w:eastAsia="宋体" w:cs="宋体"/>
          <w:sz w:val="21"/>
          <w:szCs w:val="21"/>
        </w:rPr>
      </w:pPr>
      <w:r>
        <w:rPr>
          <w:rFonts w:hint="eastAsia" w:ascii="宋体" w:hAnsi="宋体" w:eastAsia="宋体" w:cs="宋体"/>
          <w:sz w:val="21"/>
          <w:szCs w:val="21"/>
        </w:rPr>
        <w:t xml:space="preserve">   可以随时的提供给用户当前的日期和时间，方便用户的操作。</w:t>
      </w:r>
    </w:p>
    <w:p>
      <w:pPr>
        <w:rPr>
          <w:rFonts w:hint="eastAsia" w:ascii="宋体" w:hAnsi="宋体" w:eastAsia="宋体" w:cs="宋体"/>
          <w:sz w:val="21"/>
          <w:szCs w:val="21"/>
        </w:rPr>
      </w:pPr>
      <w:r>
        <w:rPr>
          <w:rFonts w:hint="eastAsia" w:ascii="宋体" w:hAnsi="宋体" w:eastAsia="宋体" w:cs="宋体"/>
          <w:sz w:val="21"/>
          <w:szCs w:val="21"/>
        </w:rPr>
        <w:t>◆ 采用无刷旋片泵</w:t>
      </w:r>
    </w:p>
    <w:p>
      <w:pPr>
        <w:rPr>
          <w:rFonts w:hint="eastAsia" w:ascii="宋体" w:hAnsi="宋体" w:eastAsia="宋体" w:cs="宋体"/>
          <w:sz w:val="21"/>
          <w:szCs w:val="21"/>
        </w:rPr>
      </w:pPr>
      <w:r>
        <w:rPr>
          <w:rFonts w:hint="eastAsia" w:ascii="宋体" w:hAnsi="宋体" w:eastAsia="宋体" w:cs="宋体"/>
          <w:sz w:val="21"/>
          <w:szCs w:val="21"/>
        </w:rPr>
        <w:t xml:space="preserve">   流量稳定性好，负载能力强，寿命长，能保证长时间的可靠运行。</w:t>
      </w:r>
    </w:p>
    <w:p>
      <w:pPr>
        <w:rPr>
          <w:rFonts w:hint="eastAsia" w:ascii="宋体" w:hAnsi="宋体" w:eastAsia="宋体" w:cs="宋体"/>
          <w:sz w:val="21"/>
          <w:szCs w:val="21"/>
        </w:rPr>
      </w:pPr>
      <w:r>
        <w:rPr>
          <w:rFonts w:hint="eastAsia" w:ascii="宋体" w:hAnsi="宋体" w:eastAsia="宋体" w:cs="宋体"/>
          <w:sz w:val="21"/>
          <w:szCs w:val="21"/>
        </w:rPr>
        <w:t>◆ 防倒吸功能</w:t>
      </w:r>
    </w:p>
    <w:p>
      <w:pPr>
        <w:rPr>
          <w:rFonts w:hint="eastAsia" w:ascii="宋体" w:hAnsi="宋体" w:eastAsia="宋体" w:cs="宋体"/>
          <w:sz w:val="21"/>
          <w:szCs w:val="21"/>
        </w:rPr>
      </w:pPr>
      <w:r>
        <w:rPr>
          <w:rFonts w:hint="eastAsia" w:ascii="宋体" w:hAnsi="宋体" w:eastAsia="宋体" w:cs="宋体"/>
          <w:sz w:val="21"/>
          <w:szCs w:val="21"/>
        </w:rPr>
        <w:t xml:space="preserve">   干燥筒与主机一体，用不同颜色气路管连接；即使发生倒吸，干燥筒也能起到保护作用。</w:t>
      </w:r>
    </w:p>
    <w:p>
      <w:pPr>
        <w:rPr>
          <w:rFonts w:hint="eastAsia" w:ascii="宋体" w:hAnsi="宋体" w:eastAsia="宋体" w:cs="宋体"/>
          <w:sz w:val="21"/>
          <w:szCs w:val="21"/>
        </w:rPr>
      </w:pPr>
      <w:r>
        <w:rPr>
          <w:rFonts w:hint="eastAsia" w:ascii="宋体" w:hAnsi="宋体" w:eastAsia="宋体" w:cs="宋体"/>
          <w:sz w:val="21"/>
          <w:szCs w:val="21"/>
        </w:rPr>
        <w:t>◆ 软件标定、密码保护功能</w:t>
      </w:r>
    </w:p>
    <w:p>
      <w:pPr>
        <w:rPr>
          <w:rFonts w:hint="eastAsia" w:ascii="宋体" w:hAnsi="宋体" w:eastAsia="宋体" w:cs="宋体"/>
          <w:sz w:val="21"/>
          <w:szCs w:val="21"/>
        </w:rPr>
      </w:pPr>
      <w:r>
        <w:rPr>
          <w:rFonts w:hint="eastAsia" w:ascii="宋体" w:hAnsi="宋体" w:eastAsia="宋体" w:cs="宋体"/>
          <w:sz w:val="21"/>
          <w:szCs w:val="21"/>
        </w:rPr>
        <w:t xml:space="preserve">   通过键盘即可对仪器流量，温度等进行标定；这些标定操作受密码的保护，使主机更安全，不会被轻易的修改出错。并且提供自动恢复正确设置的功能。</w:t>
      </w:r>
    </w:p>
    <w:p>
      <w:pPr>
        <w:rPr>
          <w:rFonts w:hint="eastAsia" w:ascii="宋体" w:hAnsi="宋体" w:eastAsia="宋体" w:cs="宋体"/>
          <w:sz w:val="21"/>
          <w:szCs w:val="21"/>
        </w:rPr>
      </w:pPr>
    </w:p>
    <w:p>
      <w:pPr>
        <w:outlineLvl w:val="0"/>
        <w:rPr>
          <w:rFonts w:hint="eastAsia" w:ascii="宋体" w:hAnsi="宋体" w:eastAsia="宋体" w:cs="宋体"/>
          <w:b/>
          <w:bCs/>
          <w:sz w:val="21"/>
          <w:szCs w:val="21"/>
          <w:lang w:eastAsia="zh-CN"/>
        </w:rPr>
      </w:pPr>
      <w:bookmarkStart w:id="3" w:name="_Toc16466"/>
      <w:r>
        <w:rPr>
          <w:rFonts w:hint="eastAsia" w:ascii="宋体" w:hAnsi="宋体" w:eastAsia="宋体" w:cs="宋体"/>
          <w:b/>
          <w:bCs/>
          <w:sz w:val="21"/>
          <w:szCs w:val="21"/>
          <w:lang w:eastAsia="zh-CN"/>
        </w:rPr>
        <w:t>五、工作原理</w:t>
      </w:r>
      <w:bookmarkEnd w:id="3"/>
    </w:p>
    <w:p>
      <w:pPr>
        <w:ind w:firstLine="560"/>
        <w:rPr>
          <w:rFonts w:hint="eastAsia" w:ascii="宋体" w:hAnsi="宋体" w:eastAsia="宋体" w:cs="宋体"/>
          <w:sz w:val="21"/>
          <w:szCs w:val="21"/>
        </w:rPr>
      </w:pPr>
      <w:r>
        <w:rPr>
          <w:rFonts w:hint="eastAsia" w:ascii="宋体" w:hAnsi="宋体" w:eastAsia="宋体" w:cs="宋体"/>
          <w:sz w:val="21"/>
          <w:szCs w:val="21"/>
        </w:rPr>
        <w:t>被采样气体经过恒温加热管、吸收瓶、干燥筒后，流过孔口流量计，将流量信号送微处理器进行处理，得出瞬时流量并累加采样体积，并根据采集到的计前温度及计前压力，换算成标况体积，当采样流量值与设定流量不同时，自动调节采样泵的抽气动力，使采样流量恒定在设定值上。</w:t>
      </w:r>
    </w:p>
    <w:p>
      <w:pPr>
        <w:outlineLvl w:val="0"/>
        <w:rPr>
          <w:rFonts w:hint="eastAsia" w:ascii="宋体" w:hAnsi="宋体" w:eastAsia="宋体" w:cs="宋体"/>
          <w:b/>
          <w:bCs/>
          <w:sz w:val="21"/>
          <w:szCs w:val="21"/>
          <w:lang w:eastAsia="zh-CN"/>
        </w:rPr>
      </w:pPr>
      <w:r>
        <w:rPr>
          <w:rFonts w:hint="eastAsia" w:ascii="宋体" w:hAnsi="宋体" w:cs="宋体"/>
          <w:b/>
          <w:bCs/>
          <w:sz w:val="21"/>
          <w:szCs w:val="21"/>
          <w:lang w:val="en-US" w:eastAsia="zh-CN"/>
        </w:rPr>
        <w:t>六、</w:t>
      </w:r>
      <w:r>
        <w:rPr>
          <w:rFonts w:hint="eastAsia" w:ascii="宋体" w:hAnsi="宋体" w:eastAsia="宋体" w:cs="宋体"/>
          <w:b/>
          <w:bCs/>
          <w:sz w:val="21"/>
          <w:szCs w:val="21"/>
          <w:lang w:eastAsia="zh-CN"/>
        </w:rPr>
        <w:t>技术指标</w:t>
      </w:r>
    </w:p>
    <w:tbl>
      <w:tblPr>
        <w:tblStyle w:val="4"/>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2515"/>
        <w:gridCol w:w="1838"/>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主要参数</w:t>
            </w:r>
          </w:p>
        </w:tc>
        <w:tc>
          <w:tcPr>
            <w:tcW w:w="2515"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参数范围</w:t>
            </w:r>
          </w:p>
        </w:tc>
        <w:tc>
          <w:tcPr>
            <w:tcW w:w="1838"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lang w:eastAsia="zh-CN"/>
              </w:rPr>
              <w:t>分辨</w:t>
            </w:r>
            <w:r>
              <w:rPr>
                <w:rFonts w:hint="eastAsia" w:ascii="宋体" w:hAnsi="宋体" w:eastAsia="宋体" w:cs="宋体"/>
                <w:sz w:val="21"/>
                <w:szCs w:val="21"/>
              </w:rPr>
              <w:t>率</w:t>
            </w:r>
          </w:p>
        </w:tc>
        <w:tc>
          <w:tcPr>
            <w:tcW w:w="3132"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采样流量</w:t>
            </w:r>
          </w:p>
        </w:tc>
        <w:tc>
          <w:tcPr>
            <w:tcW w:w="2515"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(0.2 ～</w:t>
            </w:r>
            <w:r>
              <w:rPr>
                <w:rFonts w:hint="eastAsia" w:ascii="宋体" w:hAnsi="宋体" w:eastAsia="宋体" w:cs="宋体"/>
                <w:sz w:val="21"/>
                <w:szCs w:val="21"/>
                <w:lang w:val="en-US" w:eastAsia="zh-CN"/>
              </w:rPr>
              <w:t>2</w:t>
            </w:r>
            <w:r>
              <w:rPr>
                <w:rFonts w:hint="eastAsia" w:ascii="宋体" w:hAnsi="宋体" w:eastAsia="宋体" w:cs="宋体"/>
                <w:sz w:val="21"/>
                <w:szCs w:val="21"/>
              </w:rPr>
              <w:t>.0) L/min</w:t>
            </w:r>
          </w:p>
          <w:p>
            <w:pPr>
              <w:jc w:val="left"/>
              <w:rPr>
                <w:rFonts w:hint="eastAsia" w:ascii="宋体" w:hAnsi="宋体" w:eastAsia="宋体" w:cs="宋体"/>
                <w:sz w:val="21"/>
                <w:szCs w:val="21"/>
              </w:rPr>
            </w:pPr>
          </w:p>
        </w:tc>
        <w:tc>
          <w:tcPr>
            <w:tcW w:w="1838" w:type="dxa"/>
            <w:noWrap w:val="0"/>
            <w:vAlign w:val="top"/>
          </w:tcPr>
          <w:p>
            <w:pPr>
              <w:ind w:left="32"/>
              <w:jc w:val="left"/>
              <w:rPr>
                <w:rFonts w:hint="eastAsia" w:ascii="宋体" w:hAnsi="宋体" w:eastAsia="宋体" w:cs="宋体"/>
                <w:sz w:val="21"/>
                <w:szCs w:val="21"/>
              </w:rPr>
            </w:pPr>
            <w:r>
              <w:rPr>
                <w:rFonts w:hint="eastAsia" w:ascii="宋体" w:hAnsi="宋体" w:eastAsia="宋体" w:cs="宋体"/>
                <w:sz w:val="21"/>
                <w:szCs w:val="21"/>
              </w:rPr>
              <w:t>0.0</w:t>
            </w:r>
            <w:r>
              <w:rPr>
                <w:rFonts w:hint="eastAsia" w:ascii="宋体" w:hAnsi="宋体" w:eastAsia="宋体" w:cs="宋体"/>
                <w:sz w:val="21"/>
                <w:szCs w:val="21"/>
                <w:lang w:val="en-US" w:eastAsia="zh-CN"/>
              </w:rPr>
              <w:t>00</w:t>
            </w:r>
            <w:r>
              <w:rPr>
                <w:rFonts w:hint="eastAsia" w:ascii="宋体" w:hAnsi="宋体" w:eastAsia="宋体" w:cs="宋体"/>
                <w:sz w:val="21"/>
                <w:szCs w:val="21"/>
              </w:rPr>
              <w:t>1 L/min</w:t>
            </w:r>
          </w:p>
        </w:tc>
        <w:tc>
          <w:tcPr>
            <w:tcW w:w="3132"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优于±2.5%</w:t>
            </w:r>
          </w:p>
          <w:p>
            <w:pPr>
              <w:jc w:val="left"/>
              <w:rPr>
                <w:rFonts w:hint="eastAsia" w:ascii="宋体" w:hAnsi="宋体" w:eastAsia="宋体" w:cs="宋体"/>
                <w:sz w:val="21"/>
                <w:szCs w:val="21"/>
              </w:rPr>
            </w:pPr>
            <w:r>
              <w:rPr>
                <w:rFonts w:hint="eastAsia" w:ascii="宋体" w:hAnsi="宋体" w:eastAsia="宋体" w:cs="宋体"/>
                <w:sz w:val="21"/>
                <w:szCs w:val="21"/>
              </w:rPr>
              <w:t>流量波动优于±5.0%</w:t>
            </w:r>
          </w:p>
          <w:p>
            <w:pPr>
              <w:jc w:val="left"/>
              <w:rPr>
                <w:rFonts w:hint="eastAsia" w:ascii="宋体" w:hAnsi="宋体" w:eastAsia="宋体" w:cs="宋体"/>
                <w:sz w:val="21"/>
                <w:szCs w:val="21"/>
              </w:rPr>
            </w:pPr>
            <w:r>
              <w:rPr>
                <w:rFonts w:hint="eastAsia" w:ascii="宋体" w:hAnsi="宋体" w:eastAsia="宋体" w:cs="宋体"/>
                <w:sz w:val="21"/>
                <w:szCs w:val="21"/>
              </w:rPr>
              <w:t>流量重复性优于±2.0%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采样时间</w:t>
            </w:r>
          </w:p>
        </w:tc>
        <w:tc>
          <w:tcPr>
            <w:tcW w:w="2515"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99小时内任意设置</w:t>
            </w:r>
          </w:p>
        </w:tc>
        <w:tc>
          <w:tcPr>
            <w:tcW w:w="1838" w:type="dxa"/>
            <w:noWrap w:val="0"/>
            <w:vAlign w:val="top"/>
          </w:tcPr>
          <w:p>
            <w:pPr>
              <w:ind w:left="192"/>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min</w:t>
            </w:r>
          </w:p>
        </w:tc>
        <w:tc>
          <w:tcPr>
            <w:tcW w:w="3132" w:type="dxa"/>
            <w:noWrap w:val="0"/>
            <w:vAlign w:val="top"/>
          </w:tcPr>
          <w:p>
            <w:pPr>
              <w:ind w:left="484"/>
              <w:jc w:val="left"/>
              <w:rPr>
                <w:rFonts w:hint="eastAsia" w:ascii="宋体" w:hAnsi="宋体" w:eastAsia="宋体" w:cs="宋体"/>
                <w:sz w:val="21"/>
                <w:szCs w:val="21"/>
              </w:rPr>
            </w:pPr>
            <w:r>
              <w:rPr>
                <w:rFonts w:hint="eastAsia" w:ascii="宋体" w:hAnsi="宋体" w:eastAsia="宋体" w:cs="宋体"/>
                <w:sz w:val="21"/>
                <w:szCs w:val="21"/>
              </w:rPr>
              <w:t>优于±0.2%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计前温度</w:t>
            </w:r>
          </w:p>
        </w:tc>
        <w:tc>
          <w:tcPr>
            <w:tcW w:w="2515" w:type="dxa"/>
            <w:noWrap w:val="0"/>
            <w:vAlign w:val="top"/>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(-30～99)℃</w:t>
            </w:r>
          </w:p>
        </w:tc>
        <w:tc>
          <w:tcPr>
            <w:tcW w:w="1838" w:type="dxa"/>
            <w:noWrap w:val="0"/>
            <w:vAlign w:val="top"/>
          </w:tcPr>
          <w:p>
            <w:pPr>
              <w:ind w:left="232"/>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0.1 </w:t>
            </w:r>
            <w:r>
              <w:rPr>
                <w:rFonts w:hint="eastAsia" w:ascii="宋体" w:hAnsi="宋体" w:eastAsia="宋体" w:cs="宋体"/>
                <w:sz w:val="21"/>
                <w:szCs w:val="21"/>
              </w:rPr>
              <w:t>℃</w:t>
            </w:r>
          </w:p>
        </w:tc>
        <w:tc>
          <w:tcPr>
            <w:tcW w:w="3132" w:type="dxa"/>
            <w:noWrap w:val="0"/>
            <w:vAlign w:val="top"/>
          </w:tcPr>
          <w:p>
            <w:pPr>
              <w:ind w:left="564"/>
              <w:jc w:val="left"/>
              <w:rPr>
                <w:rFonts w:hint="eastAsia" w:ascii="宋体" w:hAnsi="宋体" w:eastAsia="宋体" w:cs="宋体"/>
                <w:sz w:val="21"/>
                <w:szCs w:val="21"/>
              </w:rPr>
            </w:pPr>
            <w:r>
              <w:rPr>
                <w:rFonts w:hint="eastAsia" w:ascii="宋体" w:hAnsi="宋体" w:eastAsia="宋体" w:cs="宋体"/>
                <w:sz w:val="21"/>
                <w:szCs w:val="21"/>
              </w:rPr>
              <w:t>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计前压力</w:t>
            </w:r>
          </w:p>
        </w:tc>
        <w:tc>
          <w:tcPr>
            <w:tcW w:w="2515" w:type="dxa"/>
            <w:noWrap w:val="0"/>
            <w:vAlign w:val="top"/>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(-25～0) kPa</w:t>
            </w:r>
          </w:p>
        </w:tc>
        <w:tc>
          <w:tcPr>
            <w:tcW w:w="1838" w:type="dxa"/>
            <w:noWrap w:val="0"/>
            <w:vAlign w:val="top"/>
          </w:tcPr>
          <w:p>
            <w:pPr>
              <w:ind w:left="212" w:leftChars="0"/>
              <w:jc w:val="left"/>
              <w:rPr>
                <w:rFonts w:hint="eastAsia" w:ascii="宋体" w:hAnsi="宋体" w:eastAsia="宋体" w:cs="宋体"/>
                <w:sz w:val="21"/>
                <w:szCs w:val="21"/>
              </w:rPr>
            </w:pPr>
            <w:r>
              <w:rPr>
                <w:rFonts w:hint="eastAsia" w:ascii="宋体" w:hAnsi="宋体" w:eastAsia="宋体" w:cs="宋体"/>
                <w:sz w:val="21"/>
                <w:szCs w:val="21"/>
              </w:rPr>
              <w:t>0.0</w:t>
            </w:r>
            <w:r>
              <w:rPr>
                <w:rFonts w:hint="eastAsia" w:ascii="宋体" w:hAnsi="宋体" w:eastAsia="宋体" w:cs="宋体"/>
                <w:sz w:val="21"/>
                <w:szCs w:val="21"/>
                <w:lang w:val="en-US" w:eastAsia="zh-CN"/>
              </w:rPr>
              <w:t>0</w:t>
            </w: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kPa</w:t>
            </w:r>
          </w:p>
        </w:tc>
        <w:tc>
          <w:tcPr>
            <w:tcW w:w="3132" w:type="dxa"/>
            <w:noWrap w:val="0"/>
            <w:vAlign w:val="top"/>
          </w:tcPr>
          <w:p>
            <w:pPr>
              <w:ind w:left="524" w:leftChars="0"/>
              <w:jc w:val="left"/>
              <w:rPr>
                <w:rFonts w:hint="eastAsia" w:ascii="宋体" w:hAnsi="宋体" w:eastAsia="宋体" w:cs="宋体"/>
                <w:sz w:val="21"/>
                <w:szCs w:val="21"/>
              </w:rPr>
            </w:pPr>
            <w:r>
              <w:rPr>
                <w:rFonts w:hint="eastAsia" w:ascii="宋体" w:hAnsi="宋体" w:eastAsia="宋体" w:cs="宋体"/>
                <w:sz w:val="21"/>
                <w:szCs w:val="21"/>
              </w:rPr>
              <w:t>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动压</w:t>
            </w:r>
          </w:p>
        </w:tc>
        <w:tc>
          <w:tcPr>
            <w:tcW w:w="2515" w:type="dxa"/>
            <w:noWrap w:val="0"/>
            <w:vAlign w:val="top"/>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(0~2000) Pa</w:t>
            </w:r>
          </w:p>
        </w:tc>
        <w:tc>
          <w:tcPr>
            <w:tcW w:w="1838" w:type="dxa"/>
            <w:noWrap w:val="0"/>
            <w:vAlign w:val="top"/>
          </w:tcPr>
          <w:p>
            <w:pPr>
              <w:ind w:left="212"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0.01 Pa</w:t>
            </w:r>
          </w:p>
        </w:tc>
        <w:tc>
          <w:tcPr>
            <w:tcW w:w="3132" w:type="dxa"/>
            <w:noWrap w:val="0"/>
            <w:vAlign w:val="top"/>
          </w:tcPr>
          <w:p>
            <w:pPr>
              <w:ind w:left="524"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不超过±1％FS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静压</w:t>
            </w:r>
          </w:p>
        </w:tc>
        <w:tc>
          <w:tcPr>
            <w:tcW w:w="2515" w:type="dxa"/>
            <w:noWrap w:val="0"/>
            <w:vAlign w:val="top"/>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val="en-US" w:eastAsia="zh-CN"/>
              </w:rPr>
              <w:t>(-30~30) kPa</w:t>
            </w:r>
          </w:p>
        </w:tc>
        <w:tc>
          <w:tcPr>
            <w:tcW w:w="1838" w:type="dxa"/>
            <w:noWrap w:val="0"/>
            <w:vAlign w:val="top"/>
          </w:tcPr>
          <w:p>
            <w:p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0.01 kPa</w:t>
            </w:r>
          </w:p>
        </w:tc>
        <w:tc>
          <w:tcPr>
            <w:tcW w:w="3132" w:type="dxa"/>
            <w:noWrap w:val="0"/>
            <w:vAlign w:val="top"/>
          </w:tcPr>
          <w:p>
            <w:pPr>
              <w:ind w:left="524"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不超过±1％FS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仪器噪音</w:t>
            </w:r>
          </w:p>
        </w:tc>
        <w:tc>
          <w:tcPr>
            <w:tcW w:w="7485" w:type="dxa"/>
            <w:gridSpan w:val="3"/>
            <w:noWrap w:val="0"/>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≤65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外形尺寸</w:t>
            </w:r>
          </w:p>
        </w:tc>
        <w:tc>
          <w:tcPr>
            <w:tcW w:w="7485" w:type="dxa"/>
            <w:gridSpan w:val="3"/>
            <w:noWrap w:val="0"/>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r>
              <w:rPr>
                <w:rFonts w:hint="eastAsia" w:ascii="宋体" w:hAnsi="宋体" w:eastAsia="宋体" w:cs="宋体"/>
                <w:sz w:val="21"/>
                <w:szCs w:val="21"/>
                <w:lang w:val="en-US" w:eastAsia="zh-CN"/>
              </w:rPr>
              <w:t>11</w:t>
            </w:r>
            <w:r>
              <w:rPr>
                <w:rFonts w:hint="eastAsia" w:ascii="宋体" w:hAnsi="宋体" w:eastAsia="宋体" w:cs="宋体"/>
                <w:sz w:val="21"/>
                <w:szCs w:val="21"/>
              </w:rPr>
              <w:t>×193×2</w:t>
            </w:r>
            <w:r>
              <w:rPr>
                <w:rFonts w:hint="eastAsia" w:ascii="宋体" w:hAnsi="宋体" w:eastAsia="宋体" w:cs="宋体"/>
                <w:sz w:val="21"/>
                <w:szCs w:val="21"/>
                <w:lang w:val="en-US" w:eastAsia="zh-CN"/>
              </w:rPr>
              <w:t>51</w:t>
            </w:r>
            <w:r>
              <w:rPr>
                <w:rFonts w:hint="eastAsia" w:ascii="宋体" w:hAnsi="宋体" w:eastAsia="宋体" w:cs="宋体"/>
                <w:sz w:val="21"/>
                <w:szCs w:val="21"/>
              </w:rPr>
              <w:t>mm（长×宽×高）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整机重量</w:t>
            </w:r>
          </w:p>
        </w:tc>
        <w:tc>
          <w:tcPr>
            <w:tcW w:w="7485" w:type="dxa"/>
            <w:gridSpan w:val="3"/>
            <w:noWrap w:val="0"/>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约2.5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noWrap w:val="0"/>
            <w:vAlign w:val="top"/>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功    耗</w:t>
            </w:r>
          </w:p>
        </w:tc>
        <w:tc>
          <w:tcPr>
            <w:tcW w:w="7485" w:type="dxa"/>
            <w:gridSpan w:val="3"/>
            <w:noWrap w:val="0"/>
            <w:vAlign w:val="top"/>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 W</w:t>
            </w:r>
          </w:p>
        </w:tc>
      </w:tr>
    </w:tbl>
    <w:p>
      <w:pPr>
        <w:jc w:val="center"/>
        <w:rPr>
          <w:rFonts w:hint="eastAsia" w:ascii="宋体" w:hAnsi="宋体" w:eastAsia="宋体" w:cs="宋体"/>
          <w:b w:val="0"/>
          <w:bCs w:val="0"/>
          <w:kern w:val="2"/>
          <w:sz w:val="21"/>
          <w:szCs w:val="21"/>
          <w:lang w:val="en-US" w:eastAsia="zh-CN" w:bidi="ar-SA"/>
        </w:rPr>
      </w:pPr>
    </w:p>
    <w:p>
      <w:pPr>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val="en-US" w:eastAsia="zh-CN"/>
      </w:rPr>
      <w:t xml:space="preserve">产品负责人：赵丽    电话：15589812373（同微信）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745490"/>
          <wp:effectExtent l="0" t="0" r="4445" b="1270"/>
          <wp:docPr id="6" name="图片 6"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20B1"/>
    <w:rsid w:val="4C5975BC"/>
    <w:rsid w:val="71DA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2021-06-16T05:09:00Z</dcterms:created>
  <dc:creator>Administrator</dc:creator>
  <cp:lastModifiedBy>A青岛路博赵丽15589812373</cp:lastModifiedBy>
  <dcterms:modified xsi:type="dcterms:W3CDTF">2021-08-03T01:20:34Z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9D7F787E29F7490F99C19A5CF00AACB9</vt:lpwstr>
  </property>
</Properties>
</file>