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20" w:lineRule="atLeast"/>
        <w:ind w:firstLine="843"/>
        <w:jc w:val="center"/>
        <w:rPr>
          <w:rFonts w:asciiTheme="minorEastAsia" w:hAnsiTheme="minorEastAsia" w:eastAsiaTheme="minorEastAsia"/>
          <w:b/>
          <w:sz w:val="36"/>
          <w:szCs w:val="36"/>
        </w:rPr>
      </w:pPr>
      <w:bookmarkStart w:id="0" w:name="_GoBack"/>
      <w:r>
        <w:rPr>
          <w:rFonts w:hint="eastAsia" w:asciiTheme="minorEastAsia" w:hAnsiTheme="minorEastAsia" w:eastAsiaTheme="minorEastAsia"/>
          <w:b/>
          <w:sz w:val="36"/>
          <w:szCs w:val="36"/>
          <w:lang w:val="en-US" w:eastAsia="zh-CN"/>
        </w:rPr>
        <w:t>LB</w:t>
      </w:r>
      <w:r>
        <w:rPr>
          <w:rFonts w:hint="eastAsia" w:asciiTheme="minorEastAsia" w:hAnsiTheme="minorEastAsia" w:eastAsiaTheme="minorEastAsia"/>
          <w:b/>
          <w:sz w:val="36"/>
          <w:szCs w:val="36"/>
        </w:rPr>
        <w:t>-YQC型汽柴两用尾气分析仪</w:t>
      </w:r>
    </w:p>
    <w:bookmarkEnd w:id="0"/>
    <w:p>
      <w:pPr>
        <w:spacing w:line="220" w:lineRule="atLeas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产品资料参数</w:t>
      </w:r>
    </w:p>
    <w:p>
      <w:pPr>
        <w:spacing w:line="220" w:lineRule="atLeast"/>
        <w:jc w:val="center"/>
        <w:rPr>
          <w:rFonts w:asciiTheme="minorEastAsia" w:hAnsiTheme="minorEastAsia" w:eastAsiaTheme="minorEastAsia"/>
          <w:b/>
          <w:sz w:val="44"/>
          <w:szCs w:val="44"/>
        </w:rPr>
      </w:pPr>
      <w:r>
        <w:drawing>
          <wp:anchor distT="0" distB="0" distL="114300" distR="114300" simplePos="0" relativeHeight="251659264" behindDoc="0" locked="0" layoutInCell="1" allowOverlap="1">
            <wp:simplePos x="0" y="0"/>
            <wp:positionH relativeFrom="column">
              <wp:posOffset>998855</wp:posOffset>
            </wp:positionH>
            <wp:positionV relativeFrom="paragraph">
              <wp:posOffset>95250</wp:posOffset>
            </wp:positionV>
            <wp:extent cx="2968625" cy="2647315"/>
            <wp:effectExtent l="0" t="0" r="3175" b="63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2968625" cy="2647315"/>
                    </a:xfrm>
                    <a:prstGeom prst="rect">
                      <a:avLst/>
                    </a:prstGeom>
                    <a:noFill/>
                    <a:ln w="9525">
                      <a:noFill/>
                    </a:ln>
                  </pic:spPr>
                </pic:pic>
              </a:graphicData>
            </a:graphic>
          </wp:anchor>
        </w:drawing>
      </w:r>
    </w:p>
    <w:p>
      <w:pPr>
        <w:spacing w:line="360" w:lineRule="auto"/>
        <w:ind w:firstLine="630" w:firstLineChars="196"/>
        <w:rPr>
          <w:rFonts w:asciiTheme="minorEastAsia" w:hAnsiTheme="minorEastAsia" w:eastAsiaTheme="minorEastAsia" w:cstheme="minorEastAsia"/>
          <w:b/>
          <w:bCs/>
          <w:sz w:val="32"/>
          <w:szCs w:val="32"/>
        </w:rPr>
      </w:pPr>
    </w:p>
    <w:p>
      <w:pPr>
        <w:spacing w:line="360" w:lineRule="auto"/>
        <w:ind w:firstLine="630" w:firstLineChars="196"/>
        <w:rPr>
          <w:rFonts w:asciiTheme="minorEastAsia" w:hAnsiTheme="minorEastAsia" w:eastAsiaTheme="minorEastAsia" w:cstheme="minorEastAsia"/>
          <w:b/>
          <w:bCs/>
          <w:sz w:val="32"/>
          <w:szCs w:val="32"/>
        </w:rPr>
      </w:pPr>
    </w:p>
    <w:p>
      <w:pPr>
        <w:spacing w:line="360" w:lineRule="auto"/>
        <w:ind w:firstLine="630" w:firstLineChars="196"/>
        <w:rPr>
          <w:rFonts w:asciiTheme="minorEastAsia" w:hAnsiTheme="minorEastAsia" w:eastAsiaTheme="minorEastAsia" w:cstheme="minorEastAsia"/>
          <w:b/>
          <w:bCs/>
          <w:sz w:val="32"/>
          <w:szCs w:val="32"/>
        </w:rPr>
      </w:pPr>
    </w:p>
    <w:p>
      <w:pPr>
        <w:spacing w:line="360" w:lineRule="auto"/>
        <w:ind w:firstLine="630" w:firstLineChars="196"/>
        <w:rPr>
          <w:rFonts w:asciiTheme="minorEastAsia" w:hAnsiTheme="minorEastAsia" w:eastAsiaTheme="minorEastAsia" w:cstheme="minorEastAsia"/>
          <w:b/>
          <w:bCs/>
          <w:sz w:val="32"/>
          <w:szCs w:val="32"/>
        </w:rPr>
      </w:pPr>
    </w:p>
    <w:p>
      <w:pPr>
        <w:spacing w:line="360" w:lineRule="auto"/>
        <w:ind w:firstLine="630" w:firstLineChars="196"/>
        <w:rPr>
          <w:rFonts w:asciiTheme="minorEastAsia" w:hAnsiTheme="minorEastAsia" w:eastAsiaTheme="minorEastAsia" w:cstheme="minorEastAsia"/>
          <w:b/>
          <w:bCs/>
          <w:sz w:val="32"/>
          <w:szCs w:val="32"/>
        </w:rPr>
      </w:pPr>
    </w:p>
    <w:p>
      <w:pPr>
        <w:spacing w:line="360" w:lineRule="auto"/>
        <w:ind w:firstLine="630"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32"/>
          <w:szCs w:val="32"/>
        </w:rPr>
        <w:t>汽柴两用尾气分析仪是公司推出的新一代高精度检测仪器，</w:t>
      </w:r>
      <w:r>
        <w:rPr>
          <w:rFonts w:hint="eastAsia" w:asciiTheme="minorEastAsia" w:hAnsiTheme="minorEastAsia" w:eastAsiaTheme="minorEastAsia" w:cstheme="minorEastAsia"/>
          <w:sz w:val="24"/>
          <w:szCs w:val="24"/>
        </w:rPr>
        <w:t>该产品将汽车尾气检测和柴油车不透光度检测集合在一起，可测量，分析汽油车在怠速，双怠速的尾气排放浓度，可分析在自由加速工况和瞬态测量下的柴油车排放的状况。</w:t>
      </w:r>
    </w:p>
    <w:p>
      <w:pPr>
        <w:spacing w:line="360" w:lineRule="auto"/>
        <w:ind w:firstLine="57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本产品尾气采用进口机芯，烟度计采用进口传感器。</w:t>
      </w:r>
    </w:p>
    <w:p>
      <w:pPr>
        <w:spacing w:line="48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【主要技术参数】</w:t>
      </w:r>
    </w:p>
    <w:tbl>
      <w:tblPr>
        <w:tblStyle w:val="6"/>
        <w:tblpPr w:leftFromText="180" w:rightFromText="180" w:vertAnchor="text" w:horzAnchor="margin" w:tblpY="158"/>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7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29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cstheme="minorEastAsia"/>
                <w:sz w:val="24"/>
                <w:szCs w:val="24"/>
              </w:rPr>
            </w:pPr>
          </w:p>
        </w:tc>
        <w:tc>
          <w:tcPr>
            <w:tcW w:w="786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LB-</w:t>
            </w:r>
            <w:r>
              <w:rPr>
                <w:rFonts w:hint="eastAsia" w:asciiTheme="minorEastAsia" w:hAnsiTheme="minorEastAsia" w:eastAsiaTheme="minorEastAsia" w:cstheme="minorEastAsia"/>
                <w:b/>
                <w:bCs/>
                <w:sz w:val="24"/>
                <w:szCs w:val="24"/>
              </w:rPr>
              <w:t>YQC汽柴两用尾气分析仪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29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测量范围</w:t>
            </w:r>
          </w:p>
        </w:tc>
        <w:tc>
          <w:tcPr>
            <w:tcW w:w="7865"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汽油部分：CO：0～10%    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 xml:space="preserve">：0～20%      HC：0～10000ppm   </w:t>
            </w:r>
          </w:p>
          <w:p>
            <w:pPr>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 xml:space="preserve">：0～25%    NO：0～5000ppm </w:t>
            </w:r>
          </w:p>
          <w:p>
            <w:pPr>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柴油部分： N：0～99.9%     K：0～16.00m</w:t>
            </w:r>
            <w:r>
              <w:rPr>
                <w:rFonts w:hint="eastAsia" w:asciiTheme="minorEastAsia" w:hAnsiTheme="minorEastAsia" w:eastAsiaTheme="minorEastAsia" w:cstheme="minorEastAsia"/>
                <w:sz w:val="24"/>
                <w:szCs w:val="24"/>
                <w:vertAlign w:val="superscript"/>
              </w:rPr>
              <w:t>-1</w:t>
            </w: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29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零点漂移</w:t>
            </w:r>
          </w:p>
        </w:tc>
        <w:tc>
          <w:tcPr>
            <w:tcW w:w="7865"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CO：±0.06%    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：±0.5%    HC：±30ppm</w:t>
            </w:r>
          </w:p>
          <w:p>
            <w:pPr>
              <w:spacing w:line="480" w:lineRule="auto"/>
              <w:rPr>
                <w:rFonts w:asciiTheme="minorEastAsia" w:hAnsiTheme="minorEastAsia" w:eastAsiaTheme="minorEastAsia" w:cstheme="minorEastAsia"/>
                <w:sz w:val="24"/>
                <w:szCs w:val="24"/>
                <w:lang w:val="it-IT"/>
              </w:rPr>
            </w:pPr>
            <w:r>
              <w:rPr>
                <w:rFonts w:hint="eastAsia" w:asciiTheme="minorEastAsia" w:hAnsiTheme="minorEastAsia" w:eastAsiaTheme="minorEastAsia" w:cstheme="minorEastAsia"/>
                <w:sz w:val="24"/>
                <w:szCs w:val="24"/>
                <w:lang w:val="it-IT"/>
              </w:rPr>
              <w:t>O</w:t>
            </w:r>
            <w:r>
              <w:rPr>
                <w:rFonts w:hint="eastAsia" w:asciiTheme="minorEastAsia" w:hAnsiTheme="minorEastAsia" w:eastAsiaTheme="minorEastAsia" w:cstheme="minorEastAsia"/>
                <w:sz w:val="24"/>
                <w:szCs w:val="24"/>
                <w:vertAlign w:val="subscript"/>
                <w:lang w:val="it-IT"/>
              </w:rPr>
              <w:t>2</w:t>
            </w:r>
            <w:r>
              <w:rPr>
                <w:rFonts w:hint="eastAsia" w:asciiTheme="minorEastAsia" w:hAnsiTheme="minorEastAsia" w:eastAsiaTheme="minorEastAsia" w:cstheme="minorEastAsia"/>
                <w:sz w:val="24"/>
                <w:szCs w:val="24"/>
                <w:lang w:val="it-IT"/>
              </w:rPr>
              <w:t>：±0.5%    NO：±30ppm     N：±2.0%</w:t>
            </w: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29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 辨 力</w:t>
            </w:r>
          </w:p>
        </w:tc>
        <w:tc>
          <w:tcPr>
            <w:tcW w:w="7865"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CO：0.01%    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：0.1%    HC：1ppm    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 xml:space="preserve">：0.01%    NO：1ppm     </w:t>
            </w:r>
          </w:p>
          <w:p>
            <w:pPr>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N：0.1%    K：0.01m</w:t>
            </w:r>
            <w:r>
              <w:rPr>
                <w:rFonts w:hint="eastAsia" w:asciiTheme="minorEastAsia" w:hAnsiTheme="minorEastAsia" w:eastAsiaTheme="minorEastAsia" w:cstheme="minorEastAsia"/>
                <w:sz w:val="24"/>
                <w:szCs w:val="24"/>
                <w:vertAlign w:val="superscript"/>
              </w:rPr>
              <w:t xml:space="preserve">-1  </w:t>
            </w: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29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示值误差</w:t>
            </w:r>
          </w:p>
        </w:tc>
        <w:tc>
          <w:tcPr>
            <w:tcW w:w="7865"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CO：±5%    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：±5%    HC：±5%    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：±5%    NO：±5%</w:t>
            </w:r>
          </w:p>
          <w:p>
            <w:pPr>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N：±2.0%     K：≤0.05m﹣¹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29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重    量</w:t>
            </w:r>
          </w:p>
        </w:tc>
        <w:tc>
          <w:tcPr>
            <w:tcW w:w="7865"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测量单元 7.5Kg    控制单元 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29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体    积</w:t>
            </w:r>
          </w:p>
        </w:tc>
        <w:tc>
          <w:tcPr>
            <w:tcW w:w="7865"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主机  620 * 495 * 325mm</w:t>
            </w:r>
          </w:p>
          <w:p>
            <w:pPr>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辅机  515 * 340 * 320mm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29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显示方式</w:t>
            </w:r>
          </w:p>
        </w:tc>
        <w:tc>
          <w:tcPr>
            <w:tcW w:w="7865"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大屏幕液晶显示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29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取样方式</w:t>
            </w:r>
          </w:p>
        </w:tc>
        <w:tc>
          <w:tcPr>
            <w:tcW w:w="7865"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双取样探头，分别对汽油和柴油排放尾气取样。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129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主要功能</w:t>
            </w:r>
          </w:p>
        </w:tc>
        <w:tc>
          <w:tcPr>
            <w:tcW w:w="7865" w:type="dxa"/>
            <w:tcBorders>
              <w:top w:val="single" w:color="auto" w:sz="4" w:space="0"/>
              <w:left w:val="single" w:color="auto" w:sz="4" w:space="0"/>
              <w:bottom w:val="single" w:color="auto" w:sz="4" w:space="0"/>
              <w:right w:val="single" w:color="auto" w:sz="4" w:space="0"/>
            </w:tcBorders>
            <w:vAlign w:val="center"/>
          </w:tcPr>
          <w:p>
            <w:pPr>
              <w:tabs>
                <w:tab w:val="left" w:pos="6930"/>
              </w:tabs>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fr-FR"/>
              </w:rPr>
              <w:t>1</w:t>
            </w:r>
            <w:r>
              <w:rPr>
                <w:rFonts w:hint="eastAsia" w:asciiTheme="minorEastAsia" w:hAnsiTheme="minorEastAsia" w:eastAsiaTheme="minorEastAsia" w:cstheme="minorEastAsia"/>
                <w:sz w:val="24"/>
                <w:szCs w:val="24"/>
              </w:rPr>
              <w:t>、汽柴两用尾气分析仪在同一台仪器分别实现汽油车排气检测与柴油车排气检测切换操作，为汽车排气检测工位节省仪器摆放空间和操作人员，是真正的二合一产品</w:t>
            </w:r>
          </w:p>
          <w:p>
            <w:pPr>
              <w:tabs>
                <w:tab w:val="left" w:pos="6930"/>
              </w:tabs>
              <w:spacing w:line="480" w:lineRule="auto"/>
              <w:ind w:left="353" w:hanging="352" w:hangingChars="147"/>
              <w:rPr>
                <w:rFonts w:asciiTheme="minorEastAsia" w:hAnsiTheme="minorEastAsia" w:eastAsiaTheme="minorEastAsia" w:cstheme="minorEastAsia"/>
                <w:sz w:val="24"/>
                <w:szCs w:val="24"/>
                <w:lang w:val="fr-FR"/>
              </w:rPr>
            </w:pPr>
            <w:r>
              <w:rPr>
                <w:rFonts w:hint="eastAsia" w:asciiTheme="minorEastAsia" w:hAnsiTheme="minorEastAsia" w:eastAsiaTheme="minorEastAsia" w:cstheme="minorEastAsia"/>
                <w:sz w:val="24"/>
                <w:szCs w:val="24"/>
                <w:lang w:val="fr-FR"/>
              </w:rPr>
              <w:t>2</w:t>
            </w:r>
            <w:r>
              <w:rPr>
                <w:rFonts w:hint="eastAsia" w:asciiTheme="minorEastAsia" w:hAnsiTheme="minorEastAsia" w:eastAsiaTheme="minorEastAsia" w:cstheme="minorEastAsia"/>
                <w:sz w:val="24"/>
                <w:szCs w:val="24"/>
              </w:rPr>
              <w:t>、符合GB/T 18285-2005和GB/T 3847-2005仪器性能满足OIML国际标准和BAR97要求，具有怠速测量和双怠速测量标准模式</w:t>
            </w:r>
          </w:p>
          <w:p>
            <w:pPr>
              <w:tabs>
                <w:tab w:val="left" w:pos="6930"/>
              </w:tabs>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fr-FR"/>
              </w:rPr>
              <w:t>3</w:t>
            </w:r>
            <w:r>
              <w:rPr>
                <w:rFonts w:hint="eastAsia" w:asciiTheme="minorEastAsia" w:hAnsiTheme="minorEastAsia" w:eastAsiaTheme="minorEastAsia" w:cstheme="minorEastAsia"/>
                <w:sz w:val="24"/>
                <w:szCs w:val="24"/>
              </w:rPr>
              <w:t>、用于测量汽车废气中HC、CO、CO2、O2、NO的浓度以及</w:t>
            </w:r>
            <w:r>
              <w:rPr>
                <w:rFonts w:hint="eastAsia" w:asciiTheme="minorEastAsia" w:hAnsiTheme="minorEastAsia" w:eastAsiaTheme="minorEastAsia" w:cstheme="minorEastAsia"/>
                <w:bCs/>
                <w:sz w:val="24"/>
                <w:szCs w:val="24"/>
              </w:rPr>
              <w:t>λ</w:t>
            </w:r>
            <w:r>
              <w:rPr>
                <w:rFonts w:hint="eastAsia" w:asciiTheme="minorEastAsia" w:hAnsiTheme="minorEastAsia" w:eastAsiaTheme="minorEastAsia" w:cstheme="minorEastAsia"/>
                <w:color w:val="565656"/>
                <w:sz w:val="24"/>
                <w:szCs w:val="24"/>
              </w:rPr>
              <w:t>、A</w:t>
            </w:r>
            <w:r>
              <w:rPr>
                <w:rFonts w:hint="eastAsia" w:asciiTheme="minorEastAsia" w:hAnsiTheme="minorEastAsia" w:eastAsiaTheme="minorEastAsia" w:cstheme="minorEastAsia"/>
                <w:sz w:val="24"/>
                <w:szCs w:val="24"/>
              </w:rPr>
              <w:t>FR、转速、油温</w:t>
            </w:r>
          </w:p>
          <w:p>
            <w:pPr>
              <w:tabs>
                <w:tab w:val="left" w:pos="6930"/>
              </w:tabs>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4、具有不透光度和光吸收系数两种读数，直观方便，操作简便</w:t>
            </w:r>
          </w:p>
          <w:p>
            <w:pPr>
              <w:tabs>
                <w:tab w:val="left" w:pos="6930"/>
              </w:tabs>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5、LCD液晶显示屏，全中文操作菜单显示</w:t>
            </w:r>
          </w:p>
          <w:p>
            <w:pPr>
              <w:tabs>
                <w:tab w:val="left" w:pos="6930"/>
              </w:tabs>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6、具备自由加速实验和瞬态测量功能，并自动处理测试数据，并显示测量结果</w:t>
            </w:r>
          </w:p>
          <w:p>
            <w:pPr>
              <w:tabs>
                <w:tab w:val="left" w:pos="6930"/>
              </w:tabs>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7、高精密度检测，自动提示调零</w:t>
            </w:r>
          </w:p>
          <w:p>
            <w:pPr>
              <w:tabs>
                <w:tab w:val="left" w:pos="6930"/>
              </w:tabs>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8、自动计算，显示空燃比λ</w:t>
            </w:r>
          </w:p>
          <w:p>
            <w:pPr>
              <w:tabs>
                <w:tab w:val="left" w:pos="6930"/>
              </w:tabs>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9、内置时钟模块，可显示时间，中英文切换</w:t>
            </w:r>
          </w:p>
          <w:p>
            <w:pPr>
              <w:tabs>
                <w:tab w:val="left" w:pos="6930"/>
              </w:tabs>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10、配备RS-232接口，可与计算机联网通讯</w:t>
            </w:r>
          </w:p>
          <w:p>
            <w:pPr>
              <w:tabs>
                <w:tab w:val="left" w:pos="6930"/>
              </w:tabs>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11、内置热敏打印机，超静音、快速打印当前测量结果及仪器信息</w:t>
            </w:r>
          </w:p>
          <w:p>
            <w:pPr>
              <w:tabs>
                <w:tab w:val="left" w:pos="6930"/>
              </w:tabs>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12、车牌输入功能可存储500组数据、自动记录、打印检测结果</w:t>
            </w:r>
          </w:p>
          <w:p>
            <w:pPr>
              <w:tabs>
                <w:tab w:val="left" w:pos="6930"/>
              </w:tabs>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13、具有实时测试、显示瞬时值的功能，同时具备自动诊断功能</w:t>
            </w:r>
          </w:p>
          <w:p>
            <w:pPr>
              <w:tabs>
                <w:tab w:val="left" w:pos="6930"/>
              </w:tabs>
              <w:spacing w:line="48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14、天然气、液化气、柴油、汽油等多种燃料选择</w:t>
            </w:r>
          </w:p>
        </w:tc>
      </w:tr>
    </w:tbl>
    <w:p>
      <w:pPr>
        <w:jc w:val="both"/>
        <w:rPr>
          <w:rFonts w:asciiTheme="minorEastAsia" w:hAnsiTheme="minorEastAsia" w:eastAsiaTheme="minorEastAsia"/>
          <w:sz w:val="28"/>
          <w:szCs w:val="28"/>
        </w:rPr>
      </w:pPr>
      <w:r>
        <w:rPr>
          <w:rFonts w:hint="eastAsia" w:asciiTheme="minorEastAsia" w:hAnsiTheme="minorEastAsia" w:eastAsiaTheme="minorEastAsia"/>
          <w:b/>
          <w:sz w:val="32"/>
          <w:szCs w:val="32"/>
        </w:rPr>
        <w:t xml:space="preserve">               </w:t>
      </w:r>
    </w:p>
    <w:sectPr>
      <w:headerReference r:id="rId4" w:type="default"/>
      <w:footerReference r:id="rId5"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微软雅黑"/>
        <w:lang w:val="en-US" w:eastAsia="zh-CN"/>
      </w:rPr>
    </w:pPr>
    <w:r>
      <w:rPr>
        <w:rFonts w:hint="eastAsia"/>
        <w:lang w:val="en-US" w:eastAsia="zh-CN"/>
      </w:rPr>
      <w:t>产品负责人：赵丽     电话：15589812373（同微信）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eastAsiaTheme="minorEastAsia"/>
        <w:lang w:eastAsia="zh-CN"/>
      </w:rPr>
      <w:drawing>
        <wp:inline distT="0" distB="0" distL="114300" distR="114300">
          <wp:extent cx="5273040" cy="746760"/>
          <wp:effectExtent l="0" t="0" r="0" b="0"/>
          <wp:docPr id="4" name="图片 4" descr="1584763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4763152(1)"/>
                  <pic:cNvPicPr>
                    <a:picLocks noChangeAspect="1"/>
                  </pic:cNvPicPr>
                </pic:nvPicPr>
                <pic:blipFill>
                  <a:blip r:embed="rId1"/>
                  <a:stretch>
                    <a:fillRect/>
                  </a:stretch>
                </pic:blipFill>
                <pic:spPr>
                  <a:xfrm>
                    <a:off x="0" y="0"/>
                    <a:ext cx="5273040" cy="7467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E0DDD"/>
    <w:rsid w:val="00225BB1"/>
    <w:rsid w:val="00323B43"/>
    <w:rsid w:val="003D37D8"/>
    <w:rsid w:val="00426133"/>
    <w:rsid w:val="004358AB"/>
    <w:rsid w:val="004A4F85"/>
    <w:rsid w:val="008461AA"/>
    <w:rsid w:val="008B7726"/>
    <w:rsid w:val="00A101F9"/>
    <w:rsid w:val="00BD28BF"/>
    <w:rsid w:val="00D12A7D"/>
    <w:rsid w:val="00D31D50"/>
    <w:rsid w:val="00EC5C45"/>
    <w:rsid w:val="00FA0DCF"/>
    <w:rsid w:val="027B3468"/>
    <w:rsid w:val="08330155"/>
    <w:rsid w:val="08C4415C"/>
    <w:rsid w:val="0A555D66"/>
    <w:rsid w:val="1036216B"/>
    <w:rsid w:val="116C58A0"/>
    <w:rsid w:val="1201232F"/>
    <w:rsid w:val="13440FB7"/>
    <w:rsid w:val="179063A5"/>
    <w:rsid w:val="197166ED"/>
    <w:rsid w:val="1CC86288"/>
    <w:rsid w:val="1E7D4D65"/>
    <w:rsid w:val="208754FC"/>
    <w:rsid w:val="247451FC"/>
    <w:rsid w:val="291154BE"/>
    <w:rsid w:val="2B38233D"/>
    <w:rsid w:val="2C4F3C27"/>
    <w:rsid w:val="2C8661CD"/>
    <w:rsid w:val="2FF11C7C"/>
    <w:rsid w:val="331033D2"/>
    <w:rsid w:val="371A50E2"/>
    <w:rsid w:val="3E46060E"/>
    <w:rsid w:val="3F764EEE"/>
    <w:rsid w:val="47B65015"/>
    <w:rsid w:val="4A446B81"/>
    <w:rsid w:val="4A9667BF"/>
    <w:rsid w:val="4B210FE1"/>
    <w:rsid w:val="4EC97312"/>
    <w:rsid w:val="500C7704"/>
    <w:rsid w:val="50A7446F"/>
    <w:rsid w:val="519019EE"/>
    <w:rsid w:val="55F23053"/>
    <w:rsid w:val="5ABA5D75"/>
    <w:rsid w:val="62854558"/>
    <w:rsid w:val="65D2555A"/>
    <w:rsid w:val="69E052A8"/>
    <w:rsid w:val="6B3339F6"/>
    <w:rsid w:val="77F17E2B"/>
    <w:rsid w:val="7A99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pPr>
      <w:spacing w:after="0"/>
    </w:pPr>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批注框文本 Char"/>
    <w:basedOn w:val="8"/>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184</Words>
  <Characters>1054</Characters>
  <Lines>8</Lines>
  <Paragraphs>2</Paragraphs>
  <TotalTime>0</TotalTime>
  <ScaleCrop>false</ScaleCrop>
  <LinksUpToDate>false</LinksUpToDate>
  <CharactersWithSpaces>1236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A青岛路博赵丽15589812373</cp:lastModifiedBy>
  <dcterms:modified xsi:type="dcterms:W3CDTF">2021-08-30T06:57:14Z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88DD48427A424A3398BE3FD20CA1D5FF</vt:lpwstr>
  </property>
</Properties>
</file>