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04" w:rsidRPr="0032109F" w:rsidRDefault="00C57004" w:rsidP="00606087">
      <w:pPr>
        <w:adjustRightInd w:val="0"/>
        <w:snapToGrid w:val="0"/>
        <w:ind w:rightChars="175" w:right="368"/>
        <w:jc w:val="left"/>
        <w:rPr>
          <w:rFonts w:ascii="Times New Roman" w:eastAsia="黑体" w:hAnsi="Times New Roman"/>
          <w:sz w:val="32"/>
          <w:szCs w:val="32"/>
        </w:rPr>
      </w:pPr>
      <w:r w:rsidRPr="0032109F">
        <w:rPr>
          <w:rFonts w:ascii="Times New Roman" w:eastAsia="黑体" w:hAnsi="Times New Roman"/>
          <w:sz w:val="32"/>
          <w:szCs w:val="32"/>
        </w:rPr>
        <w:t>附件</w:t>
      </w:r>
    </w:p>
    <w:p w:rsidR="008F3361" w:rsidRPr="0032109F" w:rsidRDefault="008F3361" w:rsidP="00606087">
      <w:pPr>
        <w:adjustRightInd w:val="0"/>
        <w:snapToGrid w:val="0"/>
        <w:ind w:rightChars="175" w:right="368"/>
        <w:jc w:val="left"/>
        <w:rPr>
          <w:rFonts w:ascii="Times New Roman" w:eastAsia="仿宋_GB2312" w:hAnsi="Times New Roman"/>
          <w:sz w:val="32"/>
          <w:szCs w:val="32"/>
        </w:rPr>
      </w:pPr>
    </w:p>
    <w:p w:rsidR="0032109F" w:rsidRPr="0032109F" w:rsidRDefault="0032109F" w:rsidP="0032109F">
      <w:pPr>
        <w:adjustRightInd w:val="0"/>
        <w:snapToGrid w:val="0"/>
        <w:spacing w:afterLines="50" w:after="156"/>
        <w:jc w:val="center"/>
        <w:outlineLvl w:val="0"/>
        <w:rPr>
          <w:rFonts w:ascii="Times New Roman" w:eastAsia="黑体" w:hAnsi="Times New Roman"/>
          <w:color w:val="000000"/>
          <w:kern w:val="0"/>
          <w:sz w:val="32"/>
          <w:szCs w:val="28"/>
        </w:rPr>
      </w:pPr>
      <w:bookmarkStart w:id="0" w:name="_GoBack"/>
      <w:r w:rsidRPr="0032109F">
        <w:rPr>
          <w:rFonts w:ascii="Times New Roman" w:eastAsia="黑体" w:hAnsi="Times New Roman"/>
          <w:color w:val="000000"/>
          <w:kern w:val="0"/>
          <w:sz w:val="32"/>
          <w:szCs w:val="28"/>
        </w:rPr>
        <w:t>31</w:t>
      </w:r>
      <w:r w:rsidRPr="0032109F">
        <w:rPr>
          <w:rFonts w:ascii="Times New Roman" w:eastAsia="黑体" w:hAnsi="Times New Roman"/>
          <w:color w:val="000000"/>
          <w:kern w:val="0"/>
          <w:sz w:val="32"/>
          <w:szCs w:val="28"/>
        </w:rPr>
        <w:t>项绿色食品生产操作规程名单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0"/>
        <w:gridCol w:w="5554"/>
        <w:gridCol w:w="7364"/>
      </w:tblGrid>
      <w:tr w:rsidR="0032109F" w:rsidRPr="0032109F" w:rsidTr="00C5768D">
        <w:trPr>
          <w:trHeight w:val="566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2109F" w:rsidRPr="0032109F" w:rsidRDefault="0032109F" w:rsidP="00C576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序号</w:t>
            </w: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规程名称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适用地区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华东及华中地区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绿色食品露地小白菜生产操作规程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上海、江苏、安徽、浙江、福建、江西、山东、湖北、湖南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华南地区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绿色食品露地小白菜生产操作规程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广东、广西、海南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绿色食品露地小白菜生产操作规程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四川、重庆、贵州、云南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东北平原地区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绿色食品青花菜生产操作规程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内蒙古东部、辽宁、吉林、黑龙江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华北及黄淮海中下游地区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绿色食品青花菜生产操作规程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北京、天津、河北、江苏、安徽、山东、河南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绿色食品青花菜生产操作规程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山西、陕西、甘肃、青海、宁夏、新疆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219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南方平原地区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绿色食品露地冬瓜生产操作规程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上海、江苏、浙江、安徽、福建、江西、湖北、湖南、广东、广西、海南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绿色食品冬瓜生产操作规程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四川、重庆、贵州、云南、西藏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东北平原地区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绿色食品露地西葫芦生产操作规程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内蒙古东部、辽宁、吉林、黑龙江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黄淮海中下游地区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绿色食品西葫芦生产操作规程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北京、天津、河北、江苏、安徽北部、山东、河南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绿色食品西葫芦生产操作规程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山西、内蒙古西部、陕西、甘肃、青海省、宁夏、新疆</w:t>
            </w:r>
          </w:p>
        </w:tc>
      </w:tr>
      <w:tr w:rsidR="0032109F" w:rsidRPr="0032109F" w:rsidTr="00C5768D">
        <w:trPr>
          <w:trHeight w:val="74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东北平原地区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绿色食品春夏季露地菜豆生产操作规程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内蒙古东部、辽宁、吉林、黑龙江</w:t>
            </w:r>
          </w:p>
        </w:tc>
      </w:tr>
      <w:tr w:rsidR="0032109F" w:rsidRPr="0032109F" w:rsidTr="00C5768D">
        <w:trPr>
          <w:trHeight w:val="70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华北平原地区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绿色食品春夏季露地菜豆生产操作规程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北京、天津、河北、山东</w:t>
            </w:r>
          </w:p>
        </w:tc>
      </w:tr>
      <w:tr w:rsidR="0032109F" w:rsidRPr="0032109F" w:rsidTr="00C5768D">
        <w:trPr>
          <w:trHeight w:val="40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* </w:t>
            </w: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序号从</w:t>
            </w: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213</w:t>
            </w:r>
            <w:r w:rsidRPr="0032109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项开始编排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226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西北黄土高原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绿色食品春夏季露地菜豆生产操作规程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山西、陕西、甘肃、青海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华北平原地区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绿色食品生姜生产操作规程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河北、山东、河南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长江中下游地区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绿色食品生姜生产操作规程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FB024D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湖北、湖南、江西、安徽、浙江、江苏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229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西南高原地区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绿色食品生姜生产操作规程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四川、重庆、贵州、云南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北方</w:t>
            </w:r>
            <w:proofErr w:type="gramStart"/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冷凉区</w:t>
            </w:r>
            <w:proofErr w:type="gramEnd"/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绿色食品芦笋生产操作规程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北京、天津、河北、山西、江苏、安徽、山东、河南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长江流域湿作区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绿色食品芦笋生产操作规程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上海、浙江、江西、湖北、湖南、四川、重庆</w:t>
            </w:r>
          </w:p>
        </w:tc>
      </w:tr>
      <w:tr w:rsidR="0032109F" w:rsidRPr="0032109F" w:rsidTr="00C5768D">
        <w:trPr>
          <w:trHeight w:val="4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黄河流域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绿色食品莲藕生产操作规程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山东、河南</w:t>
            </w:r>
          </w:p>
        </w:tc>
      </w:tr>
      <w:tr w:rsidR="0032109F" w:rsidRPr="0032109F" w:rsidTr="00C5768D">
        <w:trPr>
          <w:trHeight w:val="4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长江流域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绿色食品莲藕生产操作规程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浙江、江苏、安徽、福建、湖北、湖南、四川、重庆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珠江流域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绿色食品莲藕生产操作规程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广东、广西、云南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设施甜樱桃生产操作规程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不分区域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环渤海湾地区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绿色食品露地甜樱桃生产操作规程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北京、河北、辽宁、山东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陇海铁路沿线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绿色食品露地甜樱桃生产操作规程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山西、安徽北部、河南、陕西、甘肃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西南高海拔地区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绿色食品露地甜樱桃栽培模式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四川、贵州、云南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239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绿色食品刺梨生产操作规程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四川、重庆、贵州、云南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240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一季产区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绿色食品枸杞生产操作规程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西藏日喀则、甘肃靖远、</w:t>
            </w:r>
            <w:proofErr w:type="gramStart"/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大靖产区</w:t>
            </w:r>
            <w:proofErr w:type="gramEnd"/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，青海柴达木盆地，宁夏兴仁、固原，新疆阿尔泰产区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241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二季产区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绿色食品枸杞生产操作规程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甘肃景泰、武威、瓜州，宁夏中宁、中卫、石嘴山，新疆尉犁、精河</w:t>
            </w:r>
          </w:p>
        </w:tc>
      </w:tr>
      <w:tr w:rsidR="0032109F" w:rsidRPr="0032109F" w:rsidTr="00C5768D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t>242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西北地区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绿色食品百合生产操作规程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山西、陕西、甘肃、青海、新疆</w:t>
            </w:r>
          </w:p>
        </w:tc>
      </w:tr>
      <w:tr w:rsidR="0032109F" w:rsidRPr="0032109F" w:rsidTr="00C5768D">
        <w:trPr>
          <w:trHeight w:val="3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243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绿色食品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 </w:t>
            </w: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藏羊放牧养殖规程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9F" w:rsidRPr="0032109F" w:rsidRDefault="0032109F" w:rsidP="00C5768D">
            <w:pPr>
              <w:widowControl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32109F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四川、西藏、甘肃、青海</w:t>
            </w:r>
          </w:p>
        </w:tc>
      </w:tr>
    </w:tbl>
    <w:p w:rsidR="0032109F" w:rsidRPr="0032109F" w:rsidRDefault="0032109F" w:rsidP="0032109F">
      <w:pPr>
        <w:rPr>
          <w:rFonts w:ascii="Times New Roman" w:eastAsia="仿宋_GB2312" w:hAnsi="Times New Roman"/>
          <w:sz w:val="24"/>
        </w:rPr>
      </w:pPr>
    </w:p>
    <w:sectPr w:rsidR="0032109F" w:rsidRPr="0032109F" w:rsidSect="00245640">
      <w:footerReference w:type="first" r:id="rId9"/>
      <w:pgSz w:w="16838" w:h="11906" w:orient="landscape"/>
      <w:pgMar w:top="1474" w:right="1588" w:bottom="1134" w:left="158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4F" w:rsidRDefault="006E4D4F" w:rsidP="00365907">
      <w:r>
        <w:separator/>
      </w:r>
    </w:p>
  </w:endnote>
  <w:endnote w:type="continuationSeparator" w:id="0">
    <w:p w:rsidR="006E4D4F" w:rsidRDefault="006E4D4F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EA" w:rsidRPr="00493DEA" w:rsidRDefault="00493DEA" w:rsidP="009E70F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4F" w:rsidRDefault="006E4D4F" w:rsidP="00365907">
      <w:r>
        <w:separator/>
      </w:r>
    </w:p>
  </w:footnote>
  <w:footnote w:type="continuationSeparator" w:id="0">
    <w:p w:rsidR="006E4D4F" w:rsidRDefault="006E4D4F" w:rsidP="003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1481"/>
    <w:rsid w:val="00063D51"/>
    <w:rsid w:val="00067E0D"/>
    <w:rsid w:val="000759FD"/>
    <w:rsid w:val="00082AFA"/>
    <w:rsid w:val="0009167F"/>
    <w:rsid w:val="0009719B"/>
    <w:rsid w:val="000A0A33"/>
    <w:rsid w:val="000A6720"/>
    <w:rsid w:val="000A6D96"/>
    <w:rsid w:val="000B2C61"/>
    <w:rsid w:val="000B2CA1"/>
    <w:rsid w:val="000B69FF"/>
    <w:rsid w:val="000C2238"/>
    <w:rsid w:val="000C47F4"/>
    <w:rsid w:val="000C7510"/>
    <w:rsid w:val="000D26A2"/>
    <w:rsid w:val="000E0F16"/>
    <w:rsid w:val="000E7A29"/>
    <w:rsid w:val="000F0B49"/>
    <w:rsid w:val="000F513A"/>
    <w:rsid w:val="00100630"/>
    <w:rsid w:val="00101314"/>
    <w:rsid w:val="001066B0"/>
    <w:rsid w:val="00122668"/>
    <w:rsid w:val="0012645A"/>
    <w:rsid w:val="00133E0A"/>
    <w:rsid w:val="00133F4C"/>
    <w:rsid w:val="001438D2"/>
    <w:rsid w:val="00143A66"/>
    <w:rsid w:val="00144214"/>
    <w:rsid w:val="001471D3"/>
    <w:rsid w:val="00153C3D"/>
    <w:rsid w:val="00154DEA"/>
    <w:rsid w:val="0015592A"/>
    <w:rsid w:val="001718E5"/>
    <w:rsid w:val="00175C2A"/>
    <w:rsid w:val="00176267"/>
    <w:rsid w:val="001766BC"/>
    <w:rsid w:val="00177675"/>
    <w:rsid w:val="001814C0"/>
    <w:rsid w:val="00184D45"/>
    <w:rsid w:val="00186E30"/>
    <w:rsid w:val="00187CB0"/>
    <w:rsid w:val="001908E3"/>
    <w:rsid w:val="001914CF"/>
    <w:rsid w:val="00194DF4"/>
    <w:rsid w:val="001A0133"/>
    <w:rsid w:val="001A49F8"/>
    <w:rsid w:val="001B5AE1"/>
    <w:rsid w:val="001B5E66"/>
    <w:rsid w:val="001C0594"/>
    <w:rsid w:val="001C3BD3"/>
    <w:rsid w:val="001C3CED"/>
    <w:rsid w:val="001C55DF"/>
    <w:rsid w:val="001C69EF"/>
    <w:rsid w:val="001C7686"/>
    <w:rsid w:val="001D0290"/>
    <w:rsid w:val="001D0A12"/>
    <w:rsid w:val="001D4597"/>
    <w:rsid w:val="001D6010"/>
    <w:rsid w:val="001D7958"/>
    <w:rsid w:val="001E0BFF"/>
    <w:rsid w:val="001E7630"/>
    <w:rsid w:val="00202187"/>
    <w:rsid w:val="00206D56"/>
    <w:rsid w:val="0021073F"/>
    <w:rsid w:val="002140C4"/>
    <w:rsid w:val="00220657"/>
    <w:rsid w:val="002219D4"/>
    <w:rsid w:val="00225C8C"/>
    <w:rsid w:val="00225D91"/>
    <w:rsid w:val="0022691A"/>
    <w:rsid w:val="002372D3"/>
    <w:rsid w:val="00245640"/>
    <w:rsid w:val="00250454"/>
    <w:rsid w:val="00261173"/>
    <w:rsid w:val="0027174F"/>
    <w:rsid w:val="002759B9"/>
    <w:rsid w:val="00275D0F"/>
    <w:rsid w:val="00281E64"/>
    <w:rsid w:val="00282C26"/>
    <w:rsid w:val="00283115"/>
    <w:rsid w:val="00285D2E"/>
    <w:rsid w:val="002909EE"/>
    <w:rsid w:val="002A0D0A"/>
    <w:rsid w:val="002A2B91"/>
    <w:rsid w:val="002A6455"/>
    <w:rsid w:val="002B3E7A"/>
    <w:rsid w:val="002B700D"/>
    <w:rsid w:val="002C05D4"/>
    <w:rsid w:val="002C294C"/>
    <w:rsid w:val="002D020C"/>
    <w:rsid w:val="002D7282"/>
    <w:rsid w:val="002E3286"/>
    <w:rsid w:val="002E3A17"/>
    <w:rsid w:val="002E3E2E"/>
    <w:rsid w:val="003006ED"/>
    <w:rsid w:val="003073C8"/>
    <w:rsid w:val="00307BD6"/>
    <w:rsid w:val="003143F1"/>
    <w:rsid w:val="003144E2"/>
    <w:rsid w:val="0032109F"/>
    <w:rsid w:val="00321809"/>
    <w:rsid w:val="00322C70"/>
    <w:rsid w:val="003230F5"/>
    <w:rsid w:val="003261DE"/>
    <w:rsid w:val="00331174"/>
    <w:rsid w:val="00333316"/>
    <w:rsid w:val="00337FBA"/>
    <w:rsid w:val="00341538"/>
    <w:rsid w:val="003415E7"/>
    <w:rsid w:val="00344393"/>
    <w:rsid w:val="00344E1E"/>
    <w:rsid w:val="003461E4"/>
    <w:rsid w:val="00356977"/>
    <w:rsid w:val="00361556"/>
    <w:rsid w:val="00364DA7"/>
    <w:rsid w:val="00365907"/>
    <w:rsid w:val="00365DE3"/>
    <w:rsid w:val="003662F3"/>
    <w:rsid w:val="00375700"/>
    <w:rsid w:val="00375F68"/>
    <w:rsid w:val="00385CF4"/>
    <w:rsid w:val="00395FAE"/>
    <w:rsid w:val="00396E69"/>
    <w:rsid w:val="003A3A32"/>
    <w:rsid w:val="003A3FA8"/>
    <w:rsid w:val="003A6E19"/>
    <w:rsid w:val="003A7D67"/>
    <w:rsid w:val="003B189E"/>
    <w:rsid w:val="003C645B"/>
    <w:rsid w:val="003C7B4C"/>
    <w:rsid w:val="003D3CD2"/>
    <w:rsid w:val="003D4E44"/>
    <w:rsid w:val="003D748D"/>
    <w:rsid w:val="003E014E"/>
    <w:rsid w:val="003E09C3"/>
    <w:rsid w:val="003E26DC"/>
    <w:rsid w:val="003E5CA1"/>
    <w:rsid w:val="003F0B65"/>
    <w:rsid w:val="003F41D6"/>
    <w:rsid w:val="003F4A78"/>
    <w:rsid w:val="003F7DEC"/>
    <w:rsid w:val="00401315"/>
    <w:rsid w:val="00401D91"/>
    <w:rsid w:val="00406F19"/>
    <w:rsid w:val="00407E1E"/>
    <w:rsid w:val="00414E13"/>
    <w:rsid w:val="0041619B"/>
    <w:rsid w:val="00416AC7"/>
    <w:rsid w:val="00420EB8"/>
    <w:rsid w:val="0042240B"/>
    <w:rsid w:val="00424FA1"/>
    <w:rsid w:val="0043261A"/>
    <w:rsid w:val="00434496"/>
    <w:rsid w:val="00435997"/>
    <w:rsid w:val="004377DD"/>
    <w:rsid w:val="00440067"/>
    <w:rsid w:val="0044429C"/>
    <w:rsid w:val="00447B8A"/>
    <w:rsid w:val="00450319"/>
    <w:rsid w:val="00457447"/>
    <w:rsid w:val="0046162E"/>
    <w:rsid w:val="004752A1"/>
    <w:rsid w:val="00481467"/>
    <w:rsid w:val="00482307"/>
    <w:rsid w:val="00485407"/>
    <w:rsid w:val="004868F6"/>
    <w:rsid w:val="004914A3"/>
    <w:rsid w:val="00493DEA"/>
    <w:rsid w:val="004A4BB4"/>
    <w:rsid w:val="004A4BBF"/>
    <w:rsid w:val="004B15FC"/>
    <w:rsid w:val="004B4DB9"/>
    <w:rsid w:val="004B5447"/>
    <w:rsid w:val="004B5F31"/>
    <w:rsid w:val="004B7B00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777D"/>
    <w:rsid w:val="004F3B2D"/>
    <w:rsid w:val="004F4534"/>
    <w:rsid w:val="004F6106"/>
    <w:rsid w:val="005002FB"/>
    <w:rsid w:val="005035F2"/>
    <w:rsid w:val="00505116"/>
    <w:rsid w:val="00505519"/>
    <w:rsid w:val="00510150"/>
    <w:rsid w:val="00513296"/>
    <w:rsid w:val="00514762"/>
    <w:rsid w:val="00517D3C"/>
    <w:rsid w:val="0052331D"/>
    <w:rsid w:val="00526872"/>
    <w:rsid w:val="005357F7"/>
    <w:rsid w:val="00535EDE"/>
    <w:rsid w:val="00543317"/>
    <w:rsid w:val="00554341"/>
    <w:rsid w:val="005559BC"/>
    <w:rsid w:val="00560E69"/>
    <w:rsid w:val="0056475A"/>
    <w:rsid w:val="005674EA"/>
    <w:rsid w:val="00571BE0"/>
    <w:rsid w:val="0057455D"/>
    <w:rsid w:val="00574D45"/>
    <w:rsid w:val="005805F0"/>
    <w:rsid w:val="005836DF"/>
    <w:rsid w:val="00584249"/>
    <w:rsid w:val="00584F71"/>
    <w:rsid w:val="005859B4"/>
    <w:rsid w:val="005924FF"/>
    <w:rsid w:val="005A1757"/>
    <w:rsid w:val="005B3A28"/>
    <w:rsid w:val="005C5DB5"/>
    <w:rsid w:val="005D0BEB"/>
    <w:rsid w:val="005D6F87"/>
    <w:rsid w:val="005D789A"/>
    <w:rsid w:val="005E1AD9"/>
    <w:rsid w:val="005E22D8"/>
    <w:rsid w:val="005E5B9F"/>
    <w:rsid w:val="005F42D9"/>
    <w:rsid w:val="00606087"/>
    <w:rsid w:val="0060795B"/>
    <w:rsid w:val="006218B5"/>
    <w:rsid w:val="00622744"/>
    <w:rsid w:val="00625947"/>
    <w:rsid w:val="00635C61"/>
    <w:rsid w:val="00641B3C"/>
    <w:rsid w:val="0064268A"/>
    <w:rsid w:val="00643CB2"/>
    <w:rsid w:val="00651068"/>
    <w:rsid w:val="00662CD7"/>
    <w:rsid w:val="006633AD"/>
    <w:rsid w:val="006737EA"/>
    <w:rsid w:val="00674AED"/>
    <w:rsid w:val="00674E08"/>
    <w:rsid w:val="006779A6"/>
    <w:rsid w:val="0068024C"/>
    <w:rsid w:val="0068081C"/>
    <w:rsid w:val="006830CC"/>
    <w:rsid w:val="00683AC5"/>
    <w:rsid w:val="00684DF3"/>
    <w:rsid w:val="00687E6B"/>
    <w:rsid w:val="00690B22"/>
    <w:rsid w:val="00693541"/>
    <w:rsid w:val="006939C0"/>
    <w:rsid w:val="00697D2D"/>
    <w:rsid w:val="006A546A"/>
    <w:rsid w:val="006B1578"/>
    <w:rsid w:val="006C71B8"/>
    <w:rsid w:val="006D6436"/>
    <w:rsid w:val="006E1B4B"/>
    <w:rsid w:val="006E23BB"/>
    <w:rsid w:val="006E283F"/>
    <w:rsid w:val="006E4D4F"/>
    <w:rsid w:val="006E66CA"/>
    <w:rsid w:val="006E6823"/>
    <w:rsid w:val="006F183C"/>
    <w:rsid w:val="006F36E8"/>
    <w:rsid w:val="006F4420"/>
    <w:rsid w:val="0070014D"/>
    <w:rsid w:val="007036C9"/>
    <w:rsid w:val="00705BAB"/>
    <w:rsid w:val="00723BB2"/>
    <w:rsid w:val="00726150"/>
    <w:rsid w:val="00730B49"/>
    <w:rsid w:val="00744A4A"/>
    <w:rsid w:val="007474A6"/>
    <w:rsid w:val="00747513"/>
    <w:rsid w:val="00757501"/>
    <w:rsid w:val="00757A6A"/>
    <w:rsid w:val="00764389"/>
    <w:rsid w:val="0076503E"/>
    <w:rsid w:val="00771529"/>
    <w:rsid w:val="00776307"/>
    <w:rsid w:val="00777D2C"/>
    <w:rsid w:val="0078259B"/>
    <w:rsid w:val="00783263"/>
    <w:rsid w:val="007837B6"/>
    <w:rsid w:val="007871AB"/>
    <w:rsid w:val="00792B97"/>
    <w:rsid w:val="007951C6"/>
    <w:rsid w:val="007978EB"/>
    <w:rsid w:val="007A28E6"/>
    <w:rsid w:val="007B124F"/>
    <w:rsid w:val="007B370B"/>
    <w:rsid w:val="007B4D0F"/>
    <w:rsid w:val="007D02CF"/>
    <w:rsid w:val="007D06A4"/>
    <w:rsid w:val="007D0C7F"/>
    <w:rsid w:val="007D6B4F"/>
    <w:rsid w:val="007D7551"/>
    <w:rsid w:val="007E4171"/>
    <w:rsid w:val="007E6042"/>
    <w:rsid w:val="007F4124"/>
    <w:rsid w:val="007F4DBD"/>
    <w:rsid w:val="00802955"/>
    <w:rsid w:val="00803AEF"/>
    <w:rsid w:val="008046CD"/>
    <w:rsid w:val="008053AB"/>
    <w:rsid w:val="008109E6"/>
    <w:rsid w:val="00810B16"/>
    <w:rsid w:val="00817DC5"/>
    <w:rsid w:val="008259C5"/>
    <w:rsid w:val="0083321D"/>
    <w:rsid w:val="00833CE5"/>
    <w:rsid w:val="00837E05"/>
    <w:rsid w:val="0084386A"/>
    <w:rsid w:val="00853261"/>
    <w:rsid w:val="0085472B"/>
    <w:rsid w:val="00861029"/>
    <w:rsid w:val="00861A7C"/>
    <w:rsid w:val="008651C2"/>
    <w:rsid w:val="00870B30"/>
    <w:rsid w:val="00871C9E"/>
    <w:rsid w:val="008738A1"/>
    <w:rsid w:val="00873E59"/>
    <w:rsid w:val="00877E41"/>
    <w:rsid w:val="008805E2"/>
    <w:rsid w:val="008878DC"/>
    <w:rsid w:val="00896F21"/>
    <w:rsid w:val="008A5800"/>
    <w:rsid w:val="008B1155"/>
    <w:rsid w:val="008B1DD0"/>
    <w:rsid w:val="008B47CF"/>
    <w:rsid w:val="008B7788"/>
    <w:rsid w:val="008B7A1D"/>
    <w:rsid w:val="008C2D8C"/>
    <w:rsid w:val="008D1BA2"/>
    <w:rsid w:val="008D7E80"/>
    <w:rsid w:val="008E6EDC"/>
    <w:rsid w:val="008F134F"/>
    <w:rsid w:val="008F15CA"/>
    <w:rsid w:val="008F3361"/>
    <w:rsid w:val="008F737D"/>
    <w:rsid w:val="00904590"/>
    <w:rsid w:val="0091749C"/>
    <w:rsid w:val="009200B1"/>
    <w:rsid w:val="00922DFA"/>
    <w:rsid w:val="00924336"/>
    <w:rsid w:val="00931203"/>
    <w:rsid w:val="009357C6"/>
    <w:rsid w:val="00937D8F"/>
    <w:rsid w:val="009401A8"/>
    <w:rsid w:val="00941C71"/>
    <w:rsid w:val="00946534"/>
    <w:rsid w:val="00952451"/>
    <w:rsid w:val="009559C2"/>
    <w:rsid w:val="00956E79"/>
    <w:rsid w:val="00957CB0"/>
    <w:rsid w:val="00966C97"/>
    <w:rsid w:val="00975F90"/>
    <w:rsid w:val="00982C72"/>
    <w:rsid w:val="00986936"/>
    <w:rsid w:val="00991A80"/>
    <w:rsid w:val="0099268A"/>
    <w:rsid w:val="009A738D"/>
    <w:rsid w:val="009B019D"/>
    <w:rsid w:val="009B2936"/>
    <w:rsid w:val="009C07D4"/>
    <w:rsid w:val="009C5CD4"/>
    <w:rsid w:val="009C5E90"/>
    <w:rsid w:val="009D354B"/>
    <w:rsid w:val="009D3A60"/>
    <w:rsid w:val="009D5A07"/>
    <w:rsid w:val="009D77F3"/>
    <w:rsid w:val="009E48F1"/>
    <w:rsid w:val="009E5CDE"/>
    <w:rsid w:val="009E70FF"/>
    <w:rsid w:val="009F2885"/>
    <w:rsid w:val="009F753D"/>
    <w:rsid w:val="00A004D8"/>
    <w:rsid w:val="00A0247E"/>
    <w:rsid w:val="00A03338"/>
    <w:rsid w:val="00A04EE6"/>
    <w:rsid w:val="00A160AC"/>
    <w:rsid w:val="00A25A11"/>
    <w:rsid w:val="00A32639"/>
    <w:rsid w:val="00A34968"/>
    <w:rsid w:val="00A407A3"/>
    <w:rsid w:val="00A42FAE"/>
    <w:rsid w:val="00A43182"/>
    <w:rsid w:val="00A43C4E"/>
    <w:rsid w:val="00A4445D"/>
    <w:rsid w:val="00A665AA"/>
    <w:rsid w:val="00A810B1"/>
    <w:rsid w:val="00A841CD"/>
    <w:rsid w:val="00A87772"/>
    <w:rsid w:val="00A93EA4"/>
    <w:rsid w:val="00A944EC"/>
    <w:rsid w:val="00A9796D"/>
    <w:rsid w:val="00A97CF5"/>
    <w:rsid w:val="00AA23C3"/>
    <w:rsid w:val="00AA33AD"/>
    <w:rsid w:val="00AA7E2A"/>
    <w:rsid w:val="00AB3CD7"/>
    <w:rsid w:val="00AB479A"/>
    <w:rsid w:val="00AB5339"/>
    <w:rsid w:val="00AB543E"/>
    <w:rsid w:val="00AB7A11"/>
    <w:rsid w:val="00AC048F"/>
    <w:rsid w:val="00AC20CD"/>
    <w:rsid w:val="00AD59B5"/>
    <w:rsid w:val="00AE2957"/>
    <w:rsid w:val="00AE3182"/>
    <w:rsid w:val="00AF0976"/>
    <w:rsid w:val="00B00DCC"/>
    <w:rsid w:val="00B0621A"/>
    <w:rsid w:val="00B16B0E"/>
    <w:rsid w:val="00B16B68"/>
    <w:rsid w:val="00B2067C"/>
    <w:rsid w:val="00B2266E"/>
    <w:rsid w:val="00B37462"/>
    <w:rsid w:val="00B40B7B"/>
    <w:rsid w:val="00B4148E"/>
    <w:rsid w:val="00B53327"/>
    <w:rsid w:val="00B54AA9"/>
    <w:rsid w:val="00B55026"/>
    <w:rsid w:val="00B57CB5"/>
    <w:rsid w:val="00B7709C"/>
    <w:rsid w:val="00B80990"/>
    <w:rsid w:val="00B83BA7"/>
    <w:rsid w:val="00B86165"/>
    <w:rsid w:val="00B94A38"/>
    <w:rsid w:val="00B963F3"/>
    <w:rsid w:val="00B96473"/>
    <w:rsid w:val="00B97B74"/>
    <w:rsid w:val="00BA09F7"/>
    <w:rsid w:val="00BA2E57"/>
    <w:rsid w:val="00BA5752"/>
    <w:rsid w:val="00BB1924"/>
    <w:rsid w:val="00BB3A9B"/>
    <w:rsid w:val="00BB5AD2"/>
    <w:rsid w:val="00BC25C0"/>
    <w:rsid w:val="00BD1FB8"/>
    <w:rsid w:val="00BD49EB"/>
    <w:rsid w:val="00BD6609"/>
    <w:rsid w:val="00BE0F34"/>
    <w:rsid w:val="00BE605A"/>
    <w:rsid w:val="00BE69CE"/>
    <w:rsid w:val="00BF0FC6"/>
    <w:rsid w:val="00BF4A97"/>
    <w:rsid w:val="00BF537A"/>
    <w:rsid w:val="00BF5C84"/>
    <w:rsid w:val="00BF6B31"/>
    <w:rsid w:val="00BF75EF"/>
    <w:rsid w:val="00C01ACE"/>
    <w:rsid w:val="00C01DAC"/>
    <w:rsid w:val="00C04678"/>
    <w:rsid w:val="00C07402"/>
    <w:rsid w:val="00C07D9D"/>
    <w:rsid w:val="00C17B57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57004"/>
    <w:rsid w:val="00C618DE"/>
    <w:rsid w:val="00C6759A"/>
    <w:rsid w:val="00C74184"/>
    <w:rsid w:val="00C7435A"/>
    <w:rsid w:val="00C80CBF"/>
    <w:rsid w:val="00C83C83"/>
    <w:rsid w:val="00CA04ED"/>
    <w:rsid w:val="00CA2139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00710"/>
    <w:rsid w:val="00D07123"/>
    <w:rsid w:val="00D11F99"/>
    <w:rsid w:val="00D132C7"/>
    <w:rsid w:val="00D248EA"/>
    <w:rsid w:val="00D35F92"/>
    <w:rsid w:val="00D37883"/>
    <w:rsid w:val="00D45156"/>
    <w:rsid w:val="00D47734"/>
    <w:rsid w:val="00D55286"/>
    <w:rsid w:val="00D56F8E"/>
    <w:rsid w:val="00D574E3"/>
    <w:rsid w:val="00D61444"/>
    <w:rsid w:val="00D625D9"/>
    <w:rsid w:val="00D62F2D"/>
    <w:rsid w:val="00D675BC"/>
    <w:rsid w:val="00D6762B"/>
    <w:rsid w:val="00D73684"/>
    <w:rsid w:val="00D82C20"/>
    <w:rsid w:val="00D93348"/>
    <w:rsid w:val="00DA3474"/>
    <w:rsid w:val="00DA466E"/>
    <w:rsid w:val="00DA4FAB"/>
    <w:rsid w:val="00DA6F0E"/>
    <w:rsid w:val="00DB67C3"/>
    <w:rsid w:val="00DC0462"/>
    <w:rsid w:val="00DC09AA"/>
    <w:rsid w:val="00DC26E4"/>
    <w:rsid w:val="00DC2B54"/>
    <w:rsid w:val="00DC48CE"/>
    <w:rsid w:val="00DC7011"/>
    <w:rsid w:val="00DD3497"/>
    <w:rsid w:val="00DD7467"/>
    <w:rsid w:val="00DE1A69"/>
    <w:rsid w:val="00DE52BC"/>
    <w:rsid w:val="00DE5BA7"/>
    <w:rsid w:val="00DE79A3"/>
    <w:rsid w:val="00DF5355"/>
    <w:rsid w:val="00DF5848"/>
    <w:rsid w:val="00E00A9D"/>
    <w:rsid w:val="00E01782"/>
    <w:rsid w:val="00E017AB"/>
    <w:rsid w:val="00E02940"/>
    <w:rsid w:val="00E07268"/>
    <w:rsid w:val="00E10F09"/>
    <w:rsid w:val="00E15234"/>
    <w:rsid w:val="00E174EE"/>
    <w:rsid w:val="00E21E27"/>
    <w:rsid w:val="00E271A9"/>
    <w:rsid w:val="00E401FA"/>
    <w:rsid w:val="00E41BD0"/>
    <w:rsid w:val="00E44092"/>
    <w:rsid w:val="00E52EA3"/>
    <w:rsid w:val="00E53E53"/>
    <w:rsid w:val="00E60D79"/>
    <w:rsid w:val="00E634CE"/>
    <w:rsid w:val="00E76529"/>
    <w:rsid w:val="00E83930"/>
    <w:rsid w:val="00E87250"/>
    <w:rsid w:val="00E962D8"/>
    <w:rsid w:val="00EA26E1"/>
    <w:rsid w:val="00EA34A9"/>
    <w:rsid w:val="00EA4655"/>
    <w:rsid w:val="00EB24EF"/>
    <w:rsid w:val="00EC4793"/>
    <w:rsid w:val="00EC5BCA"/>
    <w:rsid w:val="00EC71C8"/>
    <w:rsid w:val="00ED2174"/>
    <w:rsid w:val="00EE30DB"/>
    <w:rsid w:val="00EE4213"/>
    <w:rsid w:val="00EF0313"/>
    <w:rsid w:val="00EF244F"/>
    <w:rsid w:val="00EF3737"/>
    <w:rsid w:val="00EF48DC"/>
    <w:rsid w:val="00EF4D8D"/>
    <w:rsid w:val="00EF592F"/>
    <w:rsid w:val="00F024AE"/>
    <w:rsid w:val="00F046B8"/>
    <w:rsid w:val="00F10410"/>
    <w:rsid w:val="00F17837"/>
    <w:rsid w:val="00F33921"/>
    <w:rsid w:val="00F34B9E"/>
    <w:rsid w:val="00F44A1A"/>
    <w:rsid w:val="00F456A9"/>
    <w:rsid w:val="00F5297D"/>
    <w:rsid w:val="00F605D4"/>
    <w:rsid w:val="00F610A3"/>
    <w:rsid w:val="00F65387"/>
    <w:rsid w:val="00F67814"/>
    <w:rsid w:val="00F76691"/>
    <w:rsid w:val="00F808CE"/>
    <w:rsid w:val="00F81C19"/>
    <w:rsid w:val="00F85CED"/>
    <w:rsid w:val="00F91D91"/>
    <w:rsid w:val="00F95F47"/>
    <w:rsid w:val="00FA2A1C"/>
    <w:rsid w:val="00FB024D"/>
    <w:rsid w:val="00FB1225"/>
    <w:rsid w:val="00FC1B9A"/>
    <w:rsid w:val="00FC7074"/>
    <w:rsid w:val="00FD2789"/>
    <w:rsid w:val="00FD6F65"/>
    <w:rsid w:val="00FE2BB4"/>
    <w:rsid w:val="00FE3567"/>
    <w:rsid w:val="00FE70F1"/>
    <w:rsid w:val="00FE7368"/>
    <w:rsid w:val="00FF2332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A7D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rsid w:val="003A7D67"/>
    <w:rPr>
      <w:rFonts w:ascii="Arial" w:eastAsia="黑体" w:hAnsi="Arial" w:cs="Times New Roman"/>
      <w:b/>
      <w:bCs/>
      <w:sz w:val="32"/>
      <w:szCs w:val="32"/>
    </w:rPr>
  </w:style>
  <w:style w:type="paragraph" w:styleId="ad">
    <w:name w:val="Document Map"/>
    <w:basedOn w:val="a"/>
    <w:link w:val="Char4"/>
    <w:uiPriority w:val="99"/>
    <w:semiHidden/>
    <w:unhideWhenUsed/>
    <w:rsid w:val="00375F6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375F68"/>
    <w:rPr>
      <w:rFonts w:ascii="宋体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A7D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rsid w:val="003A7D67"/>
    <w:rPr>
      <w:rFonts w:ascii="Arial" w:eastAsia="黑体" w:hAnsi="Arial" w:cs="Times New Roman"/>
      <w:b/>
      <w:bCs/>
      <w:sz w:val="32"/>
      <w:szCs w:val="32"/>
    </w:rPr>
  </w:style>
  <w:style w:type="paragraph" w:styleId="ad">
    <w:name w:val="Document Map"/>
    <w:basedOn w:val="a"/>
    <w:link w:val="Char4"/>
    <w:uiPriority w:val="99"/>
    <w:semiHidden/>
    <w:unhideWhenUsed/>
    <w:rsid w:val="00375F6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375F68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1204-9365-4DF3-A3F3-8A2490D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2</cp:revision>
  <cp:lastPrinted>2020-08-21T01:40:00Z</cp:lastPrinted>
  <dcterms:created xsi:type="dcterms:W3CDTF">2022-04-12T01:51:00Z</dcterms:created>
  <dcterms:modified xsi:type="dcterms:W3CDTF">2022-04-12T01:51:00Z</dcterms:modified>
</cp:coreProperties>
</file>