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60" w:rsidRPr="00425660" w:rsidRDefault="00425660" w:rsidP="00425660">
      <w:pPr>
        <w:pStyle w:val="a5"/>
        <w:widowControl/>
        <w:spacing w:before="100" w:after="100" w:line="500" w:lineRule="exact"/>
        <w:ind w:firstLineChars="200" w:firstLine="562"/>
        <w:jc w:val="center"/>
        <w:rPr>
          <w:rStyle w:val="a6"/>
          <w:rFonts w:ascii="宋体" w:eastAsia="宋体" w:hAnsi="宋体" w:cs="宋体"/>
          <w:sz w:val="28"/>
          <w:szCs w:val="28"/>
        </w:rPr>
      </w:pPr>
      <w:r w:rsidRPr="00425660">
        <w:rPr>
          <w:rStyle w:val="a6"/>
          <w:rFonts w:ascii="宋体" w:eastAsia="宋体" w:hAnsi="宋体" w:cs="宋体" w:hint="eastAsia"/>
          <w:sz w:val="28"/>
          <w:szCs w:val="28"/>
        </w:rPr>
        <w:t>福州市首</w:t>
      </w:r>
      <w:proofErr w:type="gramStart"/>
      <w:r w:rsidRPr="00425660">
        <w:rPr>
          <w:rStyle w:val="a6"/>
          <w:rFonts w:ascii="宋体" w:eastAsia="宋体" w:hAnsi="宋体" w:cs="宋体" w:hint="eastAsia"/>
          <w:sz w:val="28"/>
          <w:szCs w:val="28"/>
        </w:rPr>
        <w:t>邑</w:t>
      </w:r>
      <w:proofErr w:type="gramEnd"/>
      <w:r w:rsidRPr="00425660">
        <w:rPr>
          <w:rStyle w:val="a6"/>
          <w:rFonts w:ascii="宋体" w:eastAsia="宋体" w:hAnsi="宋体" w:cs="宋体" w:hint="eastAsia"/>
          <w:sz w:val="28"/>
          <w:szCs w:val="28"/>
        </w:rPr>
        <w:t>交通建设投资有限责任公司在建项目试验检测服务项目公开招标公告</w:t>
      </w:r>
    </w:p>
    <w:p w:rsidR="00D9413C" w:rsidRDefault="00D9413C" w:rsidP="00425660">
      <w:pPr>
        <w:pStyle w:val="a5"/>
        <w:widowControl/>
        <w:spacing w:before="100" w:after="100" w:line="500" w:lineRule="exact"/>
        <w:ind w:firstLineChars="200" w:firstLine="480"/>
        <w:rPr>
          <w:rFonts w:ascii="宋体" w:eastAsia="宋体" w:hAnsi="宋体" w:cs="宋体"/>
        </w:rPr>
      </w:pPr>
      <w:r>
        <w:rPr>
          <w:rFonts w:ascii="宋体" w:eastAsia="宋体" w:hAnsi="宋体" w:cs="宋体" w:hint="eastAsia"/>
          <w:u w:val="single"/>
        </w:rPr>
        <w:t>福建省宇</w:t>
      </w:r>
      <w:proofErr w:type="gramStart"/>
      <w:r>
        <w:rPr>
          <w:rFonts w:ascii="宋体" w:eastAsia="宋体" w:hAnsi="宋体" w:cs="宋体" w:hint="eastAsia"/>
          <w:u w:val="single"/>
        </w:rPr>
        <w:t>瀚</w:t>
      </w:r>
      <w:proofErr w:type="gramEnd"/>
      <w:r>
        <w:rPr>
          <w:rFonts w:ascii="宋体" w:eastAsia="宋体" w:hAnsi="宋体" w:cs="宋体" w:hint="eastAsia"/>
          <w:u w:val="single"/>
        </w:rPr>
        <w:t>工程管理有限公司</w:t>
      </w:r>
      <w:r>
        <w:rPr>
          <w:rFonts w:ascii="宋体" w:eastAsia="宋体" w:hAnsi="宋体" w:cs="宋体" w:hint="eastAsia"/>
        </w:rPr>
        <w:t>采用</w:t>
      </w:r>
      <w:r>
        <w:rPr>
          <w:rFonts w:ascii="宋体" w:eastAsia="宋体" w:hAnsi="宋体" w:cs="宋体" w:hint="eastAsia"/>
          <w:u w:val="single"/>
        </w:rPr>
        <w:t>公开招标方式</w:t>
      </w:r>
      <w:r>
        <w:rPr>
          <w:rFonts w:ascii="宋体" w:eastAsia="宋体" w:hAnsi="宋体" w:cs="宋体" w:hint="eastAsia"/>
        </w:rPr>
        <w:t>组织</w:t>
      </w:r>
      <w:r w:rsidRPr="00A20C9E">
        <w:rPr>
          <w:rFonts w:ascii="宋体" w:eastAsia="宋体" w:hAnsi="宋体" w:cs="宋体" w:hint="eastAsia"/>
        </w:rPr>
        <w:t>福州市首</w:t>
      </w:r>
      <w:proofErr w:type="gramStart"/>
      <w:r w:rsidRPr="00A20C9E">
        <w:rPr>
          <w:rFonts w:ascii="宋体" w:eastAsia="宋体" w:hAnsi="宋体" w:cs="宋体" w:hint="eastAsia"/>
        </w:rPr>
        <w:t>邑</w:t>
      </w:r>
      <w:proofErr w:type="gramEnd"/>
      <w:r w:rsidRPr="00A20C9E">
        <w:rPr>
          <w:rFonts w:ascii="宋体" w:eastAsia="宋体" w:hAnsi="宋体" w:cs="宋体" w:hint="eastAsia"/>
        </w:rPr>
        <w:t>交通建设投资有限责任公司在建项目试验检测服务项目</w:t>
      </w:r>
      <w:r>
        <w:rPr>
          <w:rFonts w:ascii="宋体" w:eastAsia="宋体" w:hAnsi="宋体" w:cs="宋体" w:hint="eastAsia"/>
        </w:rPr>
        <w:t>（以下简称：“本项目”）的政府采购活动，</w:t>
      </w:r>
      <w:r w:rsidR="00A86568">
        <w:rPr>
          <w:rFonts w:ascii="宋体" w:hAnsi="宋体" w:cs="宋体" w:hint="eastAsia"/>
        </w:rPr>
        <w:t>现欢迎国内合格的投标人前来提交密封的投标</w:t>
      </w:r>
      <w:r>
        <w:rPr>
          <w:rFonts w:ascii="宋体" w:eastAsia="宋体" w:hAnsi="宋体" w:cs="宋体" w:hint="eastAsia"/>
        </w:rPr>
        <w:t>。</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1、招标编号：</w:t>
      </w:r>
      <w:r>
        <w:rPr>
          <w:rFonts w:ascii="宋体" w:eastAsia="宋体" w:hAnsi="宋体" w:cs="宋体" w:hint="eastAsia"/>
          <w:u w:val="single"/>
        </w:rPr>
        <w:t>YHZB202203号</w:t>
      </w:r>
      <w:r>
        <w:rPr>
          <w:rFonts w:ascii="宋体" w:eastAsia="宋体" w:hAnsi="宋体" w:cs="宋体" w:hint="eastAsia"/>
        </w:rPr>
        <w:t>。</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2、预算金额、最高限价：详见《采购标的一览表》。</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3、招标内容及要求：详见《采购标的一览表》及招标文件第五章。</w:t>
      </w:r>
      <w:r>
        <w:rPr>
          <w:rFonts w:ascii="宋体" w:eastAsia="宋体" w:hAnsi="宋体" w:cs="宋体" w:hint="eastAsia"/>
        </w:rPr>
        <w:br/>
        <w:t>  4、需要落实的政府采购政策：</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（1）进口产品，不适用。</w:t>
      </w:r>
    </w:p>
    <w:p w:rsidR="00D9413C" w:rsidRDefault="00D9413C" w:rsidP="00D9413C">
      <w:pPr>
        <w:pStyle w:val="a5"/>
        <w:widowControl/>
        <w:spacing w:beforeAutospacing="0" w:afterAutospacing="0" w:line="500" w:lineRule="exact"/>
        <w:ind w:firstLine="480"/>
        <w:rPr>
          <w:rFonts w:ascii="宋体" w:hAnsi="宋体" w:cs="宋体"/>
        </w:rPr>
      </w:pPr>
      <w:r>
        <w:rPr>
          <w:rFonts w:ascii="宋体" w:eastAsia="宋体" w:hAnsi="宋体" w:cs="宋体" w:hint="eastAsia"/>
        </w:rPr>
        <w:t>（2）节能产品，不适用</w:t>
      </w:r>
      <w:r>
        <w:rPr>
          <w:rFonts w:ascii="宋体" w:hAnsi="宋体" w:cs="宋体" w:hint="eastAsia"/>
        </w:rPr>
        <w:t>。</w:t>
      </w:r>
    </w:p>
    <w:p w:rsidR="00D9413C" w:rsidRDefault="00D9413C" w:rsidP="00D9413C">
      <w:pPr>
        <w:pStyle w:val="a5"/>
        <w:widowControl/>
        <w:spacing w:beforeAutospacing="0" w:afterAutospacing="0" w:line="500" w:lineRule="exact"/>
        <w:ind w:firstLine="480"/>
        <w:rPr>
          <w:rFonts w:ascii="宋体" w:hAnsi="宋体" w:cs="宋体"/>
        </w:rPr>
      </w:pPr>
      <w:r>
        <w:rPr>
          <w:rFonts w:ascii="宋体" w:eastAsia="宋体" w:hAnsi="宋体" w:cs="宋体" w:hint="eastAsia"/>
        </w:rPr>
        <w:t>（3）环境标志产品，不适用</w:t>
      </w:r>
      <w:r>
        <w:rPr>
          <w:rFonts w:ascii="宋体" w:hAnsi="宋体" w:cs="宋体" w:hint="eastAsia"/>
        </w:rPr>
        <w:t>。</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（4）信息安全产品，不适用。</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（5）小型、微型企业，适用于本项目所有合同包。</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（6）监狱企业，适用于本项目所有合同包。</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（7）促进残疾人就业，适用于本项目所有合同包。</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8）信用记录，适用于本项目所有合同包，按照下列规定执行：（1）供应商应在（填写招标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资格审查小组通过上述网站查询并打印供应商信用记录（以下简称：“资格审查小组的查询结果”）。②供应商提供的查询结果与资格审查小组的查询结果不一致的，以资格审查小组的查询结果为准。③因上述网站原因导致资格审查小组无法查询供应商信用记录的（资格审查小组应将通过上述网站查询供应商信用记录时的原始页面打印后随采购文件一并存档），</w:t>
      </w:r>
      <w:r>
        <w:rPr>
          <w:rFonts w:ascii="宋体" w:eastAsia="宋体" w:hAnsi="宋体" w:cs="宋体" w:hint="eastAsia"/>
        </w:rPr>
        <w:lastRenderedPageBreak/>
        <w:t>以供应商提供的查询结果为准。④查询结果存在供应商应被拒绝参与政府采购活动相关信息的，其资格审查不合格。</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5、供应商的资格要求</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5.1法定条件：符合政府采购法第二十二条第一款规定的条件。</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5.2特定条件：</w:t>
      </w:r>
    </w:p>
    <w:p w:rsidR="00D9413C" w:rsidRDefault="00D9413C" w:rsidP="00D9413C">
      <w:pPr>
        <w:pStyle w:val="a5"/>
        <w:widowControl/>
        <w:spacing w:beforeAutospacing="0" w:afterAutospacing="0" w:line="500" w:lineRule="exact"/>
        <w:ind w:firstLine="480"/>
        <w:rPr>
          <w:rStyle w:val="a6"/>
          <w:rFonts w:ascii="宋体" w:eastAsia="宋体" w:hAnsi="宋体" w:cs="宋体"/>
        </w:rPr>
      </w:pPr>
      <w:r>
        <w:rPr>
          <w:rStyle w:val="a6"/>
          <w:rFonts w:ascii="宋体" w:eastAsia="宋体" w:hAnsi="宋体" w:cs="宋体" w:hint="eastAsia"/>
        </w:rPr>
        <w:t>包：1</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6"/>
        <w:gridCol w:w="6320"/>
      </w:tblGrid>
      <w:tr w:rsidR="00D9413C" w:rsidTr="00AF41A5">
        <w:trPr>
          <w:trHeight w:val="567"/>
        </w:trPr>
        <w:tc>
          <w:tcPr>
            <w:tcW w:w="3136" w:type="dxa"/>
            <w:vAlign w:val="center"/>
          </w:tcPr>
          <w:p w:rsidR="00D9413C" w:rsidRDefault="00D9413C" w:rsidP="00AF41A5">
            <w:pPr>
              <w:spacing w:line="500" w:lineRule="exact"/>
              <w:jc w:val="center"/>
              <w:rPr>
                <w:rFonts w:ascii="宋体" w:eastAsia="宋体" w:hAnsi="宋体" w:cs="宋体"/>
                <w:b/>
                <w:bCs/>
                <w:szCs w:val="21"/>
              </w:rPr>
            </w:pPr>
            <w:r>
              <w:rPr>
                <w:rFonts w:ascii="宋体" w:eastAsia="宋体" w:hAnsi="宋体" w:cs="宋体" w:hint="eastAsia"/>
                <w:b/>
                <w:bCs/>
                <w:szCs w:val="21"/>
              </w:rPr>
              <w:t>明细</w:t>
            </w:r>
          </w:p>
        </w:tc>
        <w:tc>
          <w:tcPr>
            <w:tcW w:w="6320" w:type="dxa"/>
            <w:vAlign w:val="center"/>
          </w:tcPr>
          <w:p w:rsidR="00D9413C" w:rsidRDefault="00D9413C" w:rsidP="00AF41A5">
            <w:pPr>
              <w:spacing w:line="500" w:lineRule="exact"/>
              <w:jc w:val="center"/>
              <w:rPr>
                <w:rFonts w:ascii="宋体" w:eastAsia="宋体" w:hAnsi="宋体" w:cs="宋体"/>
                <w:b/>
                <w:bCs/>
                <w:szCs w:val="21"/>
              </w:rPr>
            </w:pPr>
            <w:r>
              <w:rPr>
                <w:rFonts w:ascii="宋体" w:eastAsia="宋体" w:hAnsi="宋体" w:cs="宋体" w:hint="eastAsia"/>
                <w:b/>
                <w:bCs/>
                <w:szCs w:val="21"/>
              </w:rPr>
              <w:t>描述</w:t>
            </w:r>
          </w:p>
        </w:tc>
      </w:tr>
      <w:tr w:rsidR="00D9413C" w:rsidTr="00AF41A5">
        <w:trPr>
          <w:trHeight w:val="567"/>
        </w:trPr>
        <w:tc>
          <w:tcPr>
            <w:tcW w:w="3136" w:type="dxa"/>
            <w:shd w:val="clear" w:color="auto" w:fill="auto"/>
            <w:vAlign w:val="center"/>
          </w:tcPr>
          <w:p w:rsidR="00D9413C" w:rsidRDefault="00D9413C" w:rsidP="00AF41A5">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企业资质</w:t>
            </w:r>
          </w:p>
        </w:tc>
        <w:tc>
          <w:tcPr>
            <w:tcW w:w="6320" w:type="dxa"/>
            <w:shd w:val="clear" w:color="auto" w:fill="auto"/>
            <w:vAlign w:val="center"/>
          </w:tcPr>
          <w:p w:rsidR="00D9413C" w:rsidRDefault="00D9413C" w:rsidP="00AF41A5">
            <w:pPr>
              <w:widowControl/>
              <w:spacing w:line="360" w:lineRule="auto"/>
              <w:jc w:val="left"/>
              <w:rPr>
                <w:rFonts w:ascii="宋体" w:eastAsia="宋体" w:hAnsi="宋体" w:cs="宋体"/>
                <w:szCs w:val="21"/>
              </w:rPr>
            </w:pPr>
            <w:r>
              <w:rPr>
                <w:rFonts w:ascii="宋体" w:eastAsia="宋体" w:hAnsi="宋体" w:cs="宋体" w:hint="eastAsia"/>
                <w:szCs w:val="21"/>
              </w:rPr>
              <w:t>1、供应商信誉良好，在人员、设备、资金等方面具有承担检测服务的能力。</w:t>
            </w:r>
          </w:p>
          <w:p w:rsidR="00D9413C" w:rsidRPr="006918BC" w:rsidRDefault="00D9413C" w:rsidP="00AF41A5">
            <w:pPr>
              <w:pStyle w:val="BodyText21"/>
              <w:spacing w:after="0" w:line="360" w:lineRule="auto"/>
              <w:rPr>
                <w:rFonts w:ascii="宋体" w:hAnsi="宋体" w:cs="宋体"/>
                <w:color w:val="FF0000"/>
                <w:szCs w:val="21"/>
              </w:rPr>
            </w:pPr>
            <w:r w:rsidRPr="006918BC">
              <w:rPr>
                <w:rFonts w:ascii="宋体" w:hAnsi="宋体" w:cs="宋体" w:hint="eastAsia"/>
                <w:color w:val="000000" w:themeColor="text1"/>
                <w:szCs w:val="21"/>
              </w:rPr>
              <w:t>2、具有交通运输部工程质量监督局颁发有效的公路工程试验检测综合甲级资质，并同时具有省级及以上住房和城乡建设厅颁发有效的建设工程质量检测机构资质证书(资质证书检测范围必须含有“见证取样检测”、“地基基础工程检测”、“主体结构工程现场检测”和“钢结构工程检测”)。（省外检测机构在闽从事质量检测业务的，必须取得福建省建设行政主管部门颁发的备案证书）。</w:t>
            </w:r>
          </w:p>
          <w:p w:rsidR="00D9413C" w:rsidRDefault="00D9413C" w:rsidP="00AF41A5">
            <w:pPr>
              <w:pStyle w:val="BodyText21"/>
              <w:spacing w:after="0" w:line="360" w:lineRule="auto"/>
              <w:rPr>
                <w:rFonts w:ascii="宋体" w:hAnsi="宋体" w:cs="宋体"/>
                <w:szCs w:val="21"/>
              </w:rPr>
            </w:pPr>
            <w:r>
              <w:rPr>
                <w:rFonts w:ascii="宋体" w:hAnsi="宋体" w:cs="宋体" w:hint="eastAsia"/>
                <w:szCs w:val="21"/>
              </w:rPr>
              <w:t>3、供应商提供有效的省级及以上检验检测机构资质认定证书（CMA）。</w:t>
            </w:r>
          </w:p>
        </w:tc>
      </w:tr>
    </w:tbl>
    <w:p w:rsidR="00D9413C" w:rsidRDefault="00D9413C" w:rsidP="00D9413C">
      <w:pPr>
        <w:pStyle w:val="a5"/>
        <w:widowControl/>
        <w:spacing w:beforeAutospacing="0" w:afterAutospacing="0" w:line="500" w:lineRule="exact"/>
        <w:ind w:firstLineChars="200" w:firstLine="480"/>
        <w:rPr>
          <w:rFonts w:ascii="宋体" w:eastAsia="宋体" w:hAnsi="宋体" w:cs="宋体"/>
        </w:rPr>
      </w:pPr>
      <w:r>
        <w:rPr>
          <w:rFonts w:ascii="宋体" w:eastAsia="宋体" w:hAnsi="宋体" w:cs="宋体" w:hint="eastAsia"/>
        </w:rPr>
        <w:t>5.3是否接受联合体投标：接受。</w:t>
      </w:r>
    </w:p>
    <w:p w:rsidR="00D9413C" w:rsidRPr="00D9413C" w:rsidRDefault="00D9413C" w:rsidP="00D9413C">
      <w:pPr>
        <w:pStyle w:val="a5"/>
        <w:widowControl/>
        <w:spacing w:beforeAutospacing="0" w:afterAutospacing="0" w:line="500" w:lineRule="exact"/>
        <w:ind w:firstLine="480"/>
        <w:rPr>
          <w:rFonts w:ascii="宋体" w:eastAsia="宋体" w:hAnsi="宋体" w:cs="宋体"/>
        </w:rPr>
      </w:pPr>
      <w:r>
        <w:rPr>
          <w:rStyle w:val="a6"/>
          <w:rFonts w:ascii="宋体" w:eastAsia="宋体" w:hAnsi="宋体" w:cs="宋体" w:hint="eastAsia"/>
        </w:rPr>
        <w:t>※根据上述资格要求，投标文件中应提交的“供应商的资格及资信证明文件”详见招标文件第四章。</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6、招标文件的获取</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6.1招标文件提供期限：</w:t>
      </w:r>
      <w:r w:rsidR="008E0805">
        <w:rPr>
          <w:rFonts w:ascii="宋体" w:eastAsia="宋体" w:hAnsi="宋体" w:cs="宋体" w:hint="eastAsia"/>
        </w:rPr>
        <w:t>2022年04月27日09:00至2022年05月</w:t>
      </w:r>
      <w:r w:rsidR="006918BC">
        <w:rPr>
          <w:rFonts w:ascii="宋体" w:eastAsia="宋体" w:hAnsi="宋体" w:cs="宋体" w:hint="eastAsia"/>
        </w:rPr>
        <w:t>06</w:t>
      </w:r>
      <w:r w:rsidR="008E0805">
        <w:rPr>
          <w:rFonts w:ascii="宋体" w:eastAsia="宋体" w:hAnsi="宋体" w:cs="宋体" w:hint="eastAsia"/>
        </w:rPr>
        <w:t>日17:00(双休日及法定节假日除外)。未在规定时间购买招标文件的潜在投标人将失去投标资格</w:t>
      </w:r>
      <w:r>
        <w:rPr>
          <w:rFonts w:ascii="宋体" w:eastAsia="宋体" w:hAnsi="宋体" w:cs="宋体" w:hint="eastAsia"/>
        </w:rPr>
        <w:t>。</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6.2获取地点及方式：</w:t>
      </w:r>
      <w:r>
        <w:rPr>
          <w:rFonts w:ascii="宋体" w:hAnsi="宋体" w:cs="宋体" w:hint="eastAsia"/>
          <w:kern w:val="2"/>
        </w:rPr>
        <w:t>供应商应到福建省宇</w:t>
      </w:r>
      <w:proofErr w:type="gramStart"/>
      <w:r>
        <w:rPr>
          <w:rFonts w:ascii="宋体" w:hAnsi="宋体" w:cs="宋体" w:hint="eastAsia"/>
          <w:kern w:val="2"/>
        </w:rPr>
        <w:t>瀚</w:t>
      </w:r>
      <w:proofErr w:type="gramEnd"/>
      <w:r>
        <w:rPr>
          <w:rFonts w:ascii="宋体" w:hAnsi="宋体" w:cs="宋体" w:hint="eastAsia"/>
          <w:kern w:val="2"/>
        </w:rPr>
        <w:t>工程管理有限公司报名处（详细地址：</w:t>
      </w:r>
      <w:r>
        <w:rPr>
          <w:rFonts w:ascii="宋体" w:hAnsi="宋体" w:hint="eastAsia"/>
          <w:bCs/>
          <w:u w:val="single"/>
        </w:rPr>
        <w:t>福州市闽侯县甘蔗</w:t>
      </w:r>
      <w:proofErr w:type="gramStart"/>
      <w:r>
        <w:rPr>
          <w:rFonts w:ascii="宋体" w:hAnsi="宋体" w:hint="eastAsia"/>
          <w:bCs/>
          <w:u w:val="single"/>
        </w:rPr>
        <w:t>镇员工</w:t>
      </w:r>
      <w:proofErr w:type="gramEnd"/>
      <w:r>
        <w:rPr>
          <w:rFonts w:ascii="宋体" w:hAnsi="宋体" w:hint="eastAsia"/>
          <w:bCs/>
          <w:u w:val="single"/>
        </w:rPr>
        <w:t>公寓5#705室</w:t>
      </w:r>
      <w:r>
        <w:rPr>
          <w:rFonts w:ascii="宋体" w:hAnsi="宋体" w:cs="宋体" w:hint="eastAsia"/>
          <w:kern w:val="2"/>
        </w:rPr>
        <w:t>）</w:t>
      </w:r>
      <w:r>
        <w:rPr>
          <w:rFonts w:ascii="宋体" w:hAnsi="宋体" w:hint="eastAsia"/>
          <w:bCs/>
        </w:rPr>
        <w:t>购买招标文件</w:t>
      </w:r>
      <w:r>
        <w:rPr>
          <w:rFonts w:ascii="宋体" w:eastAsia="宋体" w:hAnsi="宋体" w:cs="宋体" w:hint="eastAsia"/>
          <w:kern w:val="2"/>
        </w:rPr>
        <w:t>。</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6.3、招标文件售价</w:t>
      </w:r>
      <w:r>
        <w:rPr>
          <w:rFonts w:hAnsi="宋体" w:cs="宋体" w:hint="eastAsia"/>
        </w:rPr>
        <w:t>为</w:t>
      </w:r>
      <w:r>
        <w:rPr>
          <w:rFonts w:hAnsi="宋体" w:cs="宋体" w:hint="eastAsia"/>
        </w:rPr>
        <w:t>200</w:t>
      </w:r>
      <w:r>
        <w:rPr>
          <w:rFonts w:hAnsi="宋体" w:cs="宋体" w:hint="eastAsia"/>
        </w:rPr>
        <w:t>元，售后不退。如需邮寄，另加</w:t>
      </w:r>
      <w:r>
        <w:rPr>
          <w:rFonts w:hAnsi="宋体" w:cs="宋体" w:hint="eastAsia"/>
        </w:rPr>
        <w:t>50</w:t>
      </w:r>
      <w:r>
        <w:rPr>
          <w:rFonts w:hAnsi="宋体" w:cs="宋体" w:hint="eastAsia"/>
        </w:rPr>
        <w:t>元人民币</w:t>
      </w:r>
      <w:r>
        <w:rPr>
          <w:rFonts w:hAnsi="宋体" w:cs="宋体"/>
        </w:rPr>
        <w:t>快递</w:t>
      </w:r>
      <w:r>
        <w:rPr>
          <w:rFonts w:hAnsi="宋体" w:cs="宋体" w:hint="eastAsia"/>
        </w:rPr>
        <w:t>费</w:t>
      </w:r>
      <w:r>
        <w:rPr>
          <w:rFonts w:ascii="宋体" w:eastAsia="宋体" w:hAnsi="宋体" w:cs="宋体" w:hint="eastAsia"/>
        </w:rPr>
        <w:t>。</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7、投标截止</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lastRenderedPageBreak/>
        <w:t>7.1投标截止时间：</w:t>
      </w:r>
      <w:bookmarkStart w:id="0" w:name="OLE_LINK5"/>
      <w:r w:rsidRPr="00D9413C">
        <w:rPr>
          <w:rFonts w:ascii="宋体" w:eastAsia="宋体" w:hAnsi="宋体" w:cs="宋体" w:hint="eastAsia"/>
        </w:rPr>
        <w:t>202</w:t>
      </w:r>
      <w:r>
        <w:rPr>
          <w:rFonts w:ascii="宋体" w:eastAsia="宋体" w:hAnsi="宋体" w:cs="宋体" w:hint="eastAsia"/>
        </w:rPr>
        <w:t>2</w:t>
      </w:r>
      <w:r w:rsidRPr="00D9413C">
        <w:rPr>
          <w:rFonts w:ascii="宋体" w:eastAsia="宋体" w:hAnsi="宋体" w:cs="宋体" w:hint="eastAsia"/>
        </w:rPr>
        <w:t>年</w:t>
      </w:r>
      <w:r>
        <w:rPr>
          <w:rFonts w:ascii="宋体" w:eastAsia="宋体" w:hAnsi="宋体" w:cs="宋体" w:hint="eastAsia"/>
        </w:rPr>
        <w:t>5</w:t>
      </w:r>
      <w:r w:rsidRPr="00D9413C">
        <w:rPr>
          <w:rFonts w:ascii="宋体" w:eastAsia="宋体" w:hAnsi="宋体" w:cs="宋体" w:hint="eastAsia"/>
        </w:rPr>
        <w:t>月</w:t>
      </w:r>
      <w:r w:rsidR="006918BC">
        <w:rPr>
          <w:rFonts w:ascii="宋体" w:eastAsia="宋体" w:hAnsi="宋体" w:cs="宋体" w:hint="eastAsia"/>
        </w:rPr>
        <w:t>23</w:t>
      </w:r>
      <w:r w:rsidRPr="00D9413C">
        <w:rPr>
          <w:rFonts w:ascii="宋体" w:eastAsia="宋体" w:hAnsi="宋体" w:cs="宋体" w:hint="eastAsia"/>
        </w:rPr>
        <w:t>日9:</w:t>
      </w:r>
      <w:r>
        <w:rPr>
          <w:rFonts w:ascii="宋体" w:eastAsia="宋体" w:hAnsi="宋体" w:cs="宋体" w:hint="eastAsia"/>
        </w:rPr>
        <w:t>3</w:t>
      </w:r>
      <w:r w:rsidRPr="00D9413C">
        <w:rPr>
          <w:rFonts w:ascii="宋体" w:eastAsia="宋体" w:hAnsi="宋体" w:cs="宋体" w:hint="eastAsia"/>
        </w:rPr>
        <w:t>0</w:t>
      </w:r>
      <w:bookmarkEnd w:id="0"/>
      <w:r>
        <w:rPr>
          <w:rFonts w:hAnsi="宋体" w:cs="宋体" w:hint="eastAsia"/>
        </w:rPr>
        <w:t>（北京时间）</w:t>
      </w:r>
      <w:r>
        <w:rPr>
          <w:rFonts w:ascii="宋体" w:eastAsia="宋体" w:hAnsi="宋体" w:cs="宋体" w:hint="eastAsia"/>
        </w:rPr>
        <w:t>。</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7.2供应商应在投标截止时间前将</w:t>
      </w:r>
      <w:r>
        <w:rPr>
          <w:rFonts w:ascii="宋体" w:eastAsia="宋体" w:hAnsi="宋体" w:cs="宋体" w:hint="eastAsia"/>
          <w:b/>
        </w:rPr>
        <w:t>密封的</w:t>
      </w:r>
      <w:r>
        <w:rPr>
          <w:rStyle w:val="a6"/>
          <w:rFonts w:ascii="宋体" w:eastAsia="宋体" w:hAnsi="宋体" w:cs="宋体" w:hint="eastAsia"/>
        </w:rPr>
        <w:t>纸质</w:t>
      </w:r>
      <w:r>
        <w:rPr>
          <w:rFonts w:ascii="宋体" w:eastAsia="宋体" w:hAnsi="宋体" w:cs="宋体" w:hint="eastAsia"/>
          <w:b/>
        </w:rPr>
        <w:t>投标文件</w:t>
      </w:r>
      <w:r>
        <w:rPr>
          <w:rFonts w:ascii="宋体" w:eastAsia="宋体" w:hAnsi="宋体" w:cs="宋体" w:hint="eastAsia"/>
        </w:rPr>
        <w:t>送达本章第8条载明的地点，否则</w:t>
      </w:r>
      <w:r>
        <w:rPr>
          <w:rStyle w:val="a6"/>
          <w:rFonts w:ascii="宋体" w:eastAsia="宋体" w:hAnsi="宋体" w:cs="宋体" w:hint="eastAsia"/>
        </w:rPr>
        <w:t>投标将被拒绝。</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8、开标时间及地点：</w:t>
      </w:r>
      <w:r w:rsidR="008E0805" w:rsidRPr="00D9413C">
        <w:rPr>
          <w:rFonts w:ascii="宋体" w:eastAsia="宋体" w:hAnsi="宋体" w:cs="宋体" w:hint="eastAsia"/>
        </w:rPr>
        <w:t>202</w:t>
      </w:r>
      <w:r w:rsidR="008E0805">
        <w:rPr>
          <w:rFonts w:ascii="宋体" w:eastAsia="宋体" w:hAnsi="宋体" w:cs="宋体" w:hint="eastAsia"/>
        </w:rPr>
        <w:t>2</w:t>
      </w:r>
      <w:r w:rsidR="008E0805" w:rsidRPr="00D9413C">
        <w:rPr>
          <w:rFonts w:ascii="宋体" w:eastAsia="宋体" w:hAnsi="宋体" w:cs="宋体" w:hint="eastAsia"/>
        </w:rPr>
        <w:t>年</w:t>
      </w:r>
      <w:r w:rsidR="008E0805">
        <w:rPr>
          <w:rFonts w:ascii="宋体" w:eastAsia="宋体" w:hAnsi="宋体" w:cs="宋体" w:hint="eastAsia"/>
        </w:rPr>
        <w:t>5</w:t>
      </w:r>
      <w:r w:rsidR="008E0805" w:rsidRPr="00D9413C">
        <w:rPr>
          <w:rFonts w:ascii="宋体" w:eastAsia="宋体" w:hAnsi="宋体" w:cs="宋体" w:hint="eastAsia"/>
        </w:rPr>
        <w:t>月</w:t>
      </w:r>
      <w:r w:rsidR="006918BC">
        <w:rPr>
          <w:rFonts w:ascii="宋体" w:eastAsia="宋体" w:hAnsi="宋体" w:cs="宋体" w:hint="eastAsia"/>
        </w:rPr>
        <w:t>23</w:t>
      </w:r>
      <w:r w:rsidR="008E0805" w:rsidRPr="00D9413C">
        <w:rPr>
          <w:rFonts w:ascii="宋体" w:eastAsia="宋体" w:hAnsi="宋体" w:cs="宋体" w:hint="eastAsia"/>
        </w:rPr>
        <w:t>日9:</w:t>
      </w:r>
      <w:r w:rsidR="008E0805">
        <w:rPr>
          <w:rFonts w:ascii="宋体" w:eastAsia="宋体" w:hAnsi="宋体" w:cs="宋体" w:hint="eastAsia"/>
        </w:rPr>
        <w:t>3</w:t>
      </w:r>
      <w:r w:rsidR="008E0805" w:rsidRPr="00D9413C">
        <w:rPr>
          <w:rFonts w:ascii="宋体" w:eastAsia="宋体" w:hAnsi="宋体" w:cs="宋体" w:hint="eastAsia"/>
        </w:rPr>
        <w:t>0</w:t>
      </w:r>
      <w:r w:rsidR="008E0805">
        <w:rPr>
          <w:rFonts w:hAnsi="宋体" w:cs="宋体" w:hint="eastAsia"/>
        </w:rPr>
        <w:t>（北京时间）</w:t>
      </w:r>
      <w:r w:rsidR="008E0805">
        <w:rPr>
          <w:rFonts w:ascii="宋体" w:hAnsi="宋体" w:cs="宋体" w:hint="eastAsia"/>
        </w:rPr>
        <w:t>，</w:t>
      </w:r>
      <w:r w:rsidR="008E0805" w:rsidRPr="008E0805">
        <w:rPr>
          <w:rFonts w:ascii="宋体" w:hAnsi="宋体" w:cs="宋体" w:hint="eastAsia"/>
        </w:rPr>
        <w:t>福州市闽侯县甘蔗</w:t>
      </w:r>
      <w:proofErr w:type="gramStart"/>
      <w:r w:rsidR="008E0805" w:rsidRPr="008E0805">
        <w:rPr>
          <w:rFonts w:ascii="宋体" w:hAnsi="宋体" w:cs="宋体" w:hint="eastAsia"/>
        </w:rPr>
        <w:t>镇员工</w:t>
      </w:r>
      <w:proofErr w:type="gramEnd"/>
      <w:r w:rsidR="008E0805" w:rsidRPr="008E0805">
        <w:rPr>
          <w:rFonts w:ascii="宋体" w:hAnsi="宋体" w:cs="宋体" w:hint="eastAsia"/>
        </w:rPr>
        <w:t>公寓5#705室</w:t>
      </w:r>
      <w:r w:rsidR="008E0805">
        <w:rPr>
          <w:rFonts w:ascii="宋体" w:hAnsi="宋体" w:cs="宋体" w:hint="eastAsia"/>
          <w:kern w:val="2"/>
        </w:rPr>
        <w:t>福建省宇</w:t>
      </w:r>
      <w:proofErr w:type="gramStart"/>
      <w:r w:rsidR="008E0805">
        <w:rPr>
          <w:rFonts w:ascii="宋体" w:hAnsi="宋体" w:cs="宋体" w:hint="eastAsia"/>
          <w:kern w:val="2"/>
        </w:rPr>
        <w:t>瀚</w:t>
      </w:r>
      <w:proofErr w:type="gramEnd"/>
      <w:r w:rsidR="008E0805">
        <w:rPr>
          <w:rFonts w:ascii="宋体" w:hAnsi="宋体" w:cs="宋体" w:hint="eastAsia"/>
          <w:kern w:val="2"/>
        </w:rPr>
        <w:t>工程管理有限公司</w:t>
      </w:r>
      <w:r w:rsidR="008E0805">
        <w:rPr>
          <w:rFonts w:ascii="宋体" w:hAnsi="宋体" w:cs="宋体" w:hint="eastAsia"/>
        </w:rPr>
        <w:t>开标厅</w:t>
      </w:r>
      <w:r>
        <w:rPr>
          <w:rFonts w:ascii="宋体" w:eastAsia="宋体" w:hAnsi="宋体" w:cs="宋体" w:hint="eastAsia"/>
        </w:rPr>
        <w:t>。</w:t>
      </w:r>
      <w:r>
        <w:rPr>
          <w:rStyle w:val="a6"/>
          <w:rFonts w:ascii="宋体" w:eastAsia="宋体" w:hAnsi="宋体" w:cs="宋体" w:hint="eastAsia"/>
        </w:rPr>
        <w:t> </w:t>
      </w:r>
    </w:p>
    <w:p w:rsidR="008E0805" w:rsidRPr="008E0805" w:rsidRDefault="00D9413C" w:rsidP="008E0805">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9、</w:t>
      </w:r>
      <w:r w:rsidR="008E0805">
        <w:rPr>
          <w:rFonts w:ascii="宋体" w:hAnsi="宋体" w:cs="宋体" w:hint="eastAsia"/>
        </w:rPr>
        <w:t>有关本项目招标的相关信息（包括招标文件若有修改），</w:t>
      </w:r>
      <w:r w:rsidR="008E0805">
        <w:rPr>
          <w:rFonts w:ascii="宋体" w:hAnsi="宋体" w:cs="宋体" w:hint="eastAsia"/>
          <w:kern w:val="2"/>
        </w:rPr>
        <w:t>福建省宇</w:t>
      </w:r>
      <w:proofErr w:type="gramStart"/>
      <w:r w:rsidR="008E0805">
        <w:rPr>
          <w:rFonts w:ascii="宋体" w:hAnsi="宋体" w:cs="宋体" w:hint="eastAsia"/>
          <w:kern w:val="2"/>
        </w:rPr>
        <w:t>瀚</w:t>
      </w:r>
      <w:proofErr w:type="gramEnd"/>
      <w:r w:rsidR="008E0805">
        <w:rPr>
          <w:rFonts w:ascii="宋体" w:hAnsi="宋体" w:cs="宋体" w:hint="eastAsia"/>
          <w:kern w:val="2"/>
        </w:rPr>
        <w:t>工程管理有限公司会</w:t>
      </w:r>
      <w:r w:rsidR="008E0805">
        <w:rPr>
          <w:rFonts w:ascii="宋体" w:hAnsi="宋体" w:cs="宋体" w:hint="eastAsia"/>
        </w:rPr>
        <w:t>通过以下网站通知，请潜在投标人随时关注相关网站，以免错漏重要信息。</w:t>
      </w:r>
    </w:p>
    <w:p w:rsidR="008E0805" w:rsidRDefault="008E0805" w:rsidP="008E0805">
      <w:pPr>
        <w:spacing w:line="420" w:lineRule="exact"/>
        <w:ind w:leftChars="200" w:left="900" w:hangingChars="200" w:hanging="480"/>
        <w:jc w:val="left"/>
        <w:rPr>
          <w:rFonts w:ascii="宋体" w:hAnsi="宋体" w:cs="宋体"/>
          <w:sz w:val="24"/>
        </w:rPr>
      </w:pPr>
      <w:r>
        <w:rPr>
          <w:rFonts w:ascii="宋体" w:hAnsi="宋体" w:cs="宋体" w:hint="eastAsia"/>
          <w:sz w:val="24"/>
        </w:rPr>
        <w:t>（1）中国政府采购网（</w:t>
      </w:r>
      <w:hyperlink r:id="rId6" w:history="1">
        <w:r w:rsidRPr="001B115B">
          <w:rPr>
            <w:rStyle w:val="a7"/>
            <w:rFonts w:ascii="宋体" w:hAnsi="宋体" w:cs="宋体" w:hint="eastAsia"/>
            <w:sz w:val="24"/>
          </w:rPr>
          <w:t>http://www.ccgp.gov.cn/</w:t>
        </w:r>
      </w:hyperlink>
      <w:r>
        <w:rPr>
          <w:rFonts w:ascii="宋体" w:hAnsi="宋体" w:cs="宋体" w:hint="eastAsia"/>
          <w:sz w:val="24"/>
        </w:rPr>
        <w:t>）</w:t>
      </w:r>
    </w:p>
    <w:p w:rsidR="00D9413C" w:rsidRPr="008E0805" w:rsidRDefault="00D9413C" w:rsidP="008E0805">
      <w:pPr>
        <w:spacing w:line="420" w:lineRule="exact"/>
        <w:ind w:leftChars="200" w:left="900" w:hangingChars="200" w:hanging="480"/>
        <w:jc w:val="left"/>
        <w:rPr>
          <w:rFonts w:ascii="宋体" w:eastAsia="宋体" w:hAnsi="宋体" w:cs="宋体"/>
          <w:kern w:val="0"/>
          <w:sz w:val="24"/>
        </w:rPr>
      </w:pPr>
      <w:r w:rsidRPr="008E0805">
        <w:rPr>
          <w:rFonts w:ascii="宋体" w:eastAsia="宋体" w:hAnsi="宋体" w:cs="宋体" w:hint="eastAsia"/>
          <w:kern w:val="0"/>
          <w:sz w:val="24"/>
        </w:rPr>
        <w:t>10、采购人：福州市首</w:t>
      </w:r>
      <w:proofErr w:type="gramStart"/>
      <w:r w:rsidRPr="008E0805">
        <w:rPr>
          <w:rFonts w:ascii="宋体" w:eastAsia="宋体" w:hAnsi="宋体" w:cs="宋体" w:hint="eastAsia"/>
          <w:kern w:val="0"/>
          <w:sz w:val="24"/>
        </w:rPr>
        <w:t>邑</w:t>
      </w:r>
      <w:proofErr w:type="gramEnd"/>
      <w:r w:rsidRPr="008E0805">
        <w:rPr>
          <w:rFonts w:ascii="宋体" w:eastAsia="宋体" w:hAnsi="宋体" w:cs="宋体" w:hint="eastAsia"/>
          <w:kern w:val="0"/>
          <w:sz w:val="24"/>
        </w:rPr>
        <w:t>交通建设投资有限责任公司</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地址：福州市闽侯县甘蔗街道滨城大道71号金融中心17层</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联系方法：林工、22183996</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11、代理机构：福建省宇</w:t>
      </w:r>
      <w:proofErr w:type="gramStart"/>
      <w:r>
        <w:rPr>
          <w:rFonts w:ascii="宋体" w:eastAsia="宋体" w:hAnsi="宋体" w:cs="宋体" w:hint="eastAsia"/>
        </w:rPr>
        <w:t>瀚</w:t>
      </w:r>
      <w:proofErr w:type="gramEnd"/>
      <w:r>
        <w:rPr>
          <w:rFonts w:ascii="宋体" w:eastAsia="宋体" w:hAnsi="宋体" w:cs="宋体" w:hint="eastAsia"/>
        </w:rPr>
        <w:t>工程管理有限公司</w:t>
      </w:r>
    </w:p>
    <w:p w:rsidR="00D9413C" w:rsidRDefault="00D9413C" w:rsidP="00D9413C">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地址：福州市闽侯县甘蔗</w:t>
      </w:r>
      <w:proofErr w:type="gramStart"/>
      <w:r>
        <w:rPr>
          <w:rFonts w:ascii="宋体" w:eastAsia="宋体" w:hAnsi="宋体" w:cs="宋体" w:hint="eastAsia"/>
        </w:rPr>
        <w:t>镇员工</w:t>
      </w:r>
      <w:proofErr w:type="gramEnd"/>
      <w:r>
        <w:rPr>
          <w:rFonts w:ascii="宋体" w:eastAsia="宋体" w:hAnsi="宋体" w:cs="宋体" w:hint="eastAsia"/>
        </w:rPr>
        <w:t>公寓5#705室</w:t>
      </w:r>
    </w:p>
    <w:p w:rsidR="00D9413C" w:rsidRDefault="00D9413C" w:rsidP="008E0805">
      <w:pPr>
        <w:pStyle w:val="a5"/>
        <w:widowControl/>
        <w:spacing w:beforeAutospacing="0" w:afterAutospacing="0" w:line="500" w:lineRule="exact"/>
        <w:ind w:firstLine="480"/>
        <w:rPr>
          <w:rFonts w:ascii="宋体" w:eastAsia="宋体" w:hAnsi="宋体" w:cs="宋体"/>
        </w:rPr>
      </w:pPr>
      <w:r>
        <w:rPr>
          <w:rFonts w:ascii="宋体" w:eastAsia="宋体" w:hAnsi="宋体" w:cs="宋体" w:hint="eastAsia"/>
        </w:rPr>
        <w:t>联系方法：马洪珍、</w:t>
      </w:r>
      <w:r w:rsidR="006918BC">
        <w:rPr>
          <w:rFonts w:ascii="宋体" w:eastAsia="宋体" w:hAnsi="宋体" w:cs="宋体" w:hint="eastAsia"/>
        </w:rPr>
        <w:t>0591-22879977</w:t>
      </w:r>
    </w:p>
    <w:p w:rsidR="00D9413C" w:rsidRDefault="00D9413C" w:rsidP="00D9413C">
      <w:pPr>
        <w:pStyle w:val="a5"/>
        <w:widowControl/>
        <w:spacing w:before="75" w:beforeAutospacing="0" w:after="75" w:afterAutospacing="0" w:line="500" w:lineRule="exact"/>
        <w:rPr>
          <w:rFonts w:ascii="宋体" w:eastAsia="宋体" w:hAnsi="宋体" w:cs="宋体"/>
        </w:rPr>
      </w:pPr>
      <w:r>
        <w:rPr>
          <w:rFonts w:ascii="宋体" w:eastAsia="宋体" w:hAnsi="宋体" w:cs="宋体" w:hint="eastAsia"/>
        </w:rPr>
        <w:br w:type="page"/>
      </w:r>
    </w:p>
    <w:p w:rsidR="00D9413C" w:rsidRDefault="00D9413C" w:rsidP="00D9413C">
      <w:pPr>
        <w:pStyle w:val="a5"/>
        <w:widowControl/>
        <w:spacing w:beforeAutospacing="0" w:afterAutospacing="0" w:line="500" w:lineRule="exact"/>
        <w:ind w:firstLineChars="200" w:firstLine="480"/>
        <w:rPr>
          <w:rFonts w:ascii="宋体" w:eastAsia="宋体" w:hAnsi="宋体" w:cs="宋体"/>
        </w:rPr>
      </w:pPr>
      <w:r>
        <w:rPr>
          <w:rFonts w:ascii="宋体" w:eastAsia="宋体" w:hAnsi="宋体" w:cs="宋体" w:hint="eastAsia"/>
        </w:rPr>
        <w:lastRenderedPageBreak/>
        <w:t>附1：账户信息</w:t>
      </w:r>
    </w:p>
    <w:tbl>
      <w:tblPr>
        <w:tblW w:w="945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tblPr>
      <w:tblGrid>
        <w:gridCol w:w="9450"/>
      </w:tblGrid>
      <w:tr w:rsidR="00D9413C" w:rsidTr="00AF41A5">
        <w:tc>
          <w:tcPr>
            <w:tcW w:w="9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9413C" w:rsidRDefault="00D9413C" w:rsidP="00AF41A5">
            <w:pPr>
              <w:pStyle w:val="a5"/>
              <w:widowControl/>
              <w:spacing w:beforeAutospacing="0" w:afterAutospacing="0" w:line="500" w:lineRule="exact"/>
              <w:jc w:val="center"/>
              <w:rPr>
                <w:rFonts w:ascii="宋体" w:eastAsia="宋体" w:hAnsi="宋体" w:cs="宋体"/>
                <w:sz w:val="21"/>
                <w:szCs w:val="21"/>
              </w:rPr>
            </w:pPr>
            <w:r>
              <w:rPr>
                <w:rStyle w:val="a6"/>
                <w:rFonts w:ascii="宋体" w:eastAsia="宋体" w:hAnsi="宋体" w:cs="宋体" w:hint="eastAsia"/>
                <w:sz w:val="21"/>
                <w:szCs w:val="21"/>
              </w:rPr>
              <w:t>投标保证金账户</w:t>
            </w:r>
          </w:p>
        </w:tc>
      </w:tr>
      <w:tr w:rsidR="00D9413C" w:rsidTr="00AF41A5">
        <w:tc>
          <w:tcPr>
            <w:tcW w:w="94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D9413C" w:rsidRDefault="00D9413C" w:rsidP="00AF41A5">
            <w:pPr>
              <w:pStyle w:val="a5"/>
              <w:widowControl/>
              <w:spacing w:beforeAutospacing="0" w:afterAutospacing="0" w:line="500" w:lineRule="exact"/>
              <w:rPr>
                <w:rFonts w:ascii="宋体" w:eastAsia="宋体" w:hAnsi="宋体" w:cs="宋体"/>
                <w:sz w:val="21"/>
                <w:szCs w:val="21"/>
              </w:rPr>
            </w:pPr>
            <w:r>
              <w:rPr>
                <w:rFonts w:ascii="宋体" w:eastAsia="宋体" w:hAnsi="宋体" w:cs="宋体" w:hint="eastAsia"/>
                <w:sz w:val="21"/>
                <w:szCs w:val="21"/>
              </w:rPr>
              <w:t>开户名称：福建省宇</w:t>
            </w:r>
            <w:proofErr w:type="gramStart"/>
            <w:r>
              <w:rPr>
                <w:rFonts w:ascii="宋体" w:eastAsia="宋体" w:hAnsi="宋体" w:cs="宋体" w:hint="eastAsia"/>
                <w:sz w:val="21"/>
                <w:szCs w:val="21"/>
              </w:rPr>
              <w:t>瀚</w:t>
            </w:r>
            <w:proofErr w:type="gramEnd"/>
            <w:r>
              <w:rPr>
                <w:rFonts w:ascii="宋体" w:eastAsia="宋体" w:hAnsi="宋体" w:cs="宋体" w:hint="eastAsia"/>
                <w:sz w:val="21"/>
                <w:szCs w:val="21"/>
              </w:rPr>
              <w:t>工程管理有限公司福州分公司</w:t>
            </w:r>
          </w:p>
        </w:tc>
      </w:tr>
      <w:tr w:rsidR="00D9413C" w:rsidTr="00AF41A5">
        <w:tc>
          <w:tcPr>
            <w:tcW w:w="94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D9413C" w:rsidRDefault="00D9413C" w:rsidP="00AF41A5">
            <w:pPr>
              <w:pStyle w:val="a5"/>
              <w:widowControl/>
              <w:spacing w:beforeAutospacing="0" w:afterAutospacing="0" w:line="500" w:lineRule="exact"/>
              <w:rPr>
                <w:rFonts w:ascii="宋体" w:eastAsia="宋体" w:hAnsi="宋体" w:cs="宋体"/>
                <w:sz w:val="21"/>
                <w:szCs w:val="21"/>
              </w:rPr>
            </w:pPr>
            <w:r>
              <w:rPr>
                <w:rFonts w:ascii="宋体" w:eastAsia="宋体" w:hAnsi="宋体" w:cs="宋体" w:hint="eastAsia"/>
                <w:sz w:val="21"/>
                <w:szCs w:val="21"/>
              </w:rPr>
              <w:t>开户银行：中国建设银行闽侯开发区支行</w:t>
            </w:r>
          </w:p>
        </w:tc>
      </w:tr>
      <w:tr w:rsidR="00D9413C" w:rsidTr="00AF41A5">
        <w:tc>
          <w:tcPr>
            <w:tcW w:w="94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D9413C" w:rsidRDefault="00D9413C" w:rsidP="00AF41A5">
            <w:pPr>
              <w:pStyle w:val="a5"/>
              <w:widowControl/>
              <w:spacing w:beforeAutospacing="0" w:afterAutospacing="0" w:line="500" w:lineRule="exact"/>
              <w:rPr>
                <w:rFonts w:ascii="宋体" w:eastAsia="宋体" w:hAnsi="宋体" w:cs="宋体"/>
                <w:sz w:val="21"/>
                <w:szCs w:val="21"/>
              </w:rPr>
            </w:pPr>
            <w:r>
              <w:rPr>
                <w:rFonts w:ascii="宋体" w:eastAsia="宋体" w:hAnsi="宋体" w:cs="宋体" w:hint="eastAsia"/>
                <w:sz w:val="21"/>
                <w:szCs w:val="21"/>
              </w:rPr>
              <w:t>银行账号：3500 1617 3010 5999 9999</w:t>
            </w:r>
          </w:p>
        </w:tc>
      </w:tr>
      <w:tr w:rsidR="00D9413C" w:rsidTr="00AF41A5">
        <w:tc>
          <w:tcPr>
            <w:tcW w:w="94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9413C" w:rsidRDefault="00D9413C" w:rsidP="00AF41A5">
            <w:pPr>
              <w:pStyle w:val="a5"/>
              <w:widowControl/>
              <w:spacing w:beforeAutospacing="0" w:afterAutospacing="0" w:line="500" w:lineRule="exact"/>
              <w:jc w:val="center"/>
              <w:rPr>
                <w:rFonts w:ascii="宋体" w:eastAsia="宋体" w:hAnsi="宋体" w:cs="宋体"/>
                <w:sz w:val="21"/>
                <w:szCs w:val="21"/>
              </w:rPr>
            </w:pPr>
            <w:r>
              <w:rPr>
                <w:rStyle w:val="a6"/>
                <w:rFonts w:ascii="宋体" w:eastAsia="宋体" w:hAnsi="宋体" w:cs="宋体" w:hint="eastAsia"/>
                <w:sz w:val="21"/>
                <w:szCs w:val="21"/>
              </w:rPr>
              <w:t>特别提示</w:t>
            </w:r>
          </w:p>
        </w:tc>
      </w:tr>
      <w:tr w:rsidR="00D9413C" w:rsidTr="00AF41A5">
        <w:tc>
          <w:tcPr>
            <w:tcW w:w="945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D9413C" w:rsidRDefault="00D9413C" w:rsidP="00AF41A5">
            <w:pPr>
              <w:pStyle w:val="a5"/>
              <w:widowControl/>
              <w:spacing w:beforeAutospacing="0" w:afterAutospacing="0" w:line="500" w:lineRule="exact"/>
              <w:rPr>
                <w:rFonts w:ascii="宋体" w:eastAsia="宋体" w:hAnsi="宋体" w:cs="宋体"/>
                <w:sz w:val="21"/>
                <w:szCs w:val="21"/>
              </w:rPr>
            </w:pPr>
            <w:r>
              <w:rPr>
                <w:rFonts w:ascii="宋体" w:eastAsia="宋体" w:hAnsi="宋体" w:cs="宋体" w:hint="eastAsia"/>
                <w:sz w:val="21"/>
                <w:szCs w:val="21"/>
              </w:rPr>
              <w:t>1、供应商应认真核对账户信息，将投标保证金汇入以上账户，并自行承担</w:t>
            </w:r>
            <w:proofErr w:type="gramStart"/>
            <w:r>
              <w:rPr>
                <w:rFonts w:ascii="宋体" w:eastAsia="宋体" w:hAnsi="宋体" w:cs="宋体" w:hint="eastAsia"/>
                <w:sz w:val="21"/>
                <w:szCs w:val="21"/>
              </w:rPr>
              <w:t>因汇错</w:t>
            </w:r>
            <w:proofErr w:type="gramEnd"/>
            <w:r>
              <w:rPr>
                <w:rFonts w:ascii="宋体" w:eastAsia="宋体" w:hAnsi="宋体" w:cs="宋体" w:hint="eastAsia"/>
                <w:sz w:val="21"/>
                <w:szCs w:val="21"/>
              </w:rPr>
              <w:t>投标保证金而产生的一切后果。</w:t>
            </w:r>
          </w:p>
          <w:p w:rsidR="00D9413C" w:rsidRDefault="00D9413C" w:rsidP="00AF41A5">
            <w:pPr>
              <w:pStyle w:val="a5"/>
              <w:widowControl/>
              <w:spacing w:beforeAutospacing="0" w:afterAutospacing="0" w:line="500" w:lineRule="exact"/>
              <w:rPr>
                <w:rFonts w:ascii="宋体" w:eastAsia="宋体" w:hAnsi="宋体" w:cs="宋体"/>
                <w:sz w:val="21"/>
                <w:szCs w:val="21"/>
              </w:rPr>
            </w:pPr>
            <w:r>
              <w:rPr>
                <w:rFonts w:ascii="宋体" w:eastAsia="宋体" w:hAnsi="宋体" w:cs="宋体" w:hint="eastAsia"/>
                <w:sz w:val="21"/>
                <w:szCs w:val="21"/>
              </w:rPr>
              <w:t>2、供应商在转账或电汇的凭证上应按照以下格式注明，以便核对：“（招标编号：***、合同包：***）的投标保证金”。</w:t>
            </w:r>
          </w:p>
          <w:p w:rsidR="00D9413C" w:rsidRDefault="00D9413C" w:rsidP="00AF41A5">
            <w:pPr>
              <w:pStyle w:val="a5"/>
              <w:widowControl/>
              <w:spacing w:beforeAutospacing="0" w:afterAutospacing="0" w:line="500" w:lineRule="exact"/>
              <w:rPr>
                <w:rFonts w:ascii="宋体" w:eastAsia="宋体" w:hAnsi="宋体" w:cs="宋体"/>
                <w:sz w:val="21"/>
                <w:szCs w:val="21"/>
              </w:rPr>
            </w:pPr>
            <w:r>
              <w:rPr>
                <w:rFonts w:ascii="宋体" w:eastAsia="宋体" w:hAnsi="宋体" w:cs="宋体" w:hint="eastAsia"/>
                <w:sz w:val="21"/>
                <w:szCs w:val="21"/>
              </w:rPr>
              <w:t>3、开标截止时间前到达本公告指定的</w:t>
            </w:r>
            <w:proofErr w:type="gramStart"/>
            <w:r>
              <w:rPr>
                <w:rFonts w:ascii="宋体" w:eastAsia="宋体" w:hAnsi="宋体" w:cs="宋体" w:hint="eastAsia"/>
                <w:sz w:val="21"/>
                <w:szCs w:val="21"/>
              </w:rPr>
              <w:t>帐户</w:t>
            </w:r>
            <w:proofErr w:type="gramEnd"/>
            <w:r>
              <w:rPr>
                <w:rFonts w:ascii="宋体" w:eastAsia="宋体" w:hAnsi="宋体" w:cs="宋体" w:hint="eastAsia"/>
                <w:sz w:val="21"/>
                <w:szCs w:val="21"/>
              </w:rPr>
              <w:t>上，我司将以开户银行提供的投标保证金到帐时间为依据进行确认。投标保证金未按规定时间到账的，其投标保证金不予确认，</w:t>
            </w:r>
            <w:r>
              <w:rPr>
                <w:rFonts w:ascii="宋体" w:eastAsia="宋体" w:hAnsi="宋体" w:cs="宋体" w:hint="eastAsia"/>
                <w:b/>
                <w:bCs/>
                <w:sz w:val="21"/>
                <w:szCs w:val="21"/>
              </w:rPr>
              <w:t>投标将被拒绝。</w:t>
            </w:r>
          </w:p>
        </w:tc>
      </w:tr>
    </w:tbl>
    <w:p w:rsidR="00A7148F" w:rsidRDefault="00A7148F" w:rsidP="00A7148F">
      <w:pPr>
        <w:pStyle w:val="a5"/>
        <w:widowControl/>
        <w:spacing w:beforeAutospacing="0" w:afterAutospacing="0" w:line="500" w:lineRule="exact"/>
        <w:rPr>
          <w:rFonts w:ascii="宋体" w:eastAsia="宋体" w:hAnsi="宋体" w:cs="宋体" w:hint="eastAsia"/>
        </w:rPr>
      </w:pPr>
    </w:p>
    <w:p w:rsidR="00D9413C" w:rsidRDefault="00D9413C" w:rsidP="00A7148F">
      <w:pPr>
        <w:pStyle w:val="a5"/>
        <w:widowControl/>
        <w:spacing w:beforeAutospacing="0" w:afterAutospacing="0" w:line="500" w:lineRule="exact"/>
        <w:rPr>
          <w:rFonts w:ascii="宋体" w:eastAsia="宋体" w:hAnsi="宋体" w:cs="宋体"/>
        </w:rPr>
      </w:pPr>
      <w:r>
        <w:rPr>
          <w:rFonts w:ascii="宋体" w:eastAsia="宋体" w:hAnsi="宋体" w:cs="宋体" w:hint="eastAsia"/>
        </w:rPr>
        <w:t>附2：采购标的一览表</w:t>
      </w:r>
    </w:p>
    <w:p w:rsidR="00D9413C" w:rsidRDefault="00D9413C" w:rsidP="00D9413C">
      <w:pPr>
        <w:spacing w:line="500" w:lineRule="exact"/>
        <w:ind w:firstLine="420"/>
        <w:jc w:val="right"/>
        <w:rPr>
          <w:rFonts w:ascii="宋体" w:cs="宋体"/>
          <w:sz w:val="24"/>
        </w:rPr>
      </w:pPr>
      <w:r>
        <w:rPr>
          <w:rFonts w:ascii="宋体" w:hAnsi="宋体" w:cs="宋体" w:hint="eastAsia"/>
          <w:szCs w:val="21"/>
        </w:rPr>
        <w:t>金额单位：人民币元</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870"/>
        <w:gridCol w:w="2970"/>
        <w:gridCol w:w="690"/>
        <w:gridCol w:w="780"/>
        <w:gridCol w:w="1005"/>
        <w:gridCol w:w="998"/>
        <w:gridCol w:w="1287"/>
      </w:tblGrid>
      <w:tr w:rsidR="00D9413C" w:rsidTr="00AF41A5">
        <w:tc>
          <w:tcPr>
            <w:tcW w:w="856" w:type="dxa"/>
            <w:vAlign w:val="center"/>
          </w:tcPr>
          <w:p w:rsidR="00D9413C" w:rsidRDefault="00D9413C" w:rsidP="00AF41A5">
            <w:pPr>
              <w:spacing w:line="500" w:lineRule="exact"/>
              <w:jc w:val="center"/>
              <w:rPr>
                <w:rFonts w:ascii="宋体" w:cs="宋体"/>
                <w:szCs w:val="21"/>
              </w:rPr>
            </w:pPr>
            <w:r>
              <w:rPr>
                <w:rFonts w:ascii="宋体" w:hAnsi="宋体" w:cs="宋体" w:hint="eastAsia"/>
                <w:szCs w:val="21"/>
              </w:rPr>
              <w:t>合同包</w:t>
            </w:r>
          </w:p>
        </w:tc>
        <w:tc>
          <w:tcPr>
            <w:tcW w:w="870" w:type="dxa"/>
            <w:vAlign w:val="center"/>
          </w:tcPr>
          <w:p w:rsidR="00D9413C" w:rsidRDefault="00D9413C" w:rsidP="00AF41A5">
            <w:pPr>
              <w:spacing w:line="500" w:lineRule="exact"/>
              <w:jc w:val="center"/>
              <w:rPr>
                <w:rFonts w:ascii="宋体" w:cs="宋体"/>
                <w:szCs w:val="21"/>
              </w:rPr>
            </w:pPr>
            <w:r>
              <w:rPr>
                <w:rFonts w:ascii="宋体" w:hAnsi="宋体" w:cs="宋体" w:hint="eastAsia"/>
                <w:szCs w:val="21"/>
              </w:rPr>
              <w:t>品目号</w:t>
            </w:r>
          </w:p>
        </w:tc>
        <w:tc>
          <w:tcPr>
            <w:tcW w:w="2970" w:type="dxa"/>
            <w:vAlign w:val="center"/>
          </w:tcPr>
          <w:p w:rsidR="00D9413C" w:rsidRDefault="00D9413C" w:rsidP="00AF41A5">
            <w:pPr>
              <w:spacing w:line="500" w:lineRule="exact"/>
              <w:jc w:val="center"/>
              <w:rPr>
                <w:rFonts w:ascii="宋体" w:cs="宋体"/>
                <w:szCs w:val="21"/>
              </w:rPr>
            </w:pPr>
            <w:r>
              <w:rPr>
                <w:rFonts w:ascii="宋体" w:hAnsi="宋体" w:cs="宋体" w:hint="eastAsia"/>
                <w:szCs w:val="21"/>
              </w:rPr>
              <w:t>采购标的</w:t>
            </w:r>
          </w:p>
        </w:tc>
        <w:tc>
          <w:tcPr>
            <w:tcW w:w="690" w:type="dxa"/>
            <w:vAlign w:val="center"/>
          </w:tcPr>
          <w:p w:rsidR="00D9413C" w:rsidRDefault="00D9413C" w:rsidP="00AF41A5">
            <w:pPr>
              <w:spacing w:line="500" w:lineRule="exact"/>
              <w:jc w:val="center"/>
              <w:rPr>
                <w:rFonts w:ascii="宋体" w:cs="宋体"/>
                <w:szCs w:val="21"/>
              </w:rPr>
            </w:pPr>
            <w:r>
              <w:rPr>
                <w:rFonts w:ascii="宋体" w:hAnsi="宋体" w:cs="宋体" w:hint="eastAsia"/>
                <w:szCs w:val="21"/>
              </w:rPr>
              <w:t>允许进口</w:t>
            </w:r>
          </w:p>
        </w:tc>
        <w:tc>
          <w:tcPr>
            <w:tcW w:w="780" w:type="dxa"/>
            <w:vAlign w:val="center"/>
          </w:tcPr>
          <w:p w:rsidR="00D9413C" w:rsidRDefault="00D9413C" w:rsidP="00AF41A5">
            <w:pPr>
              <w:spacing w:line="500" w:lineRule="exact"/>
              <w:jc w:val="center"/>
              <w:rPr>
                <w:rFonts w:ascii="宋体" w:cs="宋体"/>
                <w:szCs w:val="21"/>
              </w:rPr>
            </w:pPr>
            <w:r>
              <w:rPr>
                <w:rFonts w:ascii="宋体" w:hAnsi="宋体" w:cs="宋体" w:hint="eastAsia"/>
                <w:szCs w:val="21"/>
              </w:rPr>
              <w:t>数量</w:t>
            </w:r>
          </w:p>
        </w:tc>
        <w:tc>
          <w:tcPr>
            <w:tcW w:w="1005" w:type="dxa"/>
            <w:vAlign w:val="center"/>
          </w:tcPr>
          <w:p w:rsidR="00D9413C" w:rsidRDefault="00D9413C" w:rsidP="00AF41A5">
            <w:pPr>
              <w:spacing w:line="500" w:lineRule="exact"/>
              <w:jc w:val="center"/>
              <w:rPr>
                <w:rFonts w:ascii="宋体" w:cs="宋体"/>
                <w:szCs w:val="21"/>
              </w:rPr>
            </w:pPr>
            <w:r>
              <w:rPr>
                <w:rFonts w:ascii="宋体" w:hAnsi="宋体" w:cs="宋体" w:hint="eastAsia"/>
                <w:szCs w:val="21"/>
              </w:rPr>
              <w:t>品目</w:t>
            </w:r>
            <w:proofErr w:type="gramStart"/>
            <w:r>
              <w:rPr>
                <w:rFonts w:ascii="宋体" w:hAnsi="宋体" w:cs="宋体" w:hint="eastAsia"/>
                <w:szCs w:val="21"/>
              </w:rPr>
              <w:t>号预算</w:t>
            </w:r>
            <w:proofErr w:type="gramEnd"/>
          </w:p>
        </w:tc>
        <w:tc>
          <w:tcPr>
            <w:tcW w:w="998" w:type="dxa"/>
            <w:vAlign w:val="center"/>
          </w:tcPr>
          <w:p w:rsidR="00D9413C" w:rsidRDefault="00D9413C" w:rsidP="00AF41A5">
            <w:pPr>
              <w:spacing w:line="500" w:lineRule="exact"/>
              <w:jc w:val="center"/>
              <w:rPr>
                <w:rFonts w:ascii="宋体" w:cs="宋体"/>
                <w:szCs w:val="21"/>
              </w:rPr>
            </w:pPr>
            <w:r>
              <w:rPr>
                <w:rFonts w:ascii="宋体" w:hAnsi="宋体" w:cs="宋体" w:hint="eastAsia"/>
                <w:szCs w:val="21"/>
              </w:rPr>
              <w:t>合同</w:t>
            </w:r>
            <w:proofErr w:type="gramStart"/>
            <w:r>
              <w:rPr>
                <w:rFonts w:ascii="宋体" w:hAnsi="宋体" w:cs="宋体" w:hint="eastAsia"/>
                <w:szCs w:val="21"/>
              </w:rPr>
              <w:t>包预算</w:t>
            </w:r>
            <w:proofErr w:type="gramEnd"/>
          </w:p>
        </w:tc>
        <w:tc>
          <w:tcPr>
            <w:tcW w:w="1287" w:type="dxa"/>
            <w:vAlign w:val="center"/>
          </w:tcPr>
          <w:p w:rsidR="00D9413C" w:rsidRDefault="00D9413C" w:rsidP="00AF41A5">
            <w:pPr>
              <w:spacing w:line="500" w:lineRule="exact"/>
              <w:jc w:val="center"/>
              <w:rPr>
                <w:rFonts w:ascii="宋体" w:cs="宋体"/>
                <w:szCs w:val="21"/>
              </w:rPr>
            </w:pPr>
            <w:r>
              <w:rPr>
                <w:rFonts w:ascii="宋体" w:hAnsi="宋体" w:cs="宋体" w:hint="eastAsia"/>
                <w:szCs w:val="21"/>
              </w:rPr>
              <w:t>投标保证金</w:t>
            </w:r>
          </w:p>
        </w:tc>
      </w:tr>
      <w:tr w:rsidR="00D9413C" w:rsidTr="00AF41A5">
        <w:tc>
          <w:tcPr>
            <w:tcW w:w="856" w:type="dxa"/>
            <w:vAlign w:val="center"/>
          </w:tcPr>
          <w:p w:rsidR="00D9413C" w:rsidRDefault="00D9413C" w:rsidP="00AF41A5">
            <w:pPr>
              <w:spacing w:line="500" w:lineRule="exact"/>
              <w:jc w:val="center"/>
              <w:rPr>
                <w:rFonts w:ascii="宋体" w:cs="宋体"/>
                <w:szCs w:val="21"/>
              </w:rPr>
            </w:pPr>
            <w:r>
              <w:rPr>
                <w:rFonts w:ascii="宋体" w:hAnsi="宋体" w:cs="宋体"/>
                <w:szCs w:val="21"/>
              </w:rPr>
              <w:t>1</w:t>
            </w:r>
          </w:p>
        </w:tc>
        <w:tc>
          <w:tcPr>
            <w:tcW w:w="870" w:type="dxa"/>
            <w:vAlign w:val="center"/>
          </w:tcPr>
          <w:p w:rsidR="00D9413C" w:rsidRDefault="00D9413C" w:rsidP="00AF41A5">
            <w:pPr>
              <w:spacing w:line="500" w:lineRule="exact"/>
              <w:jc w:val="center"/>
              <w:rPr>
                <w:rFonts w:ascii="宋体" w:cs="宋体"/>
                <w:szCs w:val="21"/>
              </w:rPr>
            </w:pPr>
            <w:r>
              <w:rPr>
                <w:rFonts w:ascii="宋体" w:hAnsi="宋体" w:cs="宋体"/>
                <w:szCs w:val="21"/>
              </w:rPr>
              <w:t>1-1</w:t>
            </w:r>
          </w:p>
        </w:tc>
        <w:tc>
          <w:tcPr>
            <w:tcW w:w="2970" w:type="dxa"/>
            <w:vAlign w:val="center"/>
          </w:tcPr>
          <w:p w:rsidR="00D9413C" w:rsidRDefault="00D9413C" w:rsidP="00AF41A5">
            <w:pPr>
              <w:spacing w:line="500" w:lineRule="exact"/>
              <w:jc w:val="center"/>
              <w:rPr>
                <w:rFonts w:ascii="宋体" w:hAnsi="宋体" w:cs="宋体"/>
                <w:szCs w:val="21"/>
              </w:rPr>
            </w:pPr>
            <w:r>
              <w:rPr>
                <w:rFonts w:ascii="宋体" w:eastAsia="宋体" w:hAnsi="宋体" w:cs="宋体" w:hint="eastAsia"/>
              </w:rPr>
              <w:t>福州市首</w:t>
            </w:r>
            <w:proofErr w:type="gramStart"/>
            <w:r>
              <w:rPr>
                <w:rFonts w:ascii="宋体" w:eastAsia="宋体" w:hAnsi="宋体" w:cs="宋体" w:hint="eastAsia"/>
              </w:rPr>
              <w:t>邑</w:t>
            </w:r>
            <w:proofErr w:type="gramEnd"/>
            <w:r>
              <w:rPr>
                <w:rFonts w:ascii="宋体" w:eastAsia="宋体" w:hAnsi="宋体" w:cs="宋体" w:hint="eastAsia"/>
              </w:rPr>
              <w:t>交通建设投资有限责任公司在建项目试验检测服务</w:t>
            </w:r>
          </w:p>
        </w:tc>
        <w:tc>
          <w:tcPr>
            <w:tcW w:w="690" w:type="dxa"/>
            <w:vAlign w:val="center"/>
          </w:tcPr>
          <w:p w:rsidR="00D9413C" w:rsidRDefault="00D9413C" w:rsidP="00AF41A5">
            <w:pPr>
              <w:spacing w:line="500" w:lineRule="exact"/>
              <w:jc w:val="center"/>
              <w:rPr>
                <w:rFonts w:ascii="宋体" w:cs="宋体"/>
                <w:szCs w:val="21"/>
              </w:rPr>
            </w:pPr>
            <w:r>
              <w:rPr>
                <w:rFonts w:ascii="宋体" w:cs="宋体" w:hint="eastAsia"/>
                <w:szCs w:val="21"/>
              </w:rPr>
              <w:t>否</w:t>
            </w:r>
          </w:p>
        </w:tc>
        <w:tc>
          <w:tcPr>
            <w:tcW w:w="780" w:type="dxa"/>
            <w:vAlign w:val="center"/>
          </w:tcPr>
          <w:p w:rsidR="00D9413C" w:rsidRDefault="00D9413C" w:rsidP="00AF41A5">
            <w:pPr>
              <w:spacing w:line="500" w:lineRule="exact"/>
              <w:jc w:val="center"/>
              <w:rPr>
                <w:rFonts w:ascii="宋体" w:hAnsi="宋体" w:cs="宋体"/>
                <w:szCs w:val="21"/>
              </w:rPr>
            </w:pPr>
            <w:r>
              <w:rPr>
                <w:rFonts w:ascii="宋体" w:hAnsi="宋体" w:cs="宋体" w:hint="eastAsia"/>
                <w:szCs w:val="21"/>
              </w:rPr>
              <w:t>1项</w:t>
            </w:r>
          </w:p>
        </w:tc>
        <w:tc>
          <w:tcPr>
            <w:tcW w:w="1005" w:type="dxa"/>
            <w:vAlign w:val="center"/>
          </w:tcPr>
          <w:p w:rsidR="00D9413C" w:rsidRDefault="00425660" w:rsidP="00AF41A5">
            <w:pPr>
              <w:spacing w:line="500" w:lineRule="exact"/>
              <w:jc w:val="center"/>
              <w:rPr>
                <w:rFonts w:ascii="宋体" w:hAnsi="宋体" w:cs="宋体"/>
                <w:szCs w:val="21"/>
              </w:rPr>
            </w:pPr>
            <w:r>
              <w:rPr>
                <w:rFonts w:ascii="宋体" w:hAnsi="宋体" w:cs="宋体" w:hint="eastAsia"/>
                <w:szCs w:val="21"/>
              </w:rPr>
              <w:t>2281010</w:t>
            </w:r>
          </w:p>
        </w:tc>
        <w:tc>
          <w:tcPr>
            <w:tcW w:w="998" w:type="dxa"/>
            <w:vAlign w:val="center"/>
          </w:tcPr>
          <w:p w:rsidR="00D9413C" w:rsidRDefault="00425660" w:rsidP="00AF41A5">
            <w:pPr>
              <w:spacing w:line="500" w:lineRule="exact"/>
              <w:jc w:val="center"/>
              <w:rPr>
                <w:rFonts w:ascii="宋体" w:hAnsi="宋体" w:cs="宋体"/>
                <w:szCs w:val="21"/>
              </w:rPr>
            </w:pPr>
            <w:r>
              <w:rPr>
                <w:rFonts w:ascii="宋体" w:hAnsi="宋体" w:cs="宋体" w:hint="eastAsia"/>
                <w:szCs w:val="21"/>
              </w:rPr>
              <w:t>2281010</w:t>
            </w:r>
          </w:p>
        </w:tc>
        <w:tc>
          <w:tcPr>
            <w:tcW w:w="1287" w:type="dxa"/>
            <w:vAlign w:val="center"/>
          </w:tcPr>
          <w:p w:rsidR="00D9413C" w:rsidRDefault="00D9413C" w:rsidP="00AF41A5">
            <w:pPr>
              <w:spacing w:line="500" w:lineRule="exact"/>
              <w:jc w:val="center"/>
            </w:pPr>
            <w:r>
              <w:rPr>
                <w:rFonts w:hint="eastAsia"/>
              </w:rPr>
              <w:t>45000</w:t>
            </w:r>
          </w:p>
        </w:tc>
      </w:tr>
    </w:tbl>
    <w:p w:rsidR="00EC21B4" w:rsidRDefault="00EC21B4"/>
    <w:sectPr w:rsidR="00EC21B4" w:rsidSect="00EC21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B1F" w:rsidRDefault="00B44B1F" w:rsidP="00D9413C">
      <w:r>
        <w:separator/>
      </w:r>
    </w:p>
  </w:endnote>
  <w:endnote w:type="continuationSeparator" w:id="0">
    <w:p w:rsidR="00B44B1F" w:rsidRDefault="00B44B1F" w:rsidP="00D941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B1F" w:rsidRDefault="00B44B1F" w:rsidP="00D9413C">
      <w:r>
        <w:separator/>
      </w:r>
    </w:p>
  </w:footnote>
  <w:footnote w:type="continuationSeparator" w:id="0">
    <w:p w:rsidR="00B44B1F" w:rsidRDefault="00B44B1F" w:rsidP="00D94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13C"/>
    <w:rsid w:val="000C11E4"/>
    <w:rsid w:val="001A1890"/>
    <w:rsid w:val="00396709"/>
    <w:rsid w:val="00425660"/>
    <w:rsid w:val="006172A0"/>
    <w:rsid w:val="006918BC"/>
    <w:rsid w:val="00696043"/>
    <w:rsid w:val="008E0805"/>
    <w:rsid w:val="0094309A"/>
    <w:rsid w:val="009A6977"/>
    <w:rsid w:val="00A7148F"/>
    <w:rsid w:val="00A86568"/>
    <w:rsid w:val="00B44B1F"/>
    <w:rsid w:val="00C26B76"/>
    <w:rsid w:val="00D135F6"/>
    <w:rsid w:val="00D9413C"/>
    <w:rsid w:val="00E13A44"/>
    <w:rsid w:val="00EC2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21"/>
    <w:qFormat/>
    <w:rsid w:val="00D9413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4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413C"/>
    <w:rPr>
      <w:sz w:val="18"/>
      <w:szCs w:val="18"/>
    </w:rPr>
  </w:style>
  <w:style w:type="paragraph" w:styleId="a4">
    <w:name w:val="footer"/>
    <w:basedOn w:val="a"/>
    <w:link w:val="Char0"/>
    <w:uiPriority w:val="99"/>
    <w:semiHidden/>
    <w:unhideWhenUsed/>
    <w:rsid w:val="00D941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413C"/>
    <w:rPr>
      <w:sz w:val="18"/>
      <w:szCs w:val="18"/>
    </w:rPr>
  </w:style>
  <w:style w:type="paragraph" w:customStyle="1" w:styleId="BodyText21">
    <w:name w:val="Body Text 21"/>
    <w:basedOn w:val="a"/>
    <w:next w:val="a"/>
    <w:qFormat/>
    <w:rsid w:val="00D9413C"/>
    <w:pPr>
      <w:widowControl/>
      <w:spacing w:after="120" w:line="480" w:lineRule="auto"/>
    </w:pPr>
    <w:rPr>
      <w:rFonts w:ascii="Times New Roman" w:eastAsia="宋体"/>
    </w:rPr>
  </w:style>
  <w:style w:type="paragraph" w:styleId="a5">
    <w:name w:val="Normal (Web)"/>
    <w:basedOn w:val="a"/>
    <w:qFormat/>
    <w:rsid w:val="00D9413C"/>
    <w:pPr>
      <w:spacing w:beforeAutospacing="1" w:afterAutospacing="1"/>
      <w:jc w:val="left"/>
    </w:pPr>
    <w:rPr>
      <w:rFonts w:cs="Times New Roman"/>
      <w:kern w:val="0"/>
      <w:sz w:val="24"/>
    </w:rPr>
  </w:style>
  <w:style w:type="character" w:styleId="a6">
    <w:name w:val="Strong"/>
    <w:basedOn w:val="a0"/>
    <w:qFormat/>
    <w:rsid w:val="00D9413C"/>
    <w:rPr>
      <w:b/>
    </w:rPr>
  </w:style>
  <w:style w:type="character" w:customStyle="1" w:styleId="font21">
    <w:name w:val="font21"/>
    <w:basedOn w:val="a0"/>
    <w:rsid w:val="008E0805"/>
    <w:rPr>
      <w:rFonts w:ascii="宋体" w:eastAsia="宋体" w:hAnsi="宋体" w:cs="宋体" w:hint="eastAsia"/>
      <w:i w:val="0"/>
      <w:color w:val="000000"/>
      <w:sz w:val="24"/>
      <w:szCs w:val="24"/>
      <w:u w:val="none"/>
    </w:rPr>
  </w:style>
  <w:style w:type="character" w:styleId="a7">
    <w:name w:val="Hyperlink"/>
    <w:basedOn w:val="a0"/>
    <w:uiPriority w:val="99"/>
    <w:unhideWhenUsed/>
    <w:rsid w:val="008E08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81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2022-04-26T14:50:00Z</dcterms:created>
  <dcterms:modified xsi:type="dcterms:W3CDTF">2022-04-26T14:51:00Z</dcterms:modified>
</cp:coreProperties>
</file>