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公开招标公告</w:t>
      </w:r>
    </w:p>
    <w:p>
      <w:pPr>
        <w:pBdr>
          <w:top w:val="single" w:color="auto" w:sz="4" w:space="1"/>
          <w:left w:val="single" w:color="auto" w:sz="4" w:space="4"/>
          <w:bottom w:val="single" w:color="auto" w:sz="4" w:space="1"/>
          <w:right w:val="single" w:color="auto" w:sz="4" w:space="4"/>
        </w:pBdr>
        <w:spacing w:line="360" w:lineRule="auto"/>
        <w:ind w:firstLine="562" w:firstLineChars="20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云南省市场监督管理局2022年省级食品安全抽检监测服务项目采购 </w:t>
      </w:r>
      <w:r>
        <w:rPr>
          <w:rFonts w:hint="eastAsia" w:ascii="宋体" w:hAnsi="宋体" w:cs="宋体"/>
          <w:color w:val="000000" w:themeColor="text1"/>
          <w:sz w:val="24"/>
          <w:szCs w:val="24"/>
          <w:highlight w:val="none"/>
          <w14:textFill>
            <w14:solidFill>
              <w14:schemeClr w14:val="tx1"/>
            </w14:solidFill>
          </w14:textFill>
        </w:rPr>
        <w:t>招标项目的潜在投标人应在</w:t>
      </w:r>
      <w:r>
        <w:rPr>
          <w:rFonts w:hint="eastAsia" w:ascii="宋体" w:hAnsi="宋体" w:cs="宋体"/>
          <w:color w:val="000000" w:themeColor="text1"/>
          <w:sz w:val="24"/>
          <w:szCs w:val="24"/>
          <w:highlight w:val="none"/>
          <w:u w:val="single"/>
          <w14:textFill>
            <w14:solidFill>
              <w14:schemeClr w14:val="tx1"/>
            </w14:solidFill>
          </w14:textFill>
        </w:rPr>
        <w:t>云南省公共资源交易中心（网址：</w:t>
      </w:r>
      <w:r>
        <w:rPr>
          <w:highlight w:val="none"/>
        </w:rPr>
        <w:fldChar w:fldCharType="begin"/>
      </w:r>
      <w:r>
        <w:rPr>
          <w:color w:val="000000" w:themeColor="text1"/>
          <w:highlight w:val="none"/>
          <w14:textFill>
            <w14:solidFill>
              <w14:schemeClr w14:val="tx1"/>
            </w14:solidFill>
          </w14:textFill>
        </w:rPr>
        <w:instrText xml:space="preserve"> HYPERLINK "https://www.kmggzy.com/Index.html)获取招标文件，并于" </w:instrText>
      </w:r>
      <w:r>
        <w:rPr>
          <w:highlight w:val="none"/>
        </w:rPr>
        <w:fldChar w:fldCharType="separate"/>
      </w:r>
      <w:r>
        <w:rPr>
          <w:rFonts w:hint="eastAsia" w:ascii="宋体" w:hAnsi="宋体" w:cs="宋体"/>
          <w:color w:val="000000" w:themeColor="text1"/>
          <w:sz w:val="24"/>
          <w:szCs w:val="24"/>
          <w:highlight w:val="none"/>
          <w:u w:val="single"/>
          <w14:textFill>
            <w14:solidFill>
              <w14:schemeClr w14:val="tx1"/>
            </w14:solidFill>
          </w14:textFill>
        </w:rPr>
        <w:t>https://www.ynggzy.com/</w:t>
      </w:r>
      <w:r>
        <w:rPr>
          <w:rStyle w:val="10"/>
          <w:rFonts w:hint="eastAsia" w:ascii="宋体" w:hAnsi="宋体" w:cs="宋体"/>
          <w:color w:val="000000" w:themeColor="text1"/>
          <w:sz w:val="24"/>
          <w:szCs w:val="24"/>
          <w:highlight w:val="none"/>
          <w:lang w:eastAsia="zh-CN"/>
          <w14:textFill>
            <w14:solidFill>
              <w14:schemeClr w14:val="tx1"/>
            </w14:solidFill>
          </w14:textFill>
        </w:rPr>
        <w:t>）</w:t>
      </w:r>
      <w:r>
        <w:rPr>
          <w:rStyle w:val="10"/>
          <w:rFonts w:hint="eastAsia" w:ascii="宋体" w:hAnsi="宋体" w:cs="宋体"/>
          <w:color w:val="000000" w:themeColor="text1"/>
          <w:sz w:val="24"/>
          <w:szCs w:val="24"/>
          <w:highlight w:val="none"/>
          <w14:textFill>
            <w14:solidFill>
              <w14:schemeClr w14:val="tx1"/>
            </w14:solidFill>
          </w14:textFill>
        </w:rPr>
        <w:t>获取招标文件，并于</w:t>
      </w:r>
      <w:r>
        <w:rPr>
          <w:rStyle w:val="10"/>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u w:val="single"/>
          <w14:textFill>
            <w14:solidFill>
              <w14:schemeClr w14:val="tx1"/>
            </w14:solidFill>
          </w14:textFill>
        </w:rPr>
        <w:t>2022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03</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Cs/>
          <w:color w:val="000000" w:themeColor="text1"/>
          <w:sz w:val="24"/>
          <w:szCs w:val="24"/>
          <w:highlight w:val="none"/>
          <w14:textFill>
            <w14:solidFill>
              <w14:schemeClr w14:val="tx1"/>
            </w14:solidFill>
          </w14:textFill>
        </w:rPr>
        <w:t>（北京时间</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前递交投标文件</w:t>
      </w:r>
      <w:r>
        <w:rPr>
          <w:rFonts w:hint="eastAsia" w:ascii="宋体" w:hAnsi="宋体" w:cs="宋体"/>
          <w:color w:val="000000" w:themeColor="text1"/>
          <w:sz w:val="24"/>
          <w:szCs w:val="24"/>
          <w:highlight w:val="none"/>
          <w14:textFill>
            <w14:solidFill>
              <w14:schemeClr w14:val="tx1"/>
            </w14:solidFill>
          </w14:textFill>
        </w:rPr>
        <w:t>。</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0" w:name="_Toc28359079"/>
      <w:bookmarkStart w:id="1" w:name="_Toc35393621"/>
      <w:bookmarkStart w:id="2" w:name="_Toc22852"/>
      <w:bookmarkStart w:id="3" w:name="_Toc35393790"/>
      <w:bookmarkStart w:id="4" w:name="_Toc16168"/>
      <w:bookmarkStart w:id="5" w:name="_Toc1876"/>
      <w:bookmarkStart w:id="6" w:name="_Toc13145"/>
      <w:bookmarkStart w:id="7" w:name="_Toc28359002"/>
      <w:bookmarkStart w:id="8" w:name="_Hlk24379207"/>
      <w:r>
        <w:rPr>
          <w:rFonts w:hint="eastAsia" w:ascii="宋体" w:hAnsi="宋体" w:eastAsia="宋体" w:cs="宋体"/>
          <w:color w:val="000000" w:themeColor="text1"/>
          <w:sz w:val="28"/>
          <w:szCs w:val="28"/>
          <w:highlight w:val="none"/>
          <w14:textFill>
            <w14:solidFill>
              <w14:schemeClr w14:val="tx1"/>
            </w14:solidFill>
          </w14:textFill>
        </w:rPr>
        <w:t>一、项目基本情况</w:t>
      </w:r>
      <w:bookmarkEnd w:id="0"/>
      <w:bookmarkEnd w:id="1"/>
      <w:bookmarkEnd w:id="2"/>
      <w:bookmarkEnd w:id="3"/>
      <w:bookmarkEnd w:id="4"/>
      <w:bookmarkEnd w:id="5"/>
      <w:bookmarkEnd w:id="6"/>
      <w:bookmarkEnd w:id="7"/>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1.项目编号：WBZB-SSCJ-ZCGZ2022062。</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2.项目名称：云南省市场监督管理局2022年省级食品安全抽检监测服务项目采购 。</w:t>
      </w:r>
    </w:p>
    <w:bookmarkEnd w:id="8"/>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3.预算金额：3938.70万元，其中A标段：</w:t>
      </w:r>
      <w:r>
        <w:rPr>
          <w:rFonts w:hint="eastAsia" w:ascii="宋体" w:hAnsi="宋体" w:cs="宋体"/>
          <w:color w:val="000000" w:themeColor="text1"/>
          <w:sz w:val="24"/>
          <w:szCs w:val="24"/>
          <w:highlight w:val="none"/>
          <w:lang w:bidi="ar"/>
          <w14:textFill>
            <w14:solidFill>
              <w14:schemeClr w14:val="tx1"/>
            </w14:solidFill>
          </w14:textFill>
        </w:rPr>
        <w:t>448.80</w:t>
      </w:r>
      <w:r>
        <w:rPr>
          <w:rFonts w:hint="eastAsia" w:ascii="宋体" w:hAnsi="宋体" w:cs="宋体"/>
          <w:color w:val="000000" w:themeColor="text1"/>
          <w:sz w:val="24"/>
          <w:szCs w:val="24"/>
          <w:highlight w:val="none"/>
          <w14:textFill>
            <w14:solidFill>
              <w14:schemeClr w14:val="tx1"/>
            </w14:solidFill>
          </w14:textFill>
        </w:rPr>
        <w:t>万元；B标段：</w:t>
      </w:r>
      <w:r>
        <w:rPr>
          <w:rFonts w:hint="eastAsia" w:ascii="宋体" w:hAnsi="宋体" w:cs="宋体"/>
          <w:color w:val="000000" w:themeColor="text1"/>
          <w:sz w:val="24"/>
          <w:szCs w:val="24"/>
          <w:highlight w:val="none"/>
          <w:lang w:bidi="ar"/>
          <w14:textFill>
            <w14:solidFill>
              <w14:schemeClr w14:val="tx1"/>
            </w14:solidFill>
          </w14:textFill>
        </w:rPr>
        <w:t>331.35</w:t>
      </w:r>
      <w:r>
        <w:rPr>
          <w:rFonts w:hint="eastAsia" w:ascii="宋体" w:hAnsi="宋体" w:cs="宋体"/>
          <w:color w:val="000000" w:themeColor="text1"/>
          <w:sz w:val="24"/>
          <w:szCs w:val="24"/>
          <w:highlight w:val="none"/>
          <w14:textFill>
            <w14:solidFill>
              <w14:schemeClr w14:val="tx1"/>
            </w14:solidFill>
          </w14:textFill>
        </w:rPr>
        <w:t>万元；C标段：</w:t>
      </w:r>
      <w:r>
        <w:rPr>
          <w:rFonts w:hint="eastAsia" w:ascii="宋体" w:hAnsi="宋体" w:cs="宋体"/>
          <w:color w:val="000000" w:themeColor="text1"/>
          <w:sz w:val="24"/>
          <w:szCs w:val="24"/>
          <w:highlight w:val="none"/>
          <w:lang w:bidi="ar"/>
          <w14:textFill>
            <w14:solidFill>
              <w14:schemeClr w14:val="tx1"/>
            </w14:solidFill>
          </w14:textFill>
        </w:rPr>
        <w:t>322.16</w:t>
      </w:r>
      <w:r>
        <w:rPr>
          <w:rFonts w:hint="eastAsia" w:ascii="宋体" w:hAnsi="宋体" w:cs="宋体"/>
          <w:color w:val="000000" w:themeColor="text1"/>
          <w:sz w:val="24"/>
          <w:szCs w:val="24"/>
          <w:highlight w:val="none"/>
          <w14:textFill>
            <w14:solidFill>
              <w14:schemeClr w14:val="tx1"/>
            </w14:solidFill>
          </w14:textFill>
        </w:rPr>
        <w:t>万元；D标段：</w:t>
      </w:r>
      <w:r>
        <w:rPr>
          <w:rFonts w:hint="eastAsia" w:ascii="宋体" w:hAnsi="宋体" w:cs="宋体"/>
          <w:color w:val="000000" w:themeColor="text1"/>
          <w:sz w:val="24"/>
          <w:szCs w:val="24"/>
          <w:highlight w:val="none"/>
          <w:lang w:bidi="ar"/>
          <w14:textFill>
            <w14:solidFill>
              <w14:schemeClr w14:val="tx1"/>
            </w14:solidFill>
          </w14:textFill>
        </w:rPr>
        <w:t>365.29</w:t>
      </w:r>
      <w:r>
        <w:rPr>
          <w:rFonts w:hint="eastAsia" w:ascii="宋体" w:hAnsi="宋体" w:cs="宋体"/>
          <w:color w:val="000000" w:themeColor="text1"/>
          <w:sz w:val="24"/>
          <w:szCs w:val="24"/>
          <w:highlight w:val="none"/>
          <w14:textFill>
            <w14:solidFill>
              <w14:schemeClr w14:val="tx1"/>
            </w14:solidFill>
          </w14:textFill>
        </w:rPr>
        <w:t>万元；E标段：</w:t>
      </w:r>
      <w:r>
        <w:rPr>
          <w:rFonts w:hint="eastAsia" w:ascii="宋体" w:hAnsi="宋体" w:cs="宋体"/>
          <w:color w:val="000000" w:themeColor="text1"/>
          <w:sz w:val="24"/>
          <w:szCs w:val="24"/>
          <w:highlight w:val="none"/>
          <w:lang w:bidi="ar"/>
          <w14:textFill>
            <w14:solidFill>
              <w14:schemeClr w14:val="tx1"/>
            </w14:solidFill>
          </w14:textFill>
        </w:rPr>
        <w:t>653.18</w:t>
      </w:r>
      <w:r>
        <w:rPr>
          <w:rFonts w:hint="eastAsia" w:ascii="宋体" w:hAnsi="宋体" w:cs="宋体"/>
          <w:color w:val="000000" w:themeColor="text1"/>
          <w:sz w:val="24"/>
          <w:szCs w:val="24"/>
          <w:highlight w:val="none"/>
          <w14:textFill>
            <w14:solidFill>
              <w14:schemeClr w14:val="tx1"/>
            </w14:solidFill>
          </w14:textFill>
        </w:rPr>
        <w:t>万元；F标段：491.56万元；G标段：</w:t>
      </w:r>
      <w:r>
        <w:rPr>
          <w:rFonts w:hint="eastAsia" w:ascii="宋体" w:hAnsi="宋体" w:cs="宋体"/>
          <w:color w:val="000000" w:themeColor="text1"/>
          <w:sz w:val="24"/>
          <w:szCs w:val="24"/>
          <w:highlight w:val="none"/>
          <w:lang w:bidi="ar"/>
          <w14:textFill>
            <w14:solidFill>
              <w14:schemeClr w14:val="tx1"/>
            </w14:solidFill>
          </w14:textFill>
        </w:rPr>
        <w:t>477.81</w:t>
      </w:r>
      <w:r>
        <w:rPr>
          <w:rFonts w:hint="eastAsia" w:ascii="宋体" w:hAnsi="宋体" w:cs="宋体"/>
          <w:color w:val="000000" w:themeColor="text1"/>
          <w:sz w:val="24"/>
          <w:szCs w:val="24"/>
          <w:highlight w:val="none"/>
          <w14:textFill>
            <w14:solidFill>
              <w14:schemeClr w14:val="tx1"/>
            </w14:solidFill>
          </w14:textFill>
        </w:rPr>
        <w:t>万元；H标段：</w:t>
      </w:r>
      <w:r>
        <w:rPr>
          <w:rFonts w:hint="eastAsia" w:ascii="宋体" w:hAnsi="宋体" w:cs="宋体"/>
          <w:color w:val="000000" w:themeColor="text1"/>
          <w:sz w:val="24"/>
          <w:szCs w:val="24"/>
          <w:highlight w:val="none"/>
          <w:lang w:bidi="ar"/>
          <w14:textFill>
            <w14:solidFill>
              <w14:schemeClr w14:val="tx1"/>
            </w14:solidFill>
          </w14:textFill>
        </w:rPr>
        <w:t>466.</w:t>
      </w:r>
      <w:bookmarkStart w:id="58" w:name="_GoBack"/>
      <w:bookmarkEnd w:id="58"/>
      <w:r>
        <w:rPr>
          <w:rFonts w:hint="eastAsia" w:ascii="宋体" w:hAnsi="宋体" w:cs="宋体"/>
          <w:color w:val="000000" w:themeColor="text1"/>
          <w:sz w:val="24"/>
          <w:szCs w:val="24"/>
          <w:highlight w:val="none"/>
          <w:lang w:bidi="ar"/>
          <w14:textFill>
            <w14:solidFill>
              <w14:schemeClr w14:val="tx1"/>
            </w14:solidFill>
          </w14:textFill>
        </w:rPr>
        <w:t>56</w:t>
      </w:r>
      <w:r>
        <w:rPr>
          <w:rFonts w:hint="eastAsia" w:ascii="宋体" w:hAnsi="宋体" w:cs="宋体"/>
          <w:color w:val="000000" w:themeColor="text1"/>
          <w:sz w:val="24"/>
          <w:szCs w:val="24"/>
          <w:highlight w:val="none"/>
          <w14:textFill>
            <w14:solidFill>
              <w14:schemeClr w14:val="tx1"/>
            </w14:solidFill>
          </w14:textFill>
        </w:rPr>
        <w:t>万元；I标段：</w:t>
      </w:r>
      <w:r>
        <w:rPr>
          <w:rFonts w:hint="eastAsia" w:ascii="宋体" w:hAnsi="宋体" w:cs="宋体"/>
          <w:color w:val="000000" w:themeColor="text1"/>
          <w:sz w:val="24"/>
          <w:szCs w:val="24"/>
          <w:highlight w:val="none"/>
          <w:lang w:bidi="ar"/>
          <w14:textFill>
            <w14:solidFill>
              <w14:schemeClr w14:val="tx1"/>
            </w14:solidFill>
          </w14:textFill>
        </w:rPr>
        <w:t>381.99</w:t>
      </w:r>
      <w:r>
        <w:rPr>
          <w:rFonts w:hint="eastAsia" w:ascii="宋体" w:hAnsi="宋体" w:cs="宋体"/>
          <w:color w:val="000000" w:themeColor="text1"/>
          <w:sz w:val="24"/>
          <w:szCs w:val="24"/>
          <w:highlight w:val="none"/>
          <w14:textFill>
            <w14:solidFill>
              <w14:schemeClr w14:val="tx1"/>
            </w14:solidFill>
          </w14:textFill>
        </w:rPr>
        <w:t>万元。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4.最高限价：3938.70万元，其中A标段：</w:t>
      </w:r>
      <w:r>
        <w:rPr>
          <w:rFonts w:hint="eastAsia" w:ascii="宋体" w:hAnsi="宋体" w:cs="宋体"/>
          <w:color w:val="000000" w:themeColor="text1"/>
          <w:sz w:val="24"/>
          <w:szCs w:val="24"/>
          <w:highlight w:val="none"/>
          <w:lang w:bidi="ar"/>
          <w14:textFill>
            <w14:solidFill>
              <w14:schemeClr w14:val="tx1"/>
            </w14:solidFill>
          </w14:textFill>
        </w:rPr>
        <w:t>448.80</w:t>
      </w:r>
      <w:r>
        <w:rPr>
          <w:rFonts w:hint="eastAsia" w:ascii="宋体" w:hAnsi="宋体" w:cs="宋体"/>
          <w:color w:val="000000" w:themeColor="text1"/>
          <w:sz w:val="24"/>
          <w:szCs w:val="24"/>
          <w:highlight w:val="none"/>
          <w14:textFill>
            <w14:solidFill>
              <w14:schemeClr w14:val="tx1"/>
            </w14:solidFill>
          </w14:textFill>
        </w:rPr>
        <w:t>万元；B标段：</w:t>
      </w:r>
      <w:r>
        <w:rPr>
          <w:rFonts w:hint="eastAsia" w:ascii="宋体" w:hAnsi="宋体" w:cs="宋体"/>
          <w:color w:val="000000" w:themeColor="text1"/>
          <w:sz w:val="24"/>
          <w:szCs w:val="24"/>
          <w:highlight w:val="none"/>
          <w:lang w:bidi="ar"/>
          <w14:textFill>
            <w14:solidFill>
              <w14:schemeClr w14:val="tx1"/>
            </w14:solidFill>
          </w14:textFill>
        </w:rPr>
        <w:t>331.35</w:t>
      </w:r>
      <w:r>
        <w:rPr>
          <w:rFonts w:hint="eastAsia" w:ascii="宋体" w:hAnsi="宋体" w:cs="宋体"/>
          <w:color w:val="000000" w:themeColor="text1"/>
          <w:sz w:val="24"/>
          <w:szCs w:val="24"/>
          <w:highlight w:val="none"/>
          <w14:textFill>
            <w14:solidFill>
              <w14:schemeClr w14:val="tx1"/>
            </w14:solidFill>
          </w14:textFill>
        </w:rPr>
        <w:t>万元；C标段：</w:t>
      </w:r>
      <w:r>
        <w:rPr>
          <w:rFonts w:hint="eastAsia" w:ascii="宋体" w:hAnsi="宋体" w:cs="宋体"/>
          <w:color w:val="000000" w:themeColor="text1"/>
          <w:sz w:val="24"/>
          <w:szCs w:val="24"/>
          <w:highlight w:val="none"/>
          <w:lang w:bidi="ar"/>
          <w14:textFill>
            <w14:solidFill>
              <w14:schemeClr w14:val="tx1"/>
            </w14:solidFill>
          </w14:textFill>
        </w:rPr>
        <w:t>322.16</w:t>
      </w:r>
      <w:r>
        <w:rPr>
          <w:rFonts w:hint="eastAsia" w:ascii="宋体" w:hAnsi="宋体" w:cs="宋体"/>
          <w:color w:val="000000" w:themeColor="text1"/>
          <w:sz w:val="24"/>
          <w:szCs w:val="24"/>
          <w:highlight w:val="none"/>
          <w14:textFill>
            <w14:solidFill>
              <w14:schemeClr w14:val="tx1"/>
            </w14:solidFill>
          </w14:textFill>
        </w:rPr>
        <w:t>万元；D标段：</w:t>
      </w:r>
      <w:r>
        <w:rPr>
          <w:rFonts w:hint="eastAsia" w:ascii="宋体" w:hAnsi="宋体" w:cs="宋体"/>
          <w:color w:val="000000" w:themeColor="text1"/>
          <w:sz w:val="24"/>
          <w:szCs w:val="24"/>
          <w:highlight w:val="none"/>
          <w:lang w:bidi="ar"/>
          <w14:textFill>
            <w14:solidFill>
              <w14:schemeClr w14:val="tx1"/>
            </w14:solidFill>
          </w14:textFill>
        </w:rPr>
        <w:t>365.29</w:t>
      </w:r>
      <w:r>
        <w:rPr>
          <w:rFonts w:hint="eastAsia" w:ascii="宋体" w:hAnsi="宋体" w:cs="宋体"/>
          <w:color w:val="000000" w:themeColor="text1"/>
          <w:sz w:val="24"/>
          <w:szCs w:val="24"/>
          <w:highlight w:val="none"/>
          <w14:textFill>
            <w14:solidFill>
              <w14:schemeClr w14:val="tx1"/>
            </w14:solidFill>
          </w14:textFill>
        </w:rPr>
        <w:t>万元；E标段：</w:t>
      </w:r>
      <w:r>
        <w:rPr>
          <w:rFonts w:hint="eastAsia" w:ascii="宋体" w:hAnsi="宋体" w:cs="宋体"/>
          <w:color w:val="000000" w:themeColor="text1"/>
          <w:sz w:val="24"/>
          <w:szCs w:val="24"/>
          <w:highlight w:val="none"/>
          <w:lang w:bidi="ar"/>
          <w14:textFill>
            <w14:solidFill>
              <w14:schemeClr w14:val="tx1"/>
            </w14:solidFill>
          </w14:textFill>
        </w:rPr>
        <w:t>653.18</w:t>
      </w:r>
      <w:r>
        <w:rPr>
          <w:rFonts w:hint="eastAsia" w:ascii="宋体" w:hAnsi="宋体" w:cs="宋体"/>
          <w:color w:val="000000" w:themeColor="text1"/>
          <w:sz w:val="24"/>
          <w:szCs w:val="24"/>
          <w:highlight w:val="none"/>
          <w14:textFill>
            <w14:solidFill>
              <w14:schemeClr w14:val="tx1"/>
            </w14:solidFill>
          </w14:textFill>
        </w:rPr>
        <w:t>万元；F标段：491.56万元；G标段：</w:t>
      </w:r>
      <w:r>
        <w:rPr>
          <w:rFonts w:hint="eastAsia" w:ascii="宋体" w:hAnsi="宋体" w:cs="宋体"/>
          <w:color w:val="000000" w:themeColor="text1"/>
          <w:sz w:val="24"/>
          <w:szCs w:val="24"/>
          <w:highlight w:val="none"/>
          <w:lang w:bidi="ar"/>
          <w14:textFill>
            <w14:solidFill>
              <w14:schemeClr w14:val="tx1"/>
            </w14:solidFill>
          </w14:textFill>
        </w:rPr>
        <w:t>477.81</w:t>
      </w:r>
      <w:r>
        <w:rPr>
          <w:rFonts w:hint="eastAsia" w:ascii="宋体" w:hAnsi="宋体" w:cs="宋体"/>
          <w:color w:val="000000" w:themeColor="text1"/>
          <w:sz w:val="24"/>
          <w:szCs w:val="24"/>
          <w:highlight w:val="none"/>
          <w14:textFill>
            <w14:solidFill>
              <w14:schemeClr w14:val="tx1"/>
            </w14:solidFill>
          </w14:textFill>
        </w:rPr>
        <w:t>万元；H标段：</w:t>
      </w:r>
      <w:r>
        <w:rPr>
          <w:rFonts w:hint="eastAsia" w:ascii="宋体" w:hAnsi="宋体" w:cs="宋体"/>
          <w:color w:val="000000" w:themeColor="text1"/>
          <w:sz w:val="24"/>
          <w:szCs w:val="24"/>
          <w:highlight w:val="none"/>
          <w:lang w:bidi="ar"/>
          <w14:textFill>
            <w14:solidFill>
              <w14:schemeClr w14:val="tx1"/>
            </w14:solidFill>
          </w14:textFill>
        </w:rPr>
        <w:t>466.56</w:t>
      </w:r>
      <w:r>
        <w:rPr>
          <w:rFonts w:hint="eastAsia" w:ascii="宋体" w:hAnsi="宋体" w:cs="宋体"/>
          <w:color w:val="000000" w:themeColor="text1"/>
          <w:sz w:val="24"/>
          <w:szCs w:val="24"/>
          <w:highlight w:val="none"/>
          <w14:textFill>
            <w14:solidFill>
              <w14:schemeClr w14:val="tx1"/>
            </w14:solidFill>
          </w14:textFill>
        </w:rPr>
        <w:t>万元；I标段：</w:t>
      </w:r>
      <w:r>
        <w:rPr>
          <w:rFonts w:hint="eastAsia" w:ascii="宋体" w:hAnsi="宋体" w:cs="宋体"/>
          <w:color w:val="000000" w:themeColor="text1"/>
          <w:sz w:val="24"/>
          <w:szCs w:val="24"/>
          <w:highlight w:val="none"/>
          <w:lang w:bidi="ar"/>
          <w14:textFill>
            <w14:solidFill>
              <w14:schemeClr w14:val="tx1"/>
            </w14:solidFill>
          </w14:textFill>
        </w:rPr>
        <w:t>381.99</w:t>
      </w:r>
      <w:r>
        <w:rPr>
          <w:rFonts w:hint="eastAsia" w:ascii="宋体" w:hAnsi="宋体" w:cs="宋体"/>
          <w:color w:val="000000" w:themeColor="text1"/>
          <w:sz w:val="24"/>
          <w:szCs w:val="24"/>
          <w:highlight w:val="none"/>
          <w14:textFill>
            <w14:solidFill>
              <w14:schemeClr w14:val="tx1"/>
            </w14:solidFill>
          </w14:textFill>
        </w:rPr>
        <w:t>万元。</w:t>
      </w:r>
    </w:p>
    <w:p>
      <w:pPr>
        <w:widowControl w:val="0"/>
        <w:tabs>
          <w:tab w:val="left" w:pos="760"/>
        </w:tabs>
        <w:spacing w:line="44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5.采购需求：</w:t>
      </w:r>
      <w:r>
        <w:rPr>
          <w:rFonts w:hint="eastAsia" w:ascii="宋体" w:hAnsi="宋体" w:cs="宋体"/>
          <w:bCs/>
          <w:color w:val="000000" w:themeColor="text1"/>
          <w:sz w:val="24"/>
          <w:szCs w:val="24"/>
          <w:highlight w:val="none"/>
          <w14:textFill>
            <w14:solidFill>
              <w14:schemeClr w14:val="tx1"/>
            </w14:solidFill>
          </w14:textFill>
        </w:rPr>
        <w:t>食品安全监督抽检</w:t>
      </w:r>
      <w:r>
        <w:rPr>
          <w:rFonts w:hint="eastAsia" w:ascii="宋体" w:hAnsi="宋体" w:cs="宋体"/>
          <w:color w:val="000000" w:themeColor="text1"/>
          <w:sz w:val="24"/>
          <w:szCs w:val="24"/>
          <w:highlight w:val="none"/>
          <w14:textFill>
            <w14:solidFill>
              <w14:schemeClr w14:val="tx1"/>
            </w14:solidFill>
          </w14:textFill>
        </w:rPr>
        <w:t>26132</w:t>
      </w:r>
      <w:r>
        <w:rPr>
          <w:rFonts w:hint="eastAsia" w:ascii="宋体" w:hAnsi="宋体" w:cs="宋体"/>
          <w:bCs/>
          <w:color w:val="000000" w:themeColor="text1"/>
          <w:sz w:val="24"/>
          <w:szCs w:val="24"/>
          <w:highlight w:val="none"/>
          <w14:textFill>
            <w14:solidFill>
              <w14:schemeClr w14:val="tx1"/>
            </w14:solidFill>
          </w14:textFill>
        </w:rPr>
        <w:t>批次，共划分为9个标段，具体内容见下表</w:t>
      </w:r>
      <w:r>
        <w:rPr>
          <w:rFonts w:hint="eastAsia" w:ascii="宋体" w:hAnsi="宋体" w:cs="宋体"/>
          <w:color w:val="000000" w:themeColor="text1"/>
          <w:sz w:val="24"/>
          <w:szCs w:val="24"/>
          <w:highlight w:val="none"/>
          <w14:textFill>
            <w14:solidFill>
              <w14:schemeClr w14:val="tx1"/>
            </w14:solidFill>
          </w14:textFill>
        </w:rPr>
        <w:t>及招标文件第六章《采购需求》</w:t>
      </w:r>
      <w:r>
        <w:rPr>
          <w:rFonts w:hint="eastAsia" w:ascii="宋体" w:hAnsi="宋体" w:cs="宋体"/>
          <w:bCs/>
          <w:color w:val="000000" w:themeColor="text1"/>
          <w:sz w:val="24"/>
          <w:szCs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A标段：</w:t>
      </w:r>
    </w:p>
    <w:tbl>
      <w:tblPr>
        <w:tblStyle w:val="7"/>
        <w:tblW w:w="5046" w:type="pct"/>
        <w:jc w:val="center"/>
        <w:tblLayout w:type="autofit"/>
        <w:tblCellMar>
          <w:top w:w="15" w:type="dxa"/>
          <w:left w:w="15" w:type="dxa"/>
          <w:bottom w:w="15" w:type="dxa"/>
          <w:right w:w="15" w:type="dxa"/>
        </w:tblCellMar>
      </w:tblPr>
      <w:tblGrid>
        <w:gridCol w:w="803"/>
        <w:gridCol w:w="2832"/>
        <w:gridCol w:w="976"/>
        <w:gridCol w:w="1856"/>
        <w:gridCol w:w="1946"/>
      </w:tblGrid>
      <w:tr>
        <w:tblPrEx>
          <w:tblCellMar>
            <w:top w:w="15" w:type="dxa"/>
            <w:left w:w="15" w:type="dxa"/>
            <w:bottom w:w="15" w:type="dxa"/>
            <w:right w:w="15" w:type="dxa"/>
          </w:tblCellMar>
        </w:tblPrEx>
        <w:trPr>
          <w:trHeight w:val="23"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168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58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批次</w:t>
            </w:r>
          </w:p>
        </w:tc>
        <w:tc>
          <w:tcPr>
            <w:tcW w:w="110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总批次</w:t>
            </w:r>
          </w:p>
        </w:tc>
        <w:tc>
          <w:tcPr>
            <w:tcW w:w="115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bidi="ar"/>
                <w14:textFill>
                  <w14:solidFill>
                    <w14:schemeClr w14:val="tx1"/>
                  </w14:solidFill>
                </w14:textFill>
              </w:rPr>
              <w:t>（万元</w:t>
            </w:r>
            <w:r>
              <w:rPr>
                <w:rFonts w:hint="eastAsia" w:ascii="宋体" w:hAnsi="宋体" w:cs="宋体"/>
                <w:color w:val="000000" w:themeColor="text1"/>
                <w:sz w:val="24"/>
                <w:szCs w:val="24"/>
                <w:highlight w:val="none"/>
                <w:lang w:eastAsia="zh-CN" w:bidi="ar"/>
                <w14:textFill>
                  <w14:solidFill>
                    <w14:schemeClr w14:val="tx1"/>
                  </w14:solidFill>
                </w14:textFill>
              </w:rPr>
              <w:t>）</w:t>
            </w:r>
          </w:p>
        </w:tc>
      </w:tr>
      <w:tr>
        <w:tblPrEx>
          <w:tblCellMar>
            <w:top w:w="15" w:type="dxa"/>
            <w:left w:w="15" w:type="dxa"/>
            <w:bottom w:w="15" w:type="dxa"/>
            <w:right w:w="15" w:type="dxa"/>
          </w:tblCellMar>
        </w:tblPrEx>
        <w:trPr>
          <w:trHeight w:val="23"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A标段</w:t>
            </w:r>
          </w:p>
        </w:tc>
        <w:tc>
          <w:tcPr>
            <w:tcW w:w="16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省级评价性抽检</w:t>
            </w:r>
          </w:p>
        </w:tc>
        <w:tc>
          <w:tcPr>
            <w:tcW w:w="58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1632</w:t>
            </w:r>
          </w:p>
        </w:tc>
        <w:tc>
          <w:tcPr>
            <w:tcW w:w="110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1632</w:t>
            </w:r>
          </w:p>
        </w:tc>
        <w:tc>
          <w:tcPr>
            <w:tcW w:w="115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448.80</w:t>
            </w: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B标段：</w:t>
      </w:r>
    </w:p>
    <w:tbl>
      <w:tblPr>
        <w:tblStyle w:val="7"/>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51"/>
        <w:gridCol w:w="404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Merge w:val="restar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1155" w:type="pct"/>
            <w:vMerge w:val="restart"/>
            <w:vAlign w:val="center"/>
          </w:tcPr>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adjustRightInd w:val="0"/>
              <w:snapToGrid w:val="0"/>
              <w:spacing w:line="240" w:lineRule="atLeast"/>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3356" w:type="pct"/>
            <w:gridSpan w:val="2"/>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学校食堂专项监督抽检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155" w:type="pct"/>
            <w:vMerge w:val="continue"/>
            <w:vAlign w:val="center"/>
          </w:tcPr>
          <w:p>
            <w:pPr>
              <w:jc w:val="center"/>
              <w:rPr>
                <w:rFonts w:ascii="宋体" w:hAnsi="宋体" w:cs="宋体"/>
                <w:color w:val="000000" w:themeColor="text1"/>
                <w:kern w:val="2"/>
                <w:sz w:val="24"/>
                <w:szCs w:val="24"/>
                <w:highlight w:val="none"/>
                <w14:textFill>
                  <w14:solidFill>
                    <w14:schemeClr w14:val="tx1"/>
                  </w14:solidFill>
                </w14:textFill>
              </w:rPr>
            </w:pPr>
          </w:p>
        </w:tc>
        <w:tc>
          <w:tcPr>
            <w:tcW w:w="2394" w:type="pct"/>
            <w:vAlign w:val="center"/>
          </w:tcPr>
          <w:p>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计划任务数（批次</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962" w:type="pct"/>
            <w:vAlign w:val="center"/>
          </w:tcPr>
          <w:p>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预算金额（万元</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restar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B</w:t>
            </w:r>
            <w:r>
              <w:rPr>
                <w:rFonts w:hint="eastAsia" w:ascii="宋体" w:hAnsi="宋体" w:cs="宋体"/>
                <w:color w:val="000000" w:themeColor="text1"/>
                <w:sz w:val="24"/>
                <w:szCs w:val="24"/>
                <w:highlight w:val="none"/>
                <w14:textFill>
                  <w14:solidFill>
                    <w14:schemeClr w14:val="tx1"/>
                  </w14:solidFill>
                </w14:textFill>
              </w:rPr>
              <w:t>标段</w:t>
            </w: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昆明市</w:t>
            </w:r>
          </w:p>
        </w:tc>
        <w:tc>
          <w:tcPr>
            <w:tcW w:w="23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1050</w:t>
            </w:r>
          </w:p>
        </w:tc>
        <w:tc>
          <w:tcPr>
            <w:tcW w:w="962" w:type="pct"/>
            <w:vMerge w:val="restar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楚雄州</w:t>
            </w:r>
          </w:p>
        </w:tc>
        <w:tc>
          <w:tcPr>
            <w:tcW w:w="23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550</w:t>
            </w:r>
          </w:p>
        </w:tc>
        <w:tc>
          <w:tcPr>
            <w:tcW w:w="962"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文山州</w:t>
            </w:r>
          </w:p>
        </w:tc>
        <w:tc>
          <w:tcPr>
            <w:tcW w:w="23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780</w:t>
            </w:r>
          </w:p>
        </w:tc>
        <w:tc>
          <w:tcPr>
            <w:tcW w:w="962"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怒江州</w:t>
            </w:r>
          </w:p>
        </w:tc>
        <w:tc>
          <w:tcPr>
            <w:tcW w:w="23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100</w:t>
            </w:r>
          </w:p>
        </w:tc>
        <w:tc>
          <w:tcPr>
            <w:tcW w:w="962"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87"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丽江市</w:t>
            </w:r>
          </w:p>
        </w:tc>
        <w:tc>
          <w:tcPr>
            <w:tcW w:w="23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300</w:t>
            </w:r>
          </w:p>
        </w:tc>
        <w:tc>
          <w:tcPr>
            <w:tcW w:w="962"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迪庆州</w:t>
            </w:r>
          </w:p>
        </w:tc>
        <w:tc>
          <w:tcPr>
            <w:tcW w:w="23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100</w:t>
            </w:r>
          </w:p>
        </w:tc>
        <w:tc>
          <w:tcPr>
            <w:tcW w:w="962"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1155" w:type="pct"/>
            <w:vAlign w:val="center"/>
          </w:tcPr>
          <w:p>
            <w:pPr>
              <w:jc w:val="center"/>
              <w:textAlignment w:val="center"/>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合计</w:t>
            </w:r>
          </w:p>
        </w:tc>
        <w:tc>
          <w:tcPr>
            <w:tcW w:w="23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2880</w:t>
            </w:r>
          </w:p>
        </w:tc>
        <w:tc>
          <w:tcPr>
            <w:tcW w:w="962" w:type="pct"/>
            <w:vMerge w:val="continue"/>
            <w:vAlign w:val="center"/>
          </w:tcPr>
          <w:p>
            <w:pPr>
              <w:jc w:val="center"/>
              <w:textAlignment w:val="center"/>
              <w:rPr>
                <w:rFonts w:ascii="宋体" w:hAnsi="宋体" w:cs="宋体"/>
                <w:b/>
                <w:bCs/>
                <w:color w:val="000000" w:themeColor="text1"/>
                <w:sz w:val="24"/>
                <w:szCs w:val="24"/>
                <w:highlight w:val="none"/>
                <w:lang w:bidi="ar"/>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C标段：</w:t>
      </w:r>
    </w:p>
    <w:tbl>
      <w:tblPr>
        <w:tblStyle w:val="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007"/>
        <w:gridCol w:w="399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restart"/>
            <w:vAlign w:val="center"/>
          </w:tcPr>
          <w:p>
            <w:pPr>
              <w:wordWrap w:val="0"/>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1192" w:type="pct"/>
            <w:vMerge w:val="restart"/>
            <w:vAlign w:val="center"/>
          </w:tcPr>
          <w:p>
            <w:pPr>
              <w:wordWrap w:val="0"/>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p>
          <w:p>
            <w:pPr>
              <w:wordWrap w:val="0"/>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wordWrap w:val="0"/>
              <w:adjustRightInd w:val="0"/>
              <w:snapToGrid w:val="0"/>
              <w:spacing w:line="240" w:lineRule="atLeast"/>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3319" w:type="pct"/>
            <w:gridSpan w:val="2"/>
            <w:vAlign w:val="center"/>
          </w:tcPr>
          <w:p>
            <w:pPr>
              <w:wordWrap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学校食堂专项监督抽检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rPr>
                <w:rFonts w:ascii="宋体" w:hAnsi="宋体" w:cs="宋体"/>
                <w:color w:val="000000" w:themeColor="text1"/>
                <w:sz w:val="24"/>
                <w:szCs w:val="24"/>
                <w:highlight w:val="none"/>
                <w14:textFill>
                  <w14:solidFill>
                    <w14:schemeClr w14:val="tx1"/>
                  </w14:solidFill>
                </w14:textFill>
              </w:rPr>
            </w:pPr>
          </w:p>
        </w:tc>
        <w:tc>
          <w:tcPr>
            <w:tcW w:w="1192" w:type="pct"/>
            <w:vMerge w:val="continue"/>
            <w:vAlign w:val="center"/>
          </w:tcPr>
          <w:p>
            <w:pPr>
              <w:wordWrap w:val="0"/>
              <w:jc w:val="center"/>
              <w:rPr>
                <w:rFonts w:ascii="宋体" w:hAnsi="宋体" w:cs="宋体"/>
                <w:color w:val="000000" w:themeColor="text1"/>
                <w:kern w:val="2"/>
                <w:sz w:val="24"/>
                <w:szCs w:val="24"/>
                <w:highlight w:val="none"/>
                <w14:textFill>
                  <w14:solidFill>
                    <w14:schemeClr w14:val="tx1"/>
                  </w14:solidFill>
                </w14:textFill>
              </w:rPr>
            </w:pPr>
          </w:p>
        </w:tc>
        <w:tc>
          <w:tcPr>
            <w:tcW w:w="2371" w:type="pct"/>
            <w:vAlign w:val="center"/>
          </w:tcPr>
          <w:p>
            <w:pPr>
              <w:wordWrap w:val="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计划任务数（批次</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947" w:type="pct"/>
            <w:vAlign w:val="center"/>
          </w:tcPr>
          <w:p>
            <w:pPr>
              <w:wordWrap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p>
          <w:p>
            <w:pPr>
              <w:wordWrap w:val="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restar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C标段</w:t>
            </w: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曲靖市</w:t>
            </w:r>
          </w:p>
        </w:tc>
        <w:tc>
          <w:tcPr>
            <w:tcW w:w="2371"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1300</w:t>
            </w:r>
          </w:p>
        </w:tc>
        <w:tc>
          <w:tcPr>
            <w:tcW w:w="947" w:type="pct"/>
            <w:vMerge w:val="restart"/>
            <w:vAlign w:val="center"/>
          </w:tcPr>
          <w:p>
            <w:pPr>
              <w:wordWrap w:val="0"/>
              <w:jc w:val="center"/>
              <w:textAlignment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玉溪市</w:t>
            </w:r>
          </w:p>
        </w:tc>
        <w:tc>
          <w:tcPr>
            <w:tcW w:w="2371"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360</w:t>
            </w:r>
          </w:p>
        </w:tc>
        <w:tc>
          <w:tcPr>
            <w:tcW w:w="947" w:type="pct"/>
            <w:vMerge w:val="continue"/>
            <w:vAlign w:val="center"/>
          </w:tcPr>
          <w:p>
            <w:pPr>
              <w:wordWrap w:val="0"/>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版纳州</w:t>
            </w:r>
          </w:p>
        </w:tc>
        <w:tc>
          <w:tcPr>
            <w:tcW w:w="2371"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150</w:t>
            </w:r>
          </w:p>
        </w:tc>
        <w:tc>
          <w:tcPr>
            <w:tcW w:w="947" w:type="pct"/>
            <w:vMerge w:val="continue"/>
            <w:vAlign w:val="center"/>
          </w:tcPr>
          <w:p>
            <w:pPr>
              <w:wordWrap w:val="0"/>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大理州</w:t>
            </w:r>
          </w:p>
        </w:tc>
        <w:tc>
          <w:tcPr>
            <w:tcW w:w="2371"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750</w:t>
            </w:r>
          </w:p>
        </w:tc>
        <w:tc>
          <w:tcPr>
            <w:tcW w:w="947" w:type="pct"/>
            <w:vMerge w:val="continue"/>
            <w:vAlign w:val="center"/>
          </w:tcPr>
          <w:p>
            <w:pPr>
              <w:wordWrap w:val="0"/>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德宏州</w:t>
            </w:r>
          </w:p>
        </w:tc>
        <w:tc>
          <w:tcPr>
            <w:tcW w:w="2371"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240</w:t>
            </w:r>
          </w:p>
        </w:tc>
        <w:tc>
          <w:tcPr>
            <w:tcW w:w="947" w:type="pct"/>
            <w:vMerge w:val="continue"/>
            <w:vAlign w:val="center"/>
          </w:tcPr>
          <w:p>
            <w:pPr>
              <w:wordWrap w:val="0"/>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vMerge w:val="continue"/>
            <w:vAlign w:val="center"/>
          </w:tcPr>
          <w:p>
            <w:pPr>
              <w:wordWrap w:val="0"/>
              <w:jc w:val="center"/>
              <w:textAlignment w:val="center"/>
              <w:rPr>
                <w:rFonts w:ascii="宋体" w:hAnsi="宋体" w:cs="宋体"/>
                <w:color w:val="000000" w:themeColor="text1"/>
                <w:sz w:val="24"/>
                <w:szCs w:val="24"/>
                <w:highlight w:val="none"/>
                <w14:textFill>
                  <w14:solidFill>
                    <w14:schemeClr w14:val="tx1"/>
                  </w14:solidFill>
                </w14:textFill>
              </w:rPr>
            </w:pPr>
          </w:p>
        </w:tc>
        <w:tc>
          <w:tcPr>
            <w:tcW w:w="1192" w:type="pct"/>
            <w:vAlign w:val="center"/>
          </w:tcPr>
          <w:p>
            <w:pPr>
              <w:wordWrap w:val="0"/>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合计</w:t>
            </w:r>
          </w:p>
        </w:tc>
        <w:tc>
          <w:tcPr>
            <w:tcW w:w="2371" w:type="pct"/>
            <w:vAlign w:val="center"/>
          </w:tcPr>
          <w:p>
            <w:pPr>
              <w:wordWrap w:val="0"/>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2800</w:t>
            </w:r>
          </w:p>
        </w:tc>
        <w:tc>
          <w:tcPr>
            <w:tcW w:w="947" w:type="pct"/>
            <w:vMerge w:val="continue"/>
            <w:vAlign w:val="center"/>
          </w:tcPr>
          <w:p>
            <w:pPr>
              <w:wordWrap w:val="0"/>
              <w:jc w:val="center"/>
              <w:textAlignment w:val="center"/>
              <w:rPr>
                <w:rFonts w:ascii="宋体" w:hAnsi="宋体" w:cs="宋体"/>
                <w:b/>
                <w:bCs/>
                <w:color w:val="000000" w:themeColor="text1"/>
                <w:sz w:val="24"/>
                <w:szCs w:val="24"/>
                <w:highlight w:val="none"/>
                <w:lang w:bidi="ar"/>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D标段：</w:t>
      </w:r>
    </w:p>
    <w:tbl>
      <w:tblPr>
        <w:tblStyle w:val="7"/>
        <w:tblW w:w="5037" w:type="pct"/>
        <w:jc w:val="center"/>
        <w:tblLayout w:type="autofit"/>
        <w:tblCellMar>
          <w:top w:w="15" w:type="dxa"/>
          <w:left w:w="15" w:type="dxa"/>
          <w:bottom w:w="15" w:type="dxa"/>
          <w:right w:w="15" w:type="dxa"/>
        </w:tblCellMar>
      </w:tblPr>
      <w:tblGrid>
        <w:gridCol w:w="811"/>
        <w:gridCol w:w="2039"/>
        <w:gridCol w:w="1750"/>
        <w:gridCol w:w="1855"/>
        <w:gridCol w:w="1943"/>
      </w:tblGrid>
      <w:tr>
        <w:tblPrEx>
          <w:tblCellMar>
            <w:top w:w="15" w:type="dxa"/>
            <w:left w:w="15" w:type="dxa"/>
            <w:bottom w:w="15" w:type="dxa"/>
            <w:right w:w="15" w:type="dxa"/>
          </w:tblCellMar>
        </w:tblPrEx>
        <w:trPr>
          <w:trHeight w:val="23" w:hRule="atLeast"/>
          <w:jc w:val="center"/>
        </w:trPr>
        <w:tc>
          <w:tcPr>
            <w:tcW w:w="48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10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批次</w:t>
            </w:r>
          </w:p>
        </w:tc>
        <w:tc>
          <w:tcPr>
            <w:tcW w:w="110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总批次</w:t>
            </w:r>
          </w:p>
        </w:tc>
        <w:tc>
          <w:tcPr>
            <w:tcW w:w="115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bidi="ar"/>
                <w14:textFill>
                  <w14:solidFill>
                    <w14:schemeClr w14:val="tx1"/>
                  </w14:solidFill>
                </w14:textFill>
              </w:rPr>
              <w:t>（万元</w:t>
            </w:r>
            <w:r>
              <w:rPr>
                <w:rFonts w:hint="eastAsia" w:ascii="宋体" w:hAnsi="宋体" w:cs="宋体"/>
                <w:color w:val="000000" w:themeColor="text1"/>
                <w:sz w:val="24"/>
                <w:szCs w:val="24"/>
                <w:highlight w:val="none"/>
                <w:lang w:eastAsia="zh-CN" w:bidi="ar"/>
                <w14:textFill>
                  <w14:solidFill>
                    <w14:schemeClr w14:val="tx1"/>
                  </w14:solidFill>
                </w14:textFill>
              </w:rPr>
              <w:t>）</w:t>
            </w:r>
          </w:p>
        </w:tc>
      </w:tr>
      <w:tr>
        <w:tblPrEx>
          <w:tblCellMar>
            <w:top w:w="15" w:type="dxa"/>
            <w:left w:w="15" w:type="dxa"/>
            <w:bottom w:w="15" w:type="dxa"/>
            <w:right w:w="15" w:type="dxa"/>
          </w:tblCellMar>
        </w:tblPrEx>
        <w:trPr>
          <w:trHeight w:val="23" w:hRule="atLeast"/>
          <w:jc w:val="center"/>
        </w:trPr>
        <w:tc>
          <w:tcPr>
            <w:tcW w:w="483" w:type="pct"/>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D标段</w:t>
            </w: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网络购物</w:t>
            </w:r>
          </w:p>
        </w:tc>
        <w:tc>
          <w:tcPr>
            <w:tcW w:w="10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1000</w:t>
            </w:r>
          </w:p>
        </w:tc>
        <w:tc>
          <w:tcPr>
            <w:tcW w:w="110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2000</w:t>
            </w:r>
          </w:p>
        </w:tc>
        <w:tc>
          <w:tcPr>
            <w:tcW w:w="1156"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365.29</w:t>
            </w:r>
          </w:p>
        </w:tc>
      </w:tr>
      <w:tr>
        <w:tblPrEx>
          <w:tblCellMar>
            <w:top w:w="15" w:type="dxa"/>
            <w:left w:w="15" w:type="dxa"/>
            <w:bottom w:w="15" w:type="dxa"/>
            <w:right w:w="15" w:type="dxa"/>
          </w:tblCellMar>
        </w:tblPrEx>
        <w:trPr>
          <w:trHeight w:val="23" w:hRule="atLeast"/>
          <w:jc w:val="center"/>
        </w:trPr>
        <w:tc>
          <w:tcPr>
            <w:tcW w:w="483" w:type="pct"/>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COP15第二阶段会议保障</w:t>
            </w:r>
          </w:p>
        </w:tc>
        <w:tc>
          <w:tcPr>
            <w:tcW w:w="10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1000</w:t>
            </w:r>
          </w:p>
        </w:tc>
        <w:tc>
          <w:tcPr>
            <w:tcW w:w="110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1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E标段：</w:t>
      </w:r>
    </w:p>
    <w:tbl>
      <w:tblPr>
        <w:tblStyle w:val="7"/>
        <w:tblW w:w="5023" w:type="pct"/>
        <w:jc w:val="center"/>
        <w:tblLayout w:type="autofit"/>
        <w:tblCellMar>
          <w:top w:w="15" w:type="dxa"/>
          <w:left w:w="15" w:type="dxa"/>
          <w:bottom w:w="15" w:type="dxa"/>
          <w:right w:w="15" w:type="dxa"/>
        </w:tblCellMar>
      </w:tblPr>
      <w:tblGrid>
        <w:gridCol w:w="814"/>
        <w:gridCol w:w="2048"/>
        <w:gridCol w:w="1668"/>
        <w:gridCol w:w="1856"/>
        <w:gridCol w:w="1988"/>
      </w:tblGrid>
      <w:tr>
        <w:tblPrEx>
          <w:tblCellMar>
            <w:top w:w="15" w:type="dxa"/>
            <w:left w:w="15" w:type="dxa"/>
            <w:bottom w:w="15" w:type="dxa"/>
            <w:right w:w="15" w:type="dxa"/>
          </w:tblCellMar>
        </w:tblPrEx>
        <w:trPr>
          <w:trHeight w:val="23"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12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9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批次</w:t>
            </w:r>
          </w:p>
        </w:tc>
        <w:tc>
          <w:tcPr>
            <w:tcW w:w="11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总批次</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bidi="ar"/>
                <w14:textFill>
                  <w14:solidFill>
                    <w14:schemeClr w14:val="tx1"/>
                  </w14:solidFill>
                </w14:textFill>
              </w:rPr>
              <w:t>（万元</w:t>
            </w:r>
            <w:r>
              <w:rPr>
                <w:rFonts w:hint="eastAsia" w:ascii="宋体" w:hAnsi="宋体" w:cs="宋体"/>
                <w:color w:val="000000" w:themeColor="text1"/>
                <w:sz w:val="24"/>
                <w:szCs w:val="24"/>
                <w:highlight w:val="none"/>
                <w:lang w:eastAsia="zh-CN" w:bidi="ar"/>
                <w14:textFill>
                  <w14:solidFill>
                    <w14:schemeClr w14:val="tx1"/>
                  </w14:solidFill>
                </w14:textFill>
              </w:rPr>
              <w:t>）</w:t>
            </w:r>
          </w:p>
        </w:tc>
      </w:tr>
      <w:tr>
        <w:tblPrEx>
          <w:tblCellMar>
            <w:top w:w="15" w:type="dxa"/>
            <w:left w:w="15" w:type="dxa"/>
            <w:bottom w:w="15" w:type="dxa"/>
            <w:right w:w="15" w:type="dxa"/>
          </w:tblCellMar>
        </w:tblPrEx>
        <w:trPr>
          <w:trHeight w:val="23" w:hRule="atLeast"/>
          <w:jc w:val="center"/>
        </w:trPr>
        <w:tc>
          <w:tcPr>
            <w:tcW w:w="486" w:type="pct"/>
            <w:vMerge w:val="restart"/>
            <w:tcBorders>
              <w:left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E标段</w:t>
            </w:r>
          </w:p>
        </w:tc>
        <w:tc>
          <w:tcPr>
            <w:tcW w:w="122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省级定期监督抽检</w:t>
            </w:r>
          </w:p>
        </w:tc>
        <w:tc>
          <w:tcPr>
            <w:tcW w:w="9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2000</w:t>
            </w:r>
          </w:p>
        </w:tc>
        <w:tc>
          <w:tcPr>
            <w:tcW w:w="1107" w:type="pct"/>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3500</w:t>
            </w:r>
          </w:p>
        </w:tc>
        <w:tc>
          <w:tcPr>
            <w:tcW w:w="1186" w:type="pct"/>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653.18</w:t>
            </w:r>
          </w:p>
        </w:tc>
      </w:tr>
      <w:tr>
        <w:tblPrEx>
          <w:tblCellMar>
            <w:top w:w="15" w:type="dxa"/>
            <w:left w:w="15" w:type="dxa"/>
            <w:bottom w:w="15" w:type="dxa"/>
            <w:right w:w="15" w:type="dxa"/>
          </w:tblCellMar>
        </w:tblPrEx>
        <w:trPr>
          <w:trHeight w:val="23" w:hRule="atLeast"/>
          <w:jc w:val="center"/>
        </w:trPr>
        <w:tc>
          <w:tcPr>
            <w:tcW w:w="486" w:type="pct"/>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22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省级风险监测</w:t>
            </w:r>
          </w:p>
        </w:tc>
        <w:tc>
          <w:tcPr>
            <w:tcW w:w="9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1500</w:t>
            </w:r>
          </w:p>
        </w:tc>
        <w:tc>
          <w:tcPr>
            <w:tcW w:w="1107" w:type="pct"/>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186" w:type="pct"/>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F标段：</w:t>
      </w:r>
    </w:p>
    <w:tbl>
      <w:tblPr>
        <w:tblStyle w:val="7"/>
        <w:tblW w:w="5019" w:type="pct"/>
        <w:jc w:val="center"/>
        <w:tblLayout w:type="autofit"/>
        <w:tblCellMar>
          <w:top w:w="15" w:type="dxa"/>
          <w:left w:w="15" w:type="dxa"/>
          <w:bottom w:w="15" w:type="dxa"/>
          <w:right w:w="15" w:type="dxa"/>
        </w:tblCellMar>
      </w:tblPr>
      <w:tblGrid>
        <w:gridCol w:w="642"/>
        <w:gridCol w:w="1502"/>
        <w:gridCol w:w="1124"/>
        <w:gridCol w:w="863"/>
        <w:gridCol w:w="1335"/>
        <w:gridCol w:w="1312"/>
        <w:gridCol w:w="680"/>
        <w:gridCol w:w="910"/>
      </w:tblGrid>
      <w:tr>
        <w:tblPrEx>
          <w:tblCellMar>
            <w:top w:w="15" w:type="dxa"/>
            <w:left w:w="15" w:type="dxa"/>
            <w:bottom w:w="15" w:type="dxa"/>
            <w:right w:w="15" w:type="dxa"/>
          </w:tblCellMar>
        </w:tblPrEx>
        <w:trPr>
          <w:trHeight w:val="23" w:hRule="atLeast"/>
          <w:jc w:val="center"/>
        </w:trPr>
        <w:tc>
          <w:tcPr>
            <w:tcW w:w="384" w:type="pct"/>
            <w:tcBorders>
              <w:top w:val="single" w:color="000000" w:sz="4" w:space="0"/>
              <w:left w:val="single" w:color="000000" w:sz="4" w:space="0"/>
              <w:bottom w:val="single" w:color="auto" w:sz="4" w:space="0"/>
              <w:right w:val="single" w:color="000000" w:sz="4" w:space="0"/>
            </w:tcBorders>
            <w:vAlign w:val="center"/>
          </w:tcPr>
          <w:p>
            <w:pPr>
              <w:spacing w:line="360" w:lineRule="exact"/>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标段</w:t>
            </w:r>
          </w:p>
        </w:tc>
        <w:tc>
          <w:tcPr>
            <w:tcW w:w="897" w:type="pc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hint="eastAsia" w:ascii="宋体" w:hAnsi="宋体" w:eastAsia="宋体" w:cs="宋体"/>
                <w:color w:val="000000" w:themeColor="text1"/>
                <w:kern w:val="21"/>
                <w:sz w:val="24"/>
                <w:szCs w:val="24"/>
                <w:highlight w:val="none"/>
                <w:lang w:eastAsia="zh-CN"/>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流通散装白酒（批次</w:t>
            </w:r>
            <w:r>
              <w:rPr>
                <w:rFonts w:hint="eastAsia" w:ascii="宋体" w:hAnsi="宋体" w:cs="宋体"/>
                <w:color w:val="000000" w:themeColor="text1"/>
                <w:kern w:val="21"/>
                <w:sz w:val="24"/>
                <w:szCs w:val="24"/>
                <w:highlight w:val="none"/>
                <w:lang w:eastAsia="zh-CN" w:bidi="ar"/>
                <w14:textFill>
                  <w14:solidFill>
                    <w14:schemeClr w14:val="tx1"/>
                  </w14:solidFill>
                </w14:textFill>
              </w:rPr>
              <w:t>）</w:t>
            </w:r>
          </w:p>
        </w:tc>
        <w:tc>
          <w:tcPr>
            <w:tcW w:w="515"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hint="eastAsia" w:ascii="宋体" w:hAnsi="宋体" w:eastAsia="宋体" w:cs="宋体"/>
                <w:color w:val="000000" w:themeColor="text1"/>
                <w:kern w:val="21"/>
                <w:sz w:val="24"/>
                <w:szCs w:val="24"/>
                <w:highlight w:val="none"/>
                <w:lang w:eastAsia="zh-CN"/>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农村食品（批次</w:t>
            </w:r>
            <w:r>
              <w:rPr>
                <w:rFonts w:hint="eastAsia" w:ascii="宋体" w:hAnsi="宋体" w:cs="宋体"/>
                <w:color w:val="000000" w:themeColor="text1"/>
                <w:kern w:val="21"/>
                <w:sz w:val="24"/>
                <w:szCs w:val="24"/>
                <w:highlight w:val="none"/>
                <w:lang w:eastAsia="zh-CN" w:bidi="ar"/>
                <w14:textFill>
                  <w14:solidFill>
                    <w14:schemeClr w14:val="tx1"/>
                  </w14:solidFill>
                </w14:textFill>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hint="eastAsia" w:ascii="宋体" w:hAnsi="宋体" w:eastAsia="宋体" w:cs="宋体"/>
                <w:color w:val="000000" w:themeColor="text1"/>
                <w:kern w:val="21"/>
                <w:sz w:val="24"/>
                <w:szCs w:val="24"/>
                <w:highlight w:val="none"/>
                <w:lang w:eastAsia="zh-CN"/>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食用农产品批发市场（批次</w:t>
            </w:r>
            <w:r>
              <w:rPr>
                <w:rFonts w:hint="eastAsia" w:ascii="宋体" w:hAnsi="宋体" w:cs="宋体"/>
                <w:color w:val="000000" w:themeColor="text1"/>
                <w:kern w:val="21"/>
                <w:sz w:val="24"/>
                <w:szCs w:val="24"/>
                <w:highlight w:val="none"/>
                <w:lang w:eastAsia="zh-CN" w:bidi="ar"/>
                <w14:textFill>
                  <w14:solidFill>
                    <w14:schemeClr w14:val="tx1"/>
                  </w14:solidFill>
                </w14:textFill>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hint="eastAsia" w:ascii="宋体" w:hAnsi="宋体" w:eastAsia="宋体" w:cs="宋体"/>
                <w:color w:val="000000" w:themeColor="text1"/>
                <w:kern w:val="21"/>
                <w:sz w:val="24"/>
                <w:szCs w:val="24"/>
                <w:highlight w:val="none"/>
                <w:lang w:eastAsia="zh-CN"/>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季节性高风险农产品（批次</w:t>
            </w:r>
            <w:r>
              <w:rPr>
                <w:rFonts w:hint="eastAsia" w:ascii="宋体" w:hAnsi="宋体" w:cs="宋体"/>
                <w:color w:val="000000" w:themeColor="text1"/>
                <w:kern w:val="21"/>
                <w:sz w:val="24"/>
                <w:szCs w:val="24"/>
                <w:highlight w:val="none"/>
                <w:lang w:eastAsia="zh-CN" w:bidi="ar"/>
                <w14:textFill>
                  <w14:solidFill>
                    <w14:schemeClr w14:val="tx1"/>
                  </w14:solidFill>
                </w14:textFill>
              </w:rPr>
              <w:t>）</w:t>
            </w:r>
          </w:p>
        </w:tc>
        <w:tc>
          <w:tcPr>
            <w:tcW w:w="406"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总批次</w:t>
            </w:r>
          </w:p>
        </w:tc>
        <w:tc>
          <w:tcPr>
            <w:tcW w:w="54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hint="eastAsia" w:ascii="宋体" w:hAnsi="宋体" w:eastAsia="宋体" w:cs="宋体"/>
                <w:color w:val="000000" w:themeColor="text1"/>
                <w:kern w:val="2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kern w:val="21"/>
                <w:sz w:val="24"/>
                <w:szCs w:val="24"/>
                <w:highlight w:val="none"/>
                <w:lang w:bidi="ar"/>
                <w14:textFill>
                  <w14:solidFill>
                    <w14:schemeClr w14:val="tx1"/>
                  </w14:solidFill>
                </w14:textFill>
              </w:rPr>
              <w:t xml:space="preserve"> （万元</w:t>
            </w:r>
            <w:r>
              <w:rPr>
                <w:rFonts w:hint="eastAsia" w:ascii="宋体" w:hAnsi="宋体" w:cs="宋体"/>
                <w:color w:val="000000" w:themeColor="text1"/>
                <w:kern w:val="21"/>
                <w:sz w:val="24"/>
                <w:szCs w:val="24"/>
                <w:highlight w:val="none"/>
                <w:lang w:eastAsia="zh-CN" w:bidi="ar"/>
                <w14:textFill>
                  <w14:solidFill>
                    <w14:schemeClr w14:val="tx1"/>
                  </w14:solidFill>
                </w14:textFill>
              </w:rPr>
              <w:t>）</w:t>
            </w:r>
          </w:p>
        </w:tc>
      </w:tr>
      <w:tr>
        <w:tblPrEx>
          <w:tblCellMar>
            <w:top w:w="15" w:type="dxa"/>
            <w:left w:w="15" w:type="dxa"/>
            <w:bottom w:w="15" w:type="dxa"/>
            <w:right w:w="15" w:type="dxa"/>
          </w:tblCellMar>
        </w:tblPrEx>
        <w:trPr>
          <w:trHeight w:val="23" w:hRule="atLeast"/>
          <w:jc w:val="center"/>
        </w:trPr>
        <w:tc>
          <w:tcPr>
            <w:tcW w:w="384" w:type="pct"/>
            <w:vMerge w:val="restart"/>
            <w:tcBorders>
              <w:top w:val="single" w:color="auto" w:sz="4" w:space="0"/>
              <w:left w:val="single" w:color="000000" w:sz="4" w:space="0"/>
              <w:right w:val="single" w:color="000000" w:sz="4" w:space="0"/>
            </w:tcBorders>
            <w:vAlign w:val="center"/>
          </w:tcPr>
          <w:p>
            <w:pPr>
              <w:snapToGrid w:val="0"/>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F标段</w:t>
            </w:r>
          </w:p>
        </w:tc>
        <w:tc>
          <w:tcPr>
            <w:tcW w:w="897"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昆明市</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404</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269</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504</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269</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1446</w:t>
            </w:r>
          </w:p>
        </w:tc>
        <w:tc>
          <w:tcPr>
            <w:tcW w:w="543" w:type="pct"/>
            <w:vMerge w:val="restart"/>
            <w:tcBorders>
              <w:top w:val="single" w:color="000000" w:sz="4" w:space="0"/>
              <w:left w:val="single" w:color="000000" w:sz="4" w:space="0"/>
              <w:right w:val="single" w:color="000000" w:sz="4" w:space="0"/>
            </w:tcBorders>
            <w:vAlign w:val="center"/>
          </w:tcPr>
          <w:p>
            <w:pPr>
              <w:jc w:val="center"/>
              <w:rPr>
                <w:rFonts w:ascii="宋体" w:hAnsi="宋体" w:cs="宋体"/>
                <w:b/>
                <w:color w:val="000000" w:themeColor="text1"/>
                <w:kern w:val="2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491.56</w:t>
            </w: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楚雄州</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185</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123</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157</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123</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588</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文山州</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235</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156</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330</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156</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877</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怒江州</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35</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23</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30</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23</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111</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丽江市</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80</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53</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90</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53</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276</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迪庆州</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30</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20</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30</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20</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100</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3" w:hRule="atLeast"/>
          <w:jc w:val="center"/>
        </w:trPr>
        <w:tc>
          <w:tcPr>
            <w:tcW w:w="384" w:type="pct"/>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p>
        </w:tc>
        <w:tc>
          <w:tcPr>
            <w:tcW w:w="8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合计</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969</w:t>
            </w:r>
          </w:p>
        </w:tc>
        <w:tc>
          <w:tcPr>
            <w:tcW w:w="51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644</w:t>
            </w:r>
          </w:p>
        </w:tc>
        <w:tc>
          <w:tcPr>
            <w:tcW w:w="7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1141</w:t>
            </w:r>
          </w:p>
        </w:tc>
        <w:tc>
          <w:tcPr>
            <w:tcW w:w="78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2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lang w:bidi="ar"/>
                <w14:textFill>
                  <w14:solidFill>
                    <w14:schemeClr w14:val="tx1"/>
                  </w14:solidFill>
                </w14:textFill>
              </w:rPr>
              <w:t>644</w:t>
            </w:r>
          </w:p>
        </w:tc>
        <w:tc>
          <w:tcPr>
            <w:tcW w:w="40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themeColor="text1"/>
                <w:kern w:val="21"/>
                <w:sz w:val="24"/>
                <w:szCs w:val="24"/>
                <w:highlight w:val="none"/>
                <w14:textFill>
                  <w14:solidFill>
                    <w14:schemeClr w14:val="tx1"/>
                  </w14:solidFill>
                </w14:textFill>
              </w:rPr>
            </w:pPr>
            <w:r>
              <w:rPr>
                <w:rFonts w:hint="eastAsia" w:ascii="宋体" w:hAnsi="宋体" w:cs="宋体"/>
                <w:b/>
                <w:color w:val="000000" w:themeColor="text1"/>
                <w:kern w:val="21"/>
                <w:sz w:val="24"/>
                <w:szCs w:val="24"/>
                <w:highlight w:val="none"/>
                <w:lang w:bidi="ar"/>
                <w14:textFill>
                  <w14:solidFill>
                    <w14:schemeClr w14:val="tx1"/>
                  </w14:solidFill>
                </w14:textFill>
              </w:rPr>
              <w:t>3398</w:t>
            </w: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themeColor="text1"/>
                <w:kern w:val="21"/>
                <w:sz w:val="24"/>
                <w:szCs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G标段：</w:t>
      </w:r>
    </w:p>
    <w:tbl>
      <w:tblPr>
        <w:tblStyle w:val="7"/>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3"/>
        <w:gridCol w:w="1513"/>
        <w:gridCol w:w="1048"/>
        <w:gridCol w:w="862"/>
        <w:gridCol w:w="1333"/>
        <w:gridCol w:w="1321"/>
        <w:gridCol w:w="71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标段</w:t>
            </w:r>
          </w:p>
        </w:tc>
        <w:tc>
          <w:tcPr>
            <w:tcW w:w="903" w:type="pct"/>
            <w:vAlign w:val="center"/>
          </w:tcPr>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625"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流通散装白酒（批次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514"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农村食品（批次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795"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食用农产品批发市场（批次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788"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季节性高风险农产品（批次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424" w:type="pct"/>
            <w:vAlign w:val="center"/>
          </w:tcPr>
          <w:p>
            <w:pPr>
              <w:spacing w:line="36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总批次</w:t>
            </w:r>
          </w:p>
        </w:tc>
        <w:tc>
          <w:tcPr>
            <w:tcW w:w="533"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bidi="ar"/>
                <w14:textFill>
                  <w14:solidFill>
                    <w14:schemeClr w14:val="tx1"/>
                  </w14:solidFill>
                </w14:textFill>
              </w:rPr>
              <w:t xml:space="preserve"> （万元</w:t>
            </w:r>
            <w:r>
              <w:rPr>
                <w:rFonts w:hint="eastAsia" w:ascii="宋体" w:hAnsi="宋体" w:cs="宋体"/>
                <w:color w:val="000000" w:themeColor="text1"/>
                <w:sz w:val="24"/>
                <w:szCs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restar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G标段</w:t>
            </w:r>
          </w:p>
        </w:tc>
        <w:tc>
          <w:tcPr>
            <w:tcW w:w="90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曲靖市</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370</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247</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390</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247</w:t>
            </w:r>
          </w:p>
        </w:tc>
        <w:tc>
          <w:tcPr>
            <w:tcW w:w="42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1254</w:t>
            </w:r>
          </w:p>
        </w:tc>
        <w:tc>
          <w:tcPr>
            <w:tcW w:w="533" w:type="pct"/>
            <w:vMerge w:val="restart"/>
            <w:vAlign w:val="center"/>
          </w:tcPr>
          <w:p>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90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玉溪市</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166</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111</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238</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111</w:t>
            </w:r>
          </w:p>
        </w:tc>
        <w:tc>
          <w:tcPr>
            <w:tcW w:w="42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626</w:t>
            </w:r>
          </w:p>
        </w:tc>
        <w:tc>
          <w:tcPr>
            <w:tcW w:w="533"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90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版纳州</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90</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60</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117</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60</w:t>
            </w:r>
          </w:p>
        </w:tc>
        <w:tc>
          <w:tcPr>
            <w:tcW w:w="42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327</w:t>
            </w:r>
          </w:p>
        </w:tc>
        <w:tc>
          <w:tcPr>
            <w:tcW w:w="533"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90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大理州</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237</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159</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187</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159</w:t>
            </w:r>
          </w:p>
        </w:tc>
        <w:tc>
          <w:tcPr>
            <w:tcW w:w="42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742</w:t>
            </w:r>
          </w:p>
        </w:tc>
        <w:tc>
          <w:tcPr>
            <w:tcW w:w="533"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90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德宏州</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87</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58</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155</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58</w:t>
            </w:r>
          </w:p>
        </w:tc>
        <w:tc>
          <w:tcPr>
            <w:tcW w:w="42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358</w:t>
            </w:r>
          </w:p>
        </w:tc>
        <w:tc>
          <w:tcPr>
            <w:tcW w:w="533"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14" w:type="pct"/>
            <w:vMerge w:val="continue"/>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903" w:type="pct"/>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w:t>
            </w:r>
          </w:p>
        </w:tc>
        <w:tc>
          <w:tcPr>
            <w:tcW w:w="62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950</w:t>
            </w:r>
          </w:p>
        </w:tc>
        <w:tc>
          <w:tcPr>
            <w:tcW w:w="51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635</w:t>
            </w:r>
          </w:p>
        </w:tc>
        <w:tc>
          <w:tcPr>
            <w:tcW w:w="795"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1087</w:t>
            </w:r>
          </w:p>
        </w:tc>
        <w:tc>
          <w:tcPr>
            <w:tcW w:w="78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635</w:t>
            </w:r>
          </w:p>
        </w:tc>
        <w:tc>
          <w:tcPr>
            <w:tcW w:w="424" w:type="pct"/>
            <w:vAlign w:val="center"/>
          </w:tcPr>
          <w:p>
            <w:pPr>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3307</w:t>
            </w:r>
          </w:p>
        </w:tc>
        <w:tc>
          <w:tcPr>
            <w:tcW w:w="533"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H标段：</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3"/>
        <w:gridCol w:w="1507"/>
        <w:gridCol w:w="1048"/>
        <w:gridCol w:w="863"/>
        <w:gridCol w:w="1333"/>
        <w:gridCol w:w="1323"/>
        <w:gridCol w:w="68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Align w:val="center"/>
          </w:tcPr>
          <w:p>
            <w:pPr>
              <w:spacing w:line="36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标段</w:t>
            </w:r>
          </w:p>
        </w:tc>
        <w:tc>
          <w:tcPr>
            <w:tcW w:w="904" w:type="pct"/>
            <w:vAlign w:val="center"/>
          </w:tcPr>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629"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流通散装白酒（批次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518"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农村食品（批次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800"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食用农产品批发市场（批次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794"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季节性高风险农产品（批次</w:t>
            </w:r>
            <w:r>
              <w:rPr>
                <w:rFonts w:hint="eastAsia" w:ascii="宋体" w:hAnsi="宋体" w:cs="宋体"/>
                <w:color w:val="000000" w:themeColor="text1"/>
                <w:sz w:val="24"/>
                <w:szCs w:val="24"/>
                <w:highlight w:val="none"/>
                <w:lang w:eastAsia="zh-CN" w:bidi="ar"/>
                <w14:textFill>
                  <w14:solidFill>
                    <w14:schemeClr w14:val="tx1"/>
                  </w14:solidFill>
                </w14:textFill>
              </w:rPr>
              <w:t>）</w:t>
            </w:r>
          </w:p>
        </w:tc>
        <w:tc>
          <w:tcPr>
            <w:tcW w:w="413" w:type="pct"/>
            <w:vAlign w:val="center"/>
          </w:tcPr>
          <w:p>
            <w:pPr>
              <w:spacing w:line="360" w:lineRule="exact"/>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总批次</w:t>
            </w:r>
          </w:p>
        </w:tc>
        <w:tc>
          <w:tcPr>
            <w:tcW w:w="516" w:type="pct"/>
            <w:vAlign w:val="center"/>
          </w:tcPr>
          <w:p>
            <w:pPr>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bidi="ar"/>
                <w14:textFill>
                  <w14:solidFill>
                    <w14:schemeClr w14:val="tx1"/>
                  </w14:solidFill>
                </w14:textFill>
              </w:rPr>
              <w:t xml:space="preserve"> （万元</w:t>
            </w:r>
            <w:r>
              <w:rPr>
                <w:rFonts w:hint="eastAsia" w:ascii="宋体" w:hAnsi="宋体" w:cs="宋体"/>
                <w:color w:val="000000" w:themeColor="text1"/>
                <w:sz w:val="24"/>
                <w:szCs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22" w:type="pct"/>
            <w:vMerge w:val="restar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H标段</w:t>
            </w:r>
          </w:p>
        </w:tc>
        <w:tc>
          <w:tcPr>
            <w:tcW w:w="90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昭通市</w:t>
            </w:r>
          </w:p>
        </w:tc>
        <w:tc>
          <w:tcPr>
            <w:tcW w:w="629"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330</w:t>
            </w:r>
          </w:p>
        </w:tc>
        <w:tc>
          <w:tcPr>
            <w:tcW w:w="51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220</w:t>
            </w:r>
          </w:p>
        </w:tc>
        <w:tc>
          <w:tcPr>
            <w:tcW w:w="800"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230</w:t>
            </w:r>
          </w:p>
        </w:tc>
        <w:tc>
          <w:tcPr>
            <w:tcW w:w="7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220</w:t>
            </w:r>
          </w:p>
        </w:tc>
        <w:tc>
          <w:tcPr>
            <w:tcW w:w="413"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1000</w:t>
            </w:r>
          </w:p>
        </w:tc>
        <w:tc>
          <w:tcPr>
            <w:tcW w:w="516" w:type="pct"/>
            <w:vMerge w:val="restart"/>
            <w:vAlign w:val="center"/>
          </w:tcPr>
          <w:p>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90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红河州</w:t>
            </w:r>
          </w:p>
        </w:tc>
        <w:tc>
          <w:tcPr>
            <w:tcW w:w="62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273</w:t>
            </w:r>
          </w:p>
        </w:tc>
        <w:tc>
          <w:tcPr>
            <w:tcW w:w="518"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182</w:t>
            </w:r>
          </w:p>
        </w:tc>
        <w:tc>
          <w:tcPr>
            <w:tcW w:w="800"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313</w:t>
            </w:r>
          </w:p>
        </w:tc>
        <w:tc>
          <w:tcPr>
            <w:tcW w:w="7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182</w:t>
            </w:r>
          </w:p>
        </w:tc>
        <w:tc>
          <w:tcPr>
            <w:tcW w:w="41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950</w:t>
            </w:r>
          </w:p>
        </w:tc>
        <w:tc>
          <w:tcPr>
            <w:tcW w:w="516"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90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普洱市</w:t>
            </w:r>
          </w:p>
        </w:tc>
        <w:tc>
          <w:tcPr>
            <w:tcW w:w="62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179</w:t>
            </w:r>
          </w:p>
        </w:tc>
        <w:tc>
          <w:tcPr>
            <w:tcW w:w="518"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119</w:t>
            </w:r>
          </w:p>
        </w:tc>
        <w:tc>
          <w:tcPr>
            <w:tcW w:w="800"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79</w:t>
            </w:r>
          </w:p>
        </w:tc>
        <w:tc>
          <w:tcPr>
            <w:tcW w:w="7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119</w:t>
            </w:r>
          </w:p>
        </w:tc>
        <w:tc>
          <w:tcPr>
            <w:tcW w:w="41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496</w:t>
            </w:r>
          </w:p>
        </w:tc>
        <w:tc>
          <w:tcPr>
            <w:tcW w:w="516"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90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保山市</w:t>
            </w:r>
          </w:p>
        </w:tc>
        <w:tc>
          <w:tcPr>
            <w:tcW w:w="62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162</w:t>
            </w:r>
          </w:p>
        </w:tc>
        <w:tc>
          <w:tcPr>
            <w:tcW w:w="518"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108</w:t>
            </w:r>
          </w:p>
        </w:tc>
        <w:tc>
          <w:tcPr>
            <w:tcW w:w="800"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70</w:t>
            </w:r>
          </w:p>
        </w:tc>
        <w:tc>
          <w:tcPr>
            <w:tcW w:w="79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108</w:t>
            </w:r>
          </w:p>
        </w:tc>
        <w:tc>
          <w:tcPr>
            <w:tcW w:w="413"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448</w:t>
            </w:r>
          </w:p>
        </w:tc>
        <w:tc>
          <w:tcPr>
            <w:tcW w:w="516"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904"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临沧市</w:t>
            </w:r>
          </w:p>
        </w:tc>
        <w:tc>
          <w:tcPr>
            <w:tcW w:w="629"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137</w:t>
            </w:r>
          </w:p>
        </w:tc>
        <w:tc>
          <w:tcPr>
            <w:tcW w:w="51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92</w:t>
            </w:r>
          </w:p>
        </w:tc>
        <w:tc>
          <w:tcPr>
            <w:tcW w:w="800"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80</w:t>
            </w:r>
          </w:p>
        </w:tc>
        <w:tc>
          <w:tcPr>
            <w:tcW w:w="7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92</w:t>
            </w:r>
          </w:p>
        </w:tc>
        <w:tc>
          <w:tcPr>
            <w:tcW w:w="413"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401</w:t>
            </w:r>
          </w:p>
        </w:tc>
        <w:tc>
          <w:tcPr>
            <w:tcW w:w="516"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2" w:type="pct"/>
            <w:vMerge w:val="continue"/>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904" w:type="pct"/>
            <w:vAlign w:val="center"/>
          </w:tcPr>
          <w:p>
            <w:pPr>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w:t>
            </w:r>
          </w:p>
        </w:tc>
        <w:tc>
          <w:tcPr>
            <w:tcW w:w="629"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1081</w:t>
            </w:r>
          </w:p>
        </w:tc>
        <w:tc>
          <w:tcPr>
            <w:tcW w:w="518"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721</w:t>
            </w:r>
          </w:p>
        </w:tc>
        <w:tc>
          <w:tcPr>
            <w:tcW w:w="800"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772</w:t>
            </w:r>
          </w:p>
        </w:tc>
        <w:tc>
          <w:tcPr>
            <w:tcW w:w="794"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721</w:t>
            </w:r>
          </w:p>
        </w:tc>
        <w:tc>
          <w:tcPr>
            <w:tcW w:w="413" w:type="pct"/>
            <w:vAlign w:val="center"/>
          </w:tcPr>
          <w:p>
            <w:pPr>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3295</w:t>
            </w:r>
          </w:p>
        </w:tc>
        <w:tc>
          <w:tcPr>
            <w:tcW w:w="516" w:type="pct"/>
            <w:vMerge w:val="continue"/>
            <w:vAlign w:val="center"/>
          </w:tcPr>
          <w:p>
            <w:pPr>
              <w:rPr>
                <w:rFonts w:ascii="宋体" w:hAnsi="宋体" w:cs="宋体"/>
                <w:b/>
                <w:color w:val="000000" w:themeColor="text1"/>
                <w:sz w:val="24"/>
                <w:szCs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I标段:</w:t>
      </w:r>
    </w:p>
    <w:tbl>
      <w:tblPr>
        <w:tblStyle w:val="7"/>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56"/>
        <w:gridCol w:w="406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3" w:type="pct"/>
            <w:vMerge w:val="restar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1"/>
                <w:sz w:val="24"/>
                <w:szCs w:val="24"/>
                <w:highlight w:val="none"/>
                <w14:textFill>
                  <w14:solidFill>
                    <w14:schemeClr w14:val="tx1"/>
                  </w14:solidFill>
                </w14:textFill>
              </w:rPr>
              <w:t>标段</w:t>
            </w:r>
          </w:p>
        </w:tc>
        <w:tc>
          <w:tcPr>
            <w:tcW w:w="1159" w:type="pct"/>
            <w:vMerge w:val="restart"/>
            <w:vAlign w:val="center"/>
          </w:tcPr>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p>
          <w:p>
            <w:pPr>
              <w:adjustRightInd w:val="0"/>
              <w:snapToGrid w:val="0"/>
              <w:spacing w:line="240" w:lineRule="atLeast"/>
              <w:jc w:val="center"/>
              <w:textAlignment w:val="center"/>
              <w:rPr>
                <w:rFonts w:ascii="宋体" w:hAnsi="宋体" w:cs="宋体"/>
                <w:snapToGrid w:val="0"/>
                <w:color w:val="000000" w:themeColor="text1"/>
                <w:kern w:val="21"/>
                <w:sz w:val="24"/>
                <w:szCs w:val="24"/>
                <w:highlight w:val="none"/>
                <w:lang w:bidi="ar"/>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地区</w:t>
            </w:r>
          </w:p>
          <w:p>
            <w:pPr>
              <w:adjustRightInd w:val="0"/>
              <w:snapToGrid w:val="0"/>
              <w:spacing w:line="240" w:lineRule="atLeast"/>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snapToGrid w:val="0"/>
                <w:color w:val="000000" w:themeColor="text1"/>
                <w:kern w:val="21"/>
                <w:sz w:val="24"/>
                <w:szCs w:val="24"/>
                <w:highlight w:val="none"/>
                <w:lang w:bidi="ar"/>
                <w14:textFill>
                  <w14:solidFill>
                    <w14:schemeClr w14:val="tx1"/>
                  </w14:solidFill>
                </w14:textFill>
              </w:rPr>
              <w:t>专项名称</w:t>
            </w:r>
          </w:p>
        </w:tc>
        <w:tc>
          <w:tcPr>
            <w:tcW w:w="3407" w:type="pct"/>
            <w:gridSpan w:val="2"/>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学校食堂专项监督抽检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159" w:type="pct"/>
            <w:vMerge w:val="continue"/>
            <w:vAlign w:val="center"/>
          </w:tcPr>
          <w:p>
            <w:pPr>
              <w:jc w:val="center"/>
              <w:rPr>
                <w:rFonts w:ascii="宋体" w:hAnsi="宋体" w:cs="宋体"/>
                <w:color w:val="000000" w:themeColor="text1"/>
                <w:kern w:val="2"/>
                <w:sz w:val="24"/>
                <w:szCs w:val="24"/>
                <w:highlight w:val="none"/>
                <w14:textFill>
                  <w14:solidFill>
                    <w14:schemeClr w14:val="tx1"/>
                  </w14:solidFill>
                </w14:textFill>
              </w:rPr>
            </w:pPr>
          </w:p>
        </w:tc>
        <w:tc>
          <w:tcPr>
            <w:tcW w:w="2410" w:type="pct"/>
            <w:vAlign w:val="center"/>
          </w:tcPr>
          <w:p>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计划任务数（批次</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996" w:type="pct"/>
            <w:vAlign w:val="center"/>
          </w:tcPr>
          <w:p>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预算金额（万元</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restart"/>
            <w:vAlign w:val="center"/>
          </w:tcPr>
          <w:p>
            <w:pPr>
              <w:jc w:val="center"/>
              <w:textAlignment w:val="center"/>
              <w:rPr>
                <w:rFonts w:ascii="宋体" w:hAnsi="宋体" w:cs="宋体"/>
                <w:color w:val="000000" w:themeColor="text1"/>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I标段</w:t>
            </w:r>
          </w:p>
        </w:tc>
        <w:tc>
          <w:tcPr>
            <w:tcW w:w="1159" w:type="pct"/>
            <w:vAlign w:val="center"/>
          </w:tcPr>
          <w:p>
            <w:pPr>
              <w:jc w:val="center"/>
              <w:textAlignment w:val="center"/>
              <w:rPr>
                <w:rFonts w:ascii="宋体" w:hAnsi="宋体" w:cs="宋体"/>
                <w:color w:val="000000" w:themeColor="text1"/>
                <w:kern w:val="2"/>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昭通市</w:t>
            </w:r>
          </w:p>
        </w:tc>
        <w:tc>
          <w:tcPr>
            <w:tcW w:w="2410" w:type="pct"/>
            <w:vAlign w:val="center"/>
          </w:tcPr>
          <w:p>
            <w:pPr>
              <w:jc w:val="center"/>
              <w:textAlignment w:val="center"/>
              <w:rPr>
                <w:rFonts w:ascii="宋体" w:hAnsi="宋体" w:cs="宋体"/>
                <w:color w:val="000000" w:themeColor="text1"/>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zh-CN"/>
                <w14:textFill>
                  <w14:solidFill>
                    <w14:schemeClr w14:val="tx1"/>
                  </w14:solidFill>
                </w14:textFill>
              </w:rPr>
              <w:t>1100</w:t>
            </w:r>
          </w:p>
        </w:tc>
        <w:tc>
          <w:tcPr>
            <w:tcW w:w="996" w:type="pct"/>
            <w:vMerge w:val="restart"/>
            <w:vAlign w:val="center"/>
          </w:tcPr>
          <w:p>
            <w:pPr>
              <w:jc w:val="center"/>
              <w:textAlignment w:val="center"/>
              <w:rPr>
                <w:rFonts w:ascii="宋体" w:hAnsi="宋体" w:cs="宋体"/>
                <w:color w:val="000000" w:themeColor="text1"/>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381.99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红河州</w:t>
            </w:r>
          </w:p>
        </w:tc>
        <w:tc>
          <w:tcPr>
            <w:tcW w:w="2410"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860</w:t>
            </w:r>
          </w:p>
        </w:tc>
        <w:tc>
          <w:tcPr>
            <w:tcW w:w="996"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textAlignment w:val="center"/>
              <w:rPr>
                <w:rFonts w:ascii="宋体" w:hAnsi="宋体" w:cs="宋体"/>
                <w:color w:val="000000" w:themeColor="text1"/>
                <w:kern w:val="2"/>
                <w:sz w:val="24"/>
                <w:szCs w:val="24"/>
                <w:highlight w:val="none"/>
                <w:lang w:bidi="zh-CN"/>
                <w14:textFill>
                  <w14:solidFill>
                    <w14:schemeClr w14:val="tx1"/>
                  </w14:solidFill>
                </w14:textFill>
              </w:rPr>
            </w:pPr>
          </w:p>
        </w:tc>
        <w:tc>
          <w:tcPr>
            <w:tcW w:w="1159" w:type="pct"/>
            <w:vAlign w:val="center"/>
          </w:tcPr>
          <w:p>
            <w:pPr>
              <w:jc w:val="center"/>
              <w:textAlignment w:val="center"/>
              <w:rPr>
                <w:rFonts w:ascii="宋体" w:hAnsi="宋体" w:cs="宋体"/>
                <w:color w:val="000000" w:themeColor="text1"/>
                <w:kern w:val="2"/>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普洱市</w:t>
            </w:r>
          </w:p>
        </w:tc>
        <w:tc>
          <w:tcPr>
            <w:tcW w:w="2410" w:type="pct"/>
            <w:vAlign w:val="center"/>
          </w:tcPr>
          <w:p>
            <w:pPr>
              <w:jc w:val="center"/>
              <w:textAlignment w:val="center"/>
              <w:rPr>
                <w:rFonts w:ascii="宋体" w:hAnsi="宋体" w:cs="宋体"/>
                <w:color w:val="000000" w:themeColor="text1"/>
                <w:kern w:val="2"/>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380</w:t>
            </w:r>
          </w:p>
        </w:tc>
        <w:tc>
          <w:tcPr>
            <w:tcW w:w="996"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textAlignment w:val="center"/>
              <w:rPr>
                <w:rFonts w:ascii="宋体" w:hAnsi="宋体" w:cs="宋体"/>
                <w:color w:val="000000" w:themeColor="text1"/>
                <w:sz w:val="24"/>
                <w:szCs w:val="24"/>
                <w:highlight w:val="none"/>
                <w:lang w:bidi="zh-CN"/>
                <w14:textFill>
                  <w14:solidFill>
                    <w14:schemeClr w14:val="tx1"/>
                  </w14:solidFill>
                </w14:textFill>
              </w:rPr>
            </w:pPr>
          </w:p>
        </w:tc>
        <w:tc>
          <w:tcPr>
            <w:tcW w:w="1159" w:type="pct"/>
            <w:vAlign w:val="center"/>
          </w:tcPr>
          <w:p>
            <w:pPr>
              <w:jc w:val="center"/>
              <w:textAlignment w:val="center"/>
              <w:rPr>
                <w:rFonts w:ascii="宋体" w:hAnsi="宋体" w:cs="宋体"/>
                <w:color w:val="000000" w:themeColor="text1"/>
                <w:kern w:val="2"/>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保山市</w:t>
            </w:r>
          </w:p>
        </w:tc>
        <w:tc>
          <w:tcPr>
            <w:tcW w:w="2410" w:type="pct"/>
            <w:vAlign w:val="center"/>
          </w:tcPr>
          <w:p>
            <w:pPr>
              <w:jc w:val="center"/>
              <w:textAlignment w:val="center"/>
              <w:rPr>
                <w:rFonts w:ascii="宋体" w:hAnsi="宋体" w:cs="宋体"/>
                <w:color w:val="000000" w:themeColor="text1"/>
                <w:sz w:val="24"/>
                <w:szCs w:val="24"/>
                <w:highlight w:val="none"/>
                <w:lang w:bidi="zh-CN"/>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480</w:t>
            </w:r>
          </w:p>
        </w:tc>
        <w:tc>
          <w:tcPr>
            <w:tcW w:w="996"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p>
        </w:tc>
        <w:tc>
          <w:tcPr>
            <w:tcW w:w="115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临沧市</w:t>
            </w:r>
          </w:p>
        </w:tc>
        <w:tc>
          <w:tcPr>
            <w:tcW w:w="2410"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500</w:t>
            </w:r>
          </w:p>
        </w:tc>
        <w:tc>
          <w:tcPr>
            <w:tcW w:w="996" w:type="pct"/>
            <w:vMerge w:val="continue"/>
            <w:vAlign w:val="center"/>
          </w:tcPr>
          <w:p>
            <w:pPr>
              <w:jc w:val="center"/>
              <w:textAlignment w:val="center"/>
              <w:rPr>
                <w:rFonts w:ascii="宋体" w:hAnsi="宋体" w:cs="宋体"/>
                <w:color w:val="000000" w:themeColor="text1"/>
                <w:sz w:val="24"/>
                <w:szCs w:val="24"/>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pct"/>
            <w:vMerge w:val="continue"/>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p>
        </w:tc>
        <w:tc>
          <w:tcPr>
            <w:tcW w:w="1159" w:type="pct"/>
            <w:vAlign w:val="center"/>
          </w:tcPr>
          <w:p>
            <w:pPr>
              <w:jc w:val="center"/>
              <w:textAlignment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合计</w:t>
            </w:r>
          </w:p>
        </w:tc>
        <w:tc>
          <w:tcPr>
            <w:tcW w:w="2410" w:type="pct"/>
            <w:vAlign w:val="center"/>
          </w:tcPr>
          <w:p>
            <w:pPr>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3320</w:t>
            </w:r>
          </w:p>
        </w:tc>
        <w:tc>
          <w:tcPr>
            <w:tcW w:w="996" w:type="pct"/>
            <w:vMerge w:val="continue"/>
            <w:vAlign w:val="center"/>
          </w:tcPr>
          <w:p>
            <w:pPr>
              <w:jc w:val="center"/>
              <w:textAlignment w:val="center"/>
              <w:rPr>
                <w:rFonts w:ascii="宋体" w:hAnsi="宋体" w:cs="宋体"/>
                <w:b/>
                <w:bCs/>
                <w:color w:val="000000" w:themeColor="text1"/>
                <w:sz w:val="24"/>
                <w:szCs w:val="24"/>
                <w:highlight w:val="none"/>
                <w:lang w:bidi="ar"/>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①投标人可对多个标段进行投标，但投标文件须按标段制作；投标人必须对所投标段内所有内容作出完整唯一的投标报价，不得缺项、漏项，否则投标文件将按无效处理。具体要求等详见本招标文件第六章《采购需求》。</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②本项目评审从A标段至I标段的顺序进行标段评审，从A标段至D标段每个投标人中标数量不超过2个；且作为第一中标候选人后不再参与E标段至I标段的第一中标候选人；E标段至I标段的投标人只能中选1个标段。</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6.合同履行期限：本项目须在2022年全年按计划均衡开展，并于2022年12月10日之前完成全部任务，并于全部任务完成后的15天内向云南省市场监督管理局报送检验结果汇总信息及工作总结和分析报告。</w:t>
      </w:r>
    </w:p>
    <w:p>
      <w:pPr>
        <w:pStyle w:val="2"/>
        <w:widowControl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7.任务进度：2022年06月20日前，完成服务工作量的40%不超过50%；2022年09月20日前，完成服务工作量的70%不超过80%；2022年12月10日前，完成全部服务任务。任务完成后，15天内向采购人提交分析报告和数据分析报告。</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8.服务地点：采购人指定地点。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9.服务质量标准：严格按照国家市场监管总局《食品安全抽样检验管理办法》等文件要求，实施开展检验监测、出据检验报告及数据汇总、整理报告。</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10.资金来源：财政资金，已落实。</w:t>
      </w:r>
    </w:p>
    <w:p>
      <w:pPr>
        <w:widowControl w:val="0"/>
        <w:spacing w:line="440" w:lineRule="exact"/>
        <w:ind w:firstLine="480" w:firstLineChars="200"/>
        <w:jc w:val="both"/>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11.付款方式：</w:t>
      </w:r>
      <w:r>
        <w:rPr>
          <w:rFonts w:hint="eastAsia" w:ascii="宋体" w:hAnsi="宋体" w:cs="宋体"/>
          <w:color w:val="000000" w:themeColor="text1"/>
          <w:kern w:val="2"/>
          <w:sz w:val="24"/>
          <w:szCs w:val="24"/>
          <w:highlight w:val="none"/>
          <w14:textFill>
            <w14:solidFill>
              <w14:schemeClr w14:val="tx1"/>
            </w14:solidFill>
          </w14:textFill>
        </w:rPr>
        <w:t>签订合同后3日内，中标人应向采购人缴纳中标金额的10%作为履约保证金，从所有抽检任务完成经采购人验收合格之日起，直至合同既定事项全部完成，经采购人验收确认，无息返还10%的履约保证金。</w:t>
      </w:r>
    </w:p>
    <w:p>
      <w:pPr>
        <w:widowControl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本项目按项目实施进度由采购人支付合同款项。</w:t>
      </w:r>
    </w:p>
    <w:p>
      <w:pPr>
        <w:widowControl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第一次  合同签订后，采购人向中标人支付合同金额30%的预付款。</w:t>
      </w:r>
    </w:p>
    <w:p>
      <w:pPr>
        <w:widowControl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第二次  2022年06月20日前，采购人向中标支付合同金额40%的合同款。</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第三次  2022年09月20日前，采购人向中标供应商支付合同金额25%的合同款。</w:t>
      </w:r>
    </w:p>
    <w:p>
      <w:pPr>
        <w:widowControl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第四次  2022年12月10日前，完成全部服务任务。项目验收完毕，中标人提出验收申请，由采购人验收合格后，向中标人支付合同金额5%的合同款。</w:t>
      </w:r>
    </w:p>
    <w:p>
      <w:pPr>
        <w:pStyle w:val="2"/>
        <w:widowControl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采购人将按季度考核工作进度，未按要求完成工作的，按季度扣除相应的履约保证金：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419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时间</w:t>
            </w:r>
          </w:p>
        </w:tc>
        <w:tc>
          <w:tcPr>
            <w:tcW w:w="4193"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进度要求</w:t>
            </w:r>
          </w:p>
        </w:tc>
        <w:tc>
          <w:tcPr>
            <w:tcW w:w="314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未完成扣除履约保证金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2022年06月20日</w:t>
            </w:r>
          </w:p>
        </w:tc>
        <w:tc>
          <w:tcPr>
            <w:tcW w:w="4193"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完成服务工作量的40%不超过50%</w:t>
            </w:r>
          </w:p>
        </w:tc>
        <w:tc>
          <w:tcPr>
            <w:tcW w:w="314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20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2022年09月20日</w:t>
            </w:r>
          </w:p>
        </w:tc>
        <w:tc>
          <w:tcPr>
            <w:tcW w:w="4193"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完成服务工作量的70%不超过80%</w:t>
            </w:r>
          </w:p>
        </w:tc>
        <w:tc>
          <w:tcPr>
            <w:tcW w:w="314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2022年12月10日</w:t>
            </w:r>
          </w:p>
        </w:tc>
        <w:tc>
          <w:tcPr>
            <w:tcW w:w="4193"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完成全部服务任务</w:t>
            </w:r>
          </w:p>
        </w:tc>
        <w:tc>
          <w:tcPr>
            <w:tcW w:w="3147" w:type="dxa"/>
          </w:tcPr>
          <w:p>
            <w:pPr>
              <w:pStyle w:val="2"/>
              <w:widowControl w:val="0"/>
              <w:spacing w:line="440" w:lineRule="exact"/>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14:textFill>
                  <w14:solidFill>
                    <w14:schemeClr w14:val="tx1"/>
                  </w14:solidFill>
                </w14:textFill>
              </w:rPr>
              <w:t>5%</w:t>
            </w:r>
          </w:p>
        </w:tc>
      </w:tr>
    </w:tbl>
    <w:p>
      <w:pPr>
        <w:widowControl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注：如连续两次进度考核不能按要求完成的，采购人将扣除全部履约保证金，并可以单方面终止合同，同时要求中标人承担赔偿责任。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12.本项目不接受联合体投标。</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9" w:name="_Toc35393791"/>
      <w:bookmarkStart w:id="10" w:name="_Toc1007"/>
      <w:bookmarkStart w:id="11" w:name="_Toc15757"/>
      <w:bookmarkStart w:id="12" w:name="_Toc17289"/>
      <w:bookmarkStart w:id="13" w:name="_Toc35393622"/>
      <w:bookmarkStart w:id="14" w:name="_Toc28359003"/>
      <w:bookmarkStart w:id="15" w:name="_Toc28359080"/>
      <w:bookmarkStart w:id="16" w:name="_Toc3479"/>
      <w:r>
        <w:rPr>
          <w:rFonts w:hint="eastAsia" w:ascii="宋体" w:hAnsi="宋体" w:eastAsia="宋体" w:cs="宋体"/>
          <w:color w:val="000000" w:themeColor="text1"/>
          <w:sz w:val="28"/>
          <w:szCs w:val="28"/>
          <w:highlight w:val="none"/>
          <w14:textFill>
            <w14:solidFill>
              <w14:schemeClr w14:val="tx1"/>
            </w14:solidFill>
          </w14:textFill>
        </w:rPr>
        <w:t>二、申请人的资格要求</w:t>
      </w:r>
      <w:bookmarkEnd w:id="9"/>
      <w:bookmarkEnd w:id="10"/>
      <w:bookmarkEnd w:id="11"/>
      <w:bookmarkEnd w:id="12"/>
      <w:bookmarkEnd w:id="13"/>
      <w:bookmarkEnd w:id="14"/>
      <w:bookmarkEnd w:id="15"/>
      <w:bookmarkEnd w:id="16"/>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7" w:name="_Toc28359081"/>
      <w:bookmarkStart w:id="18" w:name="_Toc35393792"/>
      <w:bookmarkStart w:id="19" w:name="_Toc28359004"/>
      <w:bookmarkStart w:id="20" w:name="_Toc35393623"/>
      <w:bookmarkStart w:id="21" w:name="_Toc21085"/>
      <w:bookmarkStart w:id="22" w:name="_Toc28745"/>
      <w:r>
        <w:rPr>
          <w:rFonts w:hint="eastAsia" w:ascii="宋体" w:hAnsi="宋体" w:cs="宋体"/>
          <w:color w:val="000000" w:themeColor="text1"/>
          <w:sz w:val="24"/>
          <w:szCs w:val="24"/>
          <w:highlight w:val="none"/>
          <w14:textFill>
            <w14:solidFill>
              <w14:schemeClr w14:val="tx1"/>
            </w14:solidFill>
          </w14:textFill>
        </w:rPr>
        <w:t>1.1具有独立承担民事责任的能力：投标人须在中华人民共和国境内注册，具备独立法人资格，且经营范围符合本项目需求。（提供企业法人营业执照或事业单位法人证原件扫描件</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1.2具有良好的商业信誉和健全的财务会计制度：投标人满足下列任一条件，①企业须提供2019或2020年经第三方审计的财务审计报告及报表（原件扫描件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；②新成立的公司，须提供成立至今的财务报表；③事业单位须提供2019或2020年财务报表。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1.3具有履行合同所必须的人员、设备和专业技术能力：投标人须提供相关书面声明。</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r>
        <w:rPr>
          <w:rFonts w:hint="eastAsia" w:ascii="宋体" w:hAnsi="宋体" w:cs="宋体"/>
          <w:bCs/>
          <w:color w:val="000000" w:themeColor="text1"/>
          <w:sz w:val="24"/>
          <w:szCs w:val="24"/>
          <w:highlight w:val="none"/>
          <w14:textFill>
            <w14:solidFill>
              <w14:schemeClr w14:val="tx1"/>
            </w14:solidFill>
          </w14:textFill>
        </w:rPr>
        <w:t>具有依法缴纳税收和社会保障资金的良好记录：投标人须提供2020年1月至投标文件递交截止时间止任意连续2个月的社保证明材料和纳税证明材料，依法免税的，应提供依法免税的相关证明文件（原件扫描件</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；新成立不满2个月的机构，提供证明材料</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r>
        <w:rPr>
          <w:rFonts w:hint="eastAsia" w:ascii="宋体" w:hAnsi="宋体" w:cs="宋体"/>
          <w:bCs/>
          <w:color w:val="000000" w:themeColor="text1"/>
          <w:sz w:val="24"/>
          <w:szCs w:val="24"/>
          <w:highlight w:val="none"/>
          <w14:textFill>
            <w14:solidFill>
              <w14:schemeClr w14:val="tx1"/>
            </w14:solidFill>
          </w14:textFill>
        </w:rPr>
        <w:t>参加政府采购活动近三年内，在经营活动中没有重大违法记录：投标人须提供书面声明（重大违法记录是指投标人因违法经营受到刑事处罚或者责令停产停业、吊销许可证或者执照、</w:t>
      </w:r>
      <w:r>
        <w:rPr>
          <w:rFonts w:hint="eastAsia" w:ascii="宋体" w:hAnsi="宋体" w:cs="宋体"/>
          <w:color w:val="000000" w:themeColor="text1"/>
          <w:sz w:val="24"/>
          <w:szCs w:val="24"/>
          <w:highlight w:val="none"/>
          <w14:textFill>
            <w14:solidFill>
              <w14:schemeClr w14:val="tx1"/>
            </w14:solidFill>
          </w14:textFill>
        </w:rPr>
        <w:t>较大数额罚款等行政处罚</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2.落实政府采购政策需满足的资格要求：无。</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w:t>
      </w:r>
    </w:p>
    <w:p>
      <w:pPr>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3.1投标人必须是获得食品检验机构资质认定，具有省级及以上相关部门颁发的CMA资质证书，且资质认定范围须覆盖所投标段所有类别食品检验项目的检验资质。（提供证书以及附表原件扫描件，同时提供完成此次检测任务的检验项目资质覆盖承诺书</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3.2投标人须提供承诺，在查办食品安全案件，或发生食品安全突发事件时，应当建立绿色通道，配合政府部门优先完成相应的稽查检验和应急检验任务。检验工作中发现食品存在严重食品安全问题或高风险问题的（如食品中检出非食用物质，或可能危及人体健康的重要安全问题，以及其他异常情况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，应当在发现问题并确认无误后24小时内将问题或有关情况向采购人及所在地食品安全监管部门报告，并保留书面报告复印件、检验报告和原始记录。（自行承诺</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3.3信用要求：投标人存在下列情况，不得参加本项目投标：</w:t>
      </w:r>
    </w:p>
    <w:p>
      <w:pPr>
        <w:pStyle w:val="12"/>
        <w:wordWrap w:val="0"/>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3.3.1投标人（事业单位除外</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被列入“信用中国”网站失信被执行人、重大税收违法案件当事人名单、政府采购严重违法失信名单。（采购人或采购代理机构将通过“信用中国” (www.creditchina.gov.cn</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网站查询投标人信用记录，查询时间为本公告发布之日起至投标文件提交截止时间止</w:t>
      </w:r>
      <w:r>
        <w:rPr>
          <w:rFonts w:hint="eastAsia" w:ascii="宋体" w:hAnsi="宋体" w:eastAsia="宋体"/>
          <w:color w:val="000000" w:themeColor="text1"/>
          <w:sz w:val="24"/>
          <w:szCs w:val="24"/>
          <w:highlight w:val="none"/>
          <w:lang w:eastAsia="zh-CN"/>
          <w14:textFill>
            <w14:solidFill>
              <w14:schemeClr w14:val="tx1"/>
            </w14:solidFill>
          </w14:textFill>
        </w:rPr>
        <w:t>）</w:t>
      </w:r>
    </w:p>
    <w:p>
      <w:pPr>
        <w:pStyle w:val="12"/>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3.3.2投标人存在“中国政府采购网”政府采购严重违法失信行为信息记录(被禁止在一定期限内参加政府采购活动但期限届满的除外</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。（采购人或采购代理机构将通过“中国政府采购网”（http://www.ccgp.gov.cn</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网站查询投标人信用记录，查询时间为本公告发布之日起至投标文件提交截止时间止</w:t>
      </w:r>
      <w:r>
        <w:rPr>
          <w:rFonts w:hint="eastAsia" w:ascii="宋体" w:hAnsi="宋体" w:eastAsia="宋体"/>
          <w:color w:val="000000" w:themeColor="text1"/>
          <w:sz w:val="24"/>
          <w:szCs w:val="24"/>
          <w:highlight w:val="none"/>
          <w:lang w:eastAsia="zh-CN"/>
          <w14:textFill>
            <w14:solidFill>
              <w14:schemeClr w14:val="tx1"/>
            </w14:solidFill>
          </w14:textFill>
        </w:rPr>
        <w:t>）</w:t>
      </w:r>
    </w:p>
    <w:p>
      <w:pPr>
        <w:pStyle w:val="12"/>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3.3.3根据国家企业信息公示暂行条例等相关法律法规，投标人（事业单位除外</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在国家企业信用信息公示系统中被列入经营异常名录或者严重违法企业名单。（采购人或采购代理机构将通过“国家企业信用信息公示系统”（www.gsxt.gov.cn</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网站查询投标人信用记录，查询时间为本公告发布之日起至投标文件提交截止时间止</w:t>
      </w:r>
      <w:r>
        <w:rPr>
          <w:rFonts w:hint="eastAsia" w:ascii="宋体" w:hAnsi="宋体" w:eastAsia="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3.4其他要求：</w:t>
      </w:r>
    </w:p>
    <w:p>
      <w:pPr>
        <w:spacing w:line="360" w:lineRule="auto"/>
        <w:ind w:firstLine="482" w:firstLineChars="200"/>
        <w:rPr>
          <w:rFonts w:ascii="宋体" w:hAnsi="宋体" w:cs="宋体"/>
          <w:color w:val="000000" w:themeColor="text1"/>
          <w:sz w:val="24"/>
          <w:szCs w:val="24"/>
          <w:highlight w:val="none"/>
          <w:lang w:val="ru-RU"/>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3.4.1投标人若以租赁实验室或合作实验室投标，则须以租赁、合作实验室实际拥有方的资质、人员、设备等应标(提供合同、合作协议等证明材料)；实验室存在出租或合作的情况，该实验室不得再以单独个体进行本项目投标。</w:t>
      </w:r>
    </w:p>
    <w:p>
      <w:pPr>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3.4.2云南省市场监督管理局有权对为本项目实施的检测机构的检测过程、检测数据进行抽查、评定，若发现投标人数据造假，将检验工作外包、分包、转包等严重行为，采购人有权单方面终止合同，</w:t>
      </w:r>
      <w:r>
        <w:rPr>
          <w:rFonts w:hint="eastAsia" w:ascii="宋体" w:hAnsi="宋体" w:cs="宋体"/>
          <w:bCs/>
          <w:color w:val="000000" w:themeColor="text1"/>
          <w:sz w:val="24"/>
          <w:szCs w:val="24"/>
          <w:highlight w:val="none"/>
          <w14:textFill>
            <w14:solidFill>
              <w14:schemeClr w14:val="tx1"/>
            </w14:solidFill>
          </w14:textFill>
        </w:rPr>
        <w:t>并追究投标人相关法律责任，且投标人承担因此造成的一切损失。</w:t>
      </w:r>
      <w:r>
        <w:rPr>
          <w:rFonts w:hint="eastAsia" w:ascii="宋体" w:hAnsi="宋体" w:cs="宋体"/>
          <w:color w:val="000000" w:themeColor="text1"/>
          <w:sz w:val="24"/>
          <w:szCs w:val="24"/>
          <w:highlight w:val="none"/>
          <w14:textFill>
            <w14:solidFill>
              <w14:schemeClr w14:val="tx1"/>
            </w14:solidFill>
          </w14:textFill>
        </w:rPr>
        <w:t>（投标人提供承诺</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3.4.3承检机构技术人员及专用检测设备要求：承检机构所提供的技术人员及专用检测设备需满足所投标段需求，提供检验人员的名单及检测设备清单，投标人提供承诺及附相关证明材料。</w:t>
      </w:r>
    </w:p>
    <w:p>
      <w:pPr>
        <w:pStyle w:val="13"/>
        <w:widowControl w:val="0"/>
        <w:tabs>
          <w:tab w:val="left" w:pos="833"/>
        </w:tabs>
        <w:autoSpaceDE w:val="0"/>
        <w:autoSpaceDN w:val="0"/>
        <w:spacing w:line="360" w:lineRule="auto"/>
        <w:ind w:firstLine="480" w:firstLineChars="200"/>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3.4.4投标人在合同期限内须向采购人指定地点派驻从事食品抽检工作2年以上、熟悉国抽系统、熟悉食品检验和相关法律法规的专业技术人员。投标人提供该专业技术人员的专业技术证书原件扫描件、工作简历等。</w:t>
      </w:r>
    </w:p>
    <w:p>
      <w:pPr>
        <w:widowControl w:val="0"/>
        <w:spacing w:line="360" w:lineRule="auto"/>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★3.4.5本项目D标段“COP15</w:t>
      </w:r>
      <w:r>
        <w:rPr>
          <w:rFonts w:hint="eastAsia" w:ascii="宋体" w:hAnsi="宋体" w:cs="宋体"/>
          <w:b/>
          <w:bCs/>
          <w:color w:val="000000" w:themeColor="text1"/>
          <w:sz w:val="24"/>
          <w:szCs w:val="24"/>
          <w:highlight w:val="none"/>
          <w:lang w:bidi="ar"/>
          <w14:textFill>
            <w14:solidFill>
              <w14:schemeClr w14:val="tx1"/>
            </w14:solidFill>
          </w14:textFill>
        </w:rPr>
        <w:t>第二阶段会议保障专项监督抽检</w:t>
      </w:r>
      <w:r>
        <w:rPr>
          <w:rFonts w:hint="eastAsia" w:ascii="宋体" w:hAnsi="宋体" w:cs="宋体"/>
          <w:b/>
          <w:bCs/>
          <w:color w:val="000000" w:themeColor="text1"/>
          <w:sz w:val="24"/>
          <w:szCs w:val="24"/>
          <w:highlight w:val="none"/>
          <w14:textFill>
            <w14:solidFill>
              <w14:schemeClr w14:val="tx1"/>
            </w14:solidFill>
          </w14:textFill>
        </w:rPr>
        <w:t>及”E标段“省级定期监督抽检”检验品种、项目及工作开展时间待定，投标人须按照采购人的工作安排开展抽样检验工作，投标人应</w:t>
      </w:r>
      <w:r>
        <w:rPr>
          <w:rFonts w:hint="eastAsia" w:ascii="宋体" w:hAnsi="宋体" w:cs="宋体"/>
          <w:b/>
          <w:bCs/>
          <w:color w:val="000000" w:themeColor="text1"/>
          <w:sz w:val="24"/>
          <w:szCs w:val="24"/>
          <w:highlight w:val="none"/>
          <w:shd w:val="clear" w:color="auto" w:fill="FFFFFF"/>
          <w14:textFill>
            <w14:solidFill>
              <w14:schemeClr w14:val="tx1"/>
            </w14:solidFill>
          </w14:textFill>
        </w:rPr>
        <w:t>充分了解该风险，并承诺按照采购人的工作要求</w:t>
      </w:r>
      <w:r>
        <w:rPr>
          <w:rFonts w:hint="eastAsia" w:ascii="宋体" w:hAnsi="宋体" w:cs="宋体"/>
          <w:b/>
          <w:bCs/>
          <w:color w:val="000000" w:themeColor="text1"/>
          <w:sz w:val="24"/>
          <w:szCs w:val="24"/>
          <w:highlight w:val="none"/>
          <w14:textFill>
            <w14:solidFill>
              <w14:schemeClr w14:val="tx1"/>
            </w14:solidFill>
          </w14:textFill>
        </w:rPr>
        <w:t>和本次中标金额完成本次服务项目，</w:t>
      </w:r>
      <w:r>
        <w:rPr>
          <w:rFonts w:hint="eastAsia" w:ascii="宋体" w:hAnsi="宋体" w:cs="宋体"/>
          <w:b/>
          <w:bCs/>
          <w:color w:val="000000" w:themeColor="text1"/>
          <w:sz w:val="24"/>
          <w:szCs w:val="24"/>
          <w:highlight w:val="none"/>
          <w:shd w:val="clear" w:color="auto" w:fill="FFFFFF"/>
          <w14:textFill>
            <w14:solidFill>
              <w14:schemeClr w14:val="tx1"/>
            </w14:solidFill>
          </w14:textFill>
        </w:rPr>
        <w:t>不得要求采购人再行支付其他费用。</w:t>
      </w:r>
      <w:r>
        <w:rPr>
          <w:rFonts w:hint="eastAsia" w:ascii="宋体" w:hAnsi="宋体" w:cs="宋体"/>
          <w:b/>
          <w:bCs/>
          <w:color w:val="000000" w:themeColor="text1"/>
          <w:sz w:val="24"/>
          <w:szCs w:val="24"/>
          <w:highlight w:val="none"/>
          <w14:textFill>
            <w14:solidFill>
              <w14:schemeClr w14:val="tx1"/>
            </w14:solidFill>
          </w14:textFill>
        </w:rPr>
        <w:t>（投标人提供承诺并加盖公章</w:t>
      </w:r>
      <w:r>
        <w:rPr>
          <w:rFonts w:hint="eastAsia" w:ascii="宋体" w:hAnsi="宋体" w:cs="宋体"/>
          <w:b/>
          <w:bCs/>
          <w:color w:val="000000" w:themeColor="text1"/>
          <w:sz w:val="24"/>
          <w:szCs w:val="24"/>
          <w:highlight w:val="none"/>
          <w:lang w:eastAsia="zh-CN"/>
          <w14:textFill>
            <w14:solidFill>
              <w14:schemeClr w14:val="tx1"/>
            </w14:solidFill>
          </w14:textFill>
        </w:rPr>
        <w:t>）</w:t>
      </w:r>
    </w:p>
    <w:p>
      <w:pPr>
        <w:pStyle w:val="6"/>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3.4.6投标人不得哄抬报价，也不应低于成本价（或进价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报价。根据《政府采购货物和服务招标投标管理办法【财政部令87号】》第六十条的规定：评标委员会认为投标人的投标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3.5投标人单位负责人为同一人或者存在控股、参股、管理关系的不同单位，不得同时参与本采购项目的投标，否则相关投标均无效。</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23" w:name="_Toc29224"/>
      <w:r>
        <w:rPr>
          <w:rFonts w:hint="eastAsia" w:ascii="宋体" w:hAnsi="宋体" w:eastAsia="宋体" w:cs="宋体"/>
          <w:color w:val="000000" w:themeColor="text1"/>
          <w:sz w:val="28"/>
          <w:szCs w:val="28"/>
          <w:highlight w:val="none"/>
          <w14:textFill>
            <w14:solidFill>
              <w14:schemeClr w14:val="tx1"/>
            </w14:solidFill>
          </w14:textFill>
        </w:rPr>
        <w:t>三、获取招标文件</w:t>
      </w:r>
      <w:bookmarkEnd w:id="17"/>
      <w:bookmarkEnd w:id="18"/>
      <w:bookmarkEnd w:id="19"/>
      <w:bookmarkEnd w:id="20"/>
      <w:bookmarkEnd w:id="21"/>
      <w:bookmarkEnd w:id="22"/>
      <w:bookmarkEnd w:id="23"/>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1.时间：</w:t>
      </w:r>
      <w:r>
        <w:rPr>
          <w:rFonts w:hint="eastAsia" w:ascii="宋体" w:hAnsi="宋体" w:cs="宋体"/>
          <w:color w:val="000000" w:themeColor="text1"/>
          <w:sz w:val="24"/>
          <w:szCs w:val="24"/>
          <w:highlight w:val="none"/>
          <w:u w:val="single"/>
          <w14:textFill>
            <w14:solidFill>
              <w14:schemeClr w14:val="tx1"/>
            </w14:solidFill>
          </w14:textFill>
        </w:rPr>
        <w:t>2022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03</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01</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分至</w:t>
      </w:r>
      <w:r>
        <w:rPr>
          <w:rFonts w:hint="eastAsia" w:ascii="宋体" w:hAnsi="宋体" w:cs="宋体"/>
          <w:color w:val="000000" w:themeColor="text1"/>
          <w:sz w:val="24"/>
          <w:szCs w:val="24"/>
          <w:highlight w:val="none"/>
          <w:u w:val="single"/>
          <w14:textFill>
            <w14:solidFill>
              <w14:schemeClr w14:val="tx1"/>
            </w14:solidFill>
          </w14:textFill>
        </w:rPr>
        <w:t>2022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03</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2.地点：云南省公共资源交易中心 （网址：https：//www.ynggzy.com/</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24" w:name="_Toc28359082"/>
      <w:bookmarkStart w:id="25" w:name="_Toc28359005"/>
      <w:bookmarkStart w:id="26" w:name="_Toc7098"/>
      <w:bookmarkStart w:id="27" w:name="_Toc35393624"/>
      <w:bookmarkStart w:id="28" w:name="_Toc18820"/>
      <w:bookmarkStart w:id="29" w:name="_Toc8021"/>
      <w:bookmarkStart w:id="30" w:name="_Toc35393793"/>
      <w:bookmarkStart w:id="31" w:name="_Toc13581"/>
      <w:r>
        <w:rPr>
          <w:rFonts w:hint="eastAsia" w:ascii="宋体" w:hAnsi="宋体" w:eastAsia="宋体" w:cs="宋体"/>
          <w:color w:val="000000" w:themeColor="text1"/>
          <w:sz w:val="28"/>
          <w:szCs w:val="28"/>
          <w:highlight w:val="none"/>
          <w14:textFill>
            <w14:solidFill>
              <w14:schemeClr w14:val="tx1"/>
            </w14:solidFill>
          </w14:textFill>
        </w:rPr>
        <w:t>四、提交投标文件</w:t>
      </w:r>
      <w:bookmarkEnd w:id="24"/>
      <w:bookmarkEnd w:id="25"/>
      <w:r>
        <w:rPr>
          <w:rFonts w:hint="eastAsia" w:ascii="宋体" w:hAnsi="宋体" w:eastAsia="宋体" w:cs="宋体"/>
          <w:color w:val="000000" w:themeColor="text1"/>
          <w:sz w:val="28"/>
          <w:szCs w:val="28"/>
          <w:highlight w:val="none"/>
          <w14:textFill>
            <w14:solidFill>
              <w14:schemeClr w14:val="tx1"/>
            </w14:solidFill>
          </w14:textFill>
        </w:rPr>
        <w:t>截止时间、开标时间和地点</w:t>
      </w:r>
      <w:bookmarkEnd w:id="26"/>
      <w:bookmarkEnd w:id="27"/>
      <w:bookmarkEnd w:id="28"/>
      <w:bookmarkEnd w:id="29"/>
      <w:bookmarkEnd w:id="30"/>
      <w:bookmarkEnd w:id="31"/>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32" w:name="_Toc28359007"/>
      <w:bookmarkStart w:id="33" w:name="_Toc35393625"/>
      <w:bookmarkStart w:id="34" w:name="_Toc35393794"/>
      <w:bookmarkStart w:id="35" w:name="_Toc28359084"/>
      <w:bookmarkStart w:id="36" w:name="_Toc23944"/>
      <w:bookmarkStart w:id="37" w:name="_Toc19027"/>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2022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03</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分（北京时间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2.地点：</w:t>
      </w:r>
      <w:r>
        <w:rPr>
          <w:rFonts w:ascii="宋体" w:hAnsi="宋体" w:eastAsia="宋体" w:cs="宋体"/>
          <w:sz w:val="24"/>
          <w:szCs w:val="24"/>
        </w:rPr>
        <w:t>云南省昆明市科高路799交易大厦开标厅4</w:t>
      </w:r>
      <w:r>
        <w:rPr>
          <w:rFonts w:hint="eastAsia" w:ascii="宋体" w:hAnsi="宋体" w:cs="宋体"/>
          <w:color w:val="000000" w:themeColor="text1"/>
          <w:sz w:val="24"/>
          <w:szCs w:val="24"/>
          <w:highlight w:val="none"/>
          <w14:textFill>
            <w14:solidFill>
              <w14:schemeClr w14:val="tx1"/>
            </w14:solidFill>
          </w14:textFill>
        </w:rPr>
        <w:t>。</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38" w:name="_Toc22387"/>
      <w:bookmarkStart w:id="39" w:name="_Toc11387"/>
      <w:r>
        <w:rPr>
          <w:rFonts w:hint="eastAsia" w:ascii="宋体" w:hAnsi="宋体" w:eastAsia="宋体" w:cs="宋体"/>
          <w:color w:val="000000" w:themeColor="text1"/>
          <w:sz w:val="28"/>
          <w:szCs w:val="28"/>
          <w:highlight w:val="none"/>
          <w14:textFill>
            <w14:solidFill>
              <w14:schemeClr w14:val="tx1"/>
            </w14:solidFill>
          </w14:textFill>
        </w:rPr>
        <w:t>五、公告期限</w:t>
      </w:r>
      <w:bookmarkEnd w:id="32"/>
      <w:bookmarkEnd w:id="33"/>
      <w:bookmarkEnd w:id="34"/>
      <w:bookmarkEnd w:id="35"/>
      <w:bookmarkEnd w:id="36"/>
      <w:bookmarkEnd w:id="37"/>
      <w:bookmarkEnd w:id="38"/>
      <w:bookmarkEnd w:id="39"/>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自本公告发布之日起5个工作日。</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40" w:name="_Toc32"/>
      <w:bookmarkStart w:id="41" w:name="_Toc18446"/>
      <w:bookmarkStart w:id="42" w:name="_Toc35393626"/>
      <w:bookmarkStart w:id="43" w:name="_Toc9128"/>
      <w:bookmarkStart w:id="44" w:name="_Toc7948"/>
      <w:bookmarkStart w:id="45" w:name="_Toc35393795"/>
      <w:r>
        <w:rPr>
          <w:rFonts w:hint="eastAsia" w:ascii="宋体" w:hAnsi="宋体" w:eastAsia="宋体" w:cs="宋体"/>
          <w:color w:val="000000" w:themeColor="text1"/>
          <w:sz w:val="28"/>
          <w:szCs w:val="28"/>
          <w:highlight w:val="none"/>
          <w14:textFill>
            <w14:solidFill>
              <w14:schemeClr w14:val="tx1"/>
            </w14:solidFill>
          </w14:textFill>
        </w:rPr>
        <w:t>六、其他补充事宜</w:t>
      </w:r>
      <w:bookmarkEnd w:id="40"/>
      <w:bookmarkEnd w:id="41"/>
      <w:bookmarkEnd w:id="42"/>
      <w:bookmarkEnd w:id="43"/>
      <w:bookmarkEnd w:id="44"/>
      <w:bookmarkEnd w:id="45"/>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1.本项目需要落实的政府采购政策：</w:t>
      </w:r>
      <w:bookmarkStart w:id="46" w:name="_Toc35393627"/>
      <w:bookmarkStart w:id="47" w:name="_Toc35393796"/>
      <w:bookmarkStart w:id="48" w:name="_Toc28359008"/>
      <w:bookmarkStart w:id="49" w:name="_Toc28359085"/>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50" w:name="_Toc23360"/>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促进中小企业发展。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支持监狱企业发展。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促进残疾人就业。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51" w:name="_Toc16561"/>
      <w:r>
        <w:rPr>
          <w:rFonts w:hint="eastAsia" w:ascii="宋体" w:hAnsi="宋体" w:cs="宋体"/>
          <w:color w:val="000000" w:themeColor="text1"/>
          <w:sz w:val="24"/>
          <w:szCs w:val="24"/>
          <w:highlight w:val="none"/>
          <w14:textFill>
            <w14:solidFill>
              <w14:schemeClr w14:val="tx1"/>
            </w14:solidFill>
          </w14:textFill>
        </w:rPr>
        <w:t>2.本项目公告发布媒体：云南省政府采购网（http://www.yngp.com/</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、云南省公共资源交易中心（网址：</w:t>
      </w:r>
      <w:r>
        <w:rPr>
          <w:highlight w:val="none"/>
        </w:rPr>
        <w:fldChar w:fldCharType="begin"/>
      </w:r>
      <w:r>
        <w:rPr>
          <w:highlight w:val="none"/>
        </w:rPr>
        <w:instrText xml:space="preserve"> HYPERLINK "https://www.kmggzy.com/Index.html)获取招标文件，并于" </w:instrText>
      </w:r>
      <w:r>
        <w:rPr>
          <w:highlight w:val="none"/>
        </w:rPr>
        <w:fldChar w:fldCharType="separate"/>
      </w:r>
      <w:r>
        <w:rPr>
          <w:rFonts w:hint="eastAsia" w:ascii="宋体" w:hAnsi="宋体" w:cs="宋体"/>
          <w:color w:val="000000" w:themeColor="text1"/>
          <w:sz w:val="24"/>
          <w:szCs w:val="24"/>
          <w:highlight w:val="none"/>
          <w14:textFill>
            <w14:solidFill>
              <w14:schemeClr w14:val="tx1"/>
            </w14:solidFill>
          </w14:textFill>
        </w:rPr>
        <w:t>https://www.ynggzy.com/</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、中国政府采购网（www.ccgp.gov.cn/</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发布的信息为准，对在其他网站或媒体转载的公告及公告内容采购人不承担任何责任。招标文件如有变更或澄清将在招标公告发布平台发布。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3.获取招标文件方式：凡有意参加投标者，请于规定的获取招标文件期限内登录云南省政府采购交易系统（网址：https://www.ynggzy.com/zfcg-tb</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凭企业数字证书在网上获取电子招标文件及其他招标资料，未在云南省公共资源交易中心办理企业数字证书的企业需要按照云南省公共资源交易电子认证的要求，网上办理数字证书，并在云南省公共资源交易中心完成注册通过后，便可获取招标文件。</w:t>
      </w:r>
    </w:p>
    <w:p>
      <w:pPr>
        <w:wordWrap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注：如投标人之前已经在云南省公共资源交易中心网进行过注册并办理过云南CA证书，此次无需重复办理，可直接登录云南省政府采购交易系统（网址：https://www.ynggzy.com/zfcg-tb</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进行登记并获取招标文件。</w:t>
      </w:r>
    </w:p>
    <w:p>
      <w:pPr>
        <w:wordWrap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投标人在云南省公共资源交易中心网上登记完成后，请于规定的获取招标文件期限内（法定公休日、法定节假日除外</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，携带已成功登记的网页截图、法定代表人身份证明书（原件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、法定代表人授权委托书（原件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、法定代表人或委托代理人身份证（原件及复印件加盖投标人公章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到云南务本招标咨询有限公司前台（云南省昆明市官渡区昆明国际会展中心老馆1号门二层（北理工孵化器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2-8-2号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进行登记（或将资料扫描件发送至公司邮箱：</w:t>
      </w:r>
      <w:r>
        <w:rPr>
          <w:highlight w:val="none"/>
        </w:rPr>
        <w:fldChar w:fldCharType="begin"/>
      </w:r>
      <w:r>
        <w:rPr>
          <w:highlight w:val="none"/>
        </w:rPr>
        <w:instrText xml:space="preserve"> HYPERLINK "mailto:yunnanwuben@163.com)，如不登记所造成的后果由投标人自行承担。招标文件200元/标段" </w:instrText>
      </w:r>
      <w:r>
        <w:rPr>
          <w:highlight w:val="none"/>
        </w:rPr>
        <w:fldChar w:fldCharType="separate"/>
      </w:r>
      <w:r>
        <w:rPr>
          <w:rStyle w:val="11"/>
          <w:rFonts w:hint="eastAsia" w:ascii="宋体" w:hAnsi="宋体" w:cs="宋体"/>
          <w:color w:val="000000" w:themeColor="text1"/>
          <w:sz w:val="24"/>
          <w:szCs w:val="24"/>
          <w:highlight w:val="none"/>
          <w14:textFill>
            <w14:solidFill>
              <w14:schemeClr w14:val="tx1"/>
            </w14:solidFill>
          </w14:textFill>
        </w:rPr>
        <w:t>yunnanwuben@163.com</w:t>
      </w:r>
      <w:r>
        <w:rPr>
          <w:rStyle w:val="11"/>
          <w:rFonts w:hint="eastAsia" w:ascii="宋体" w:hAnsi="宋体" w:cs="宋体"/>
          <w:color w:val="000000" w:themeColor="text1"/>
          <w:sz w:val="24"/>
          <w:szCs w:val="24"/>
          <w:highlight w:val="none"/>
          <w:lang w:eastAsia="zh-CN"/>
          <w14:textFill>
            <w14:solidFill>
              <w14:schemeClr w14:val="tx1"/>
            </w14:solidFill>
          </w14:textFill>
        </w:rPr>
        <w:t>）；</w:t>
      </w:r>
      <w:r>
        <w:rPr>
          <w:rStyle w:val="11"/>
          <w:rFonts w:hint="eastAsia" w:ascii="宋体" w:hAnsi="宋体" w:cs="宋体"/>
          <w:color w:val="000000" w:themeColor="text1"/>
          <w:sz w:val="24"/>
          <w:szCs w:val="24"/>
          <w:highlight w:val="none"/>
          <w14:textFill>
            <w14:solidFill>
              <w14:schemeClr w14:val="tx1"/>
            </w14:solidFill>
          </w14:textFill>
        </w:rPr>
        <w:fldChar w:fldCharType="end"/>
      </w:r>
      <w:r>
        <w:rPr>
          <w:rStyle w:val="11"/>
          <w:rFonts w:hint="eastAsia" w:ascii="宋体" w:hAnsi="宋体" w:cs="宋体"/>
          <w:color w:val="000000" w:themeColor="text1"/>
          <w:sz w:val="24"/>
          <w:szCs w:val="24"/>
          <w:highlight w:val="none"/>
          <w:lang w:val="en-US" w:eastAsia="zh-CN"/>
          <w14:textFill>
            <w14:solidFill>
              <w14:schemeClr w14:val="tx1"/>
            </w14:solidFill>
          </w14:textFill>
        </w:rPr>
        <w:t>招标文件费：0元。</w:t>
      </w:r>
    </w:p>
    <w:p>
      <w:pPr>
        <w:spacing w:line="360" w:lineRule="auto"/>
        <w:ind w:firstLine="480" w:firstLineChars="200"/>
        <w:rPr>
          <w:rFonts w:hint="eastAsia" w:ascii="宋体" w:hAnsi="宋体" w:eastAsia="宋体" w:cs="宋体"/>
          <w:color w:val="000000"/>
          <w:sz w:val="24"/>
          <w:szCs w:val="24"/>
          <w:highlight w:val="none"/>
        </w:rPr>
      </w:pPr>
      <w:bookmarkStart w:id="52" w:name="_Toc1401"/>
      <w:r>
        <w:rPr>
          <w:rFonts w:hint="eastAsia" w:ascii="宋体" w:hAnsi="宋体" w:eastAsia="宋体" w:cs="宋体"/>
          <w:color w:val="000000"/>
          <w:sz w:val="24"/>
          <w:szCs w:val="24"/>
          <w:highlight w:val="none"/>
        </w:rPr>
        <w:t>4.网上开标相关事项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4.1.1</w:t>
      </w:r>
      <w:r>
        <w:rPr>
          <w:rFonts w:hint="eastAsia" w:ascii="宋体" w:hAnsi="宋体" w:eastAsia="宋体" w:cs="宋体"/>
          <w:color w:val="000000"/>
          <w:sz w:val="24"/>
          <w:szCs w:val="24"/>
          <w:highlight w:val="none"/>
        </w:rPr>
        <w:t>根据《云南省发展和改革委员会关于贯彻落实积极应对疫情创新做好招投标工作保障经济平稳运行有关要求的通知》（云发改办招投标〔2020〕108号）、《云南省公共资源交易中心关于推行网上智能开标的通知》的相关要求，投标人可以根据自身情况，选择以下任意一种方式参加开标：</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式一：网上智能开标远程解密。投标人登录云南省公共资源交易平台，按照《网上智能开标远程解密操作指南（投标人）》完成远程解密、查看开标一览表等相关操作。本项目解密时间为１小时，若投标人未在规定时间完成以上解密，则视为撤销其投标文件，不再进入评标阶段。</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因开标系统、开标现场网络、设备及其他特殊原因，导致不能正常解密投标文件的，经核实和上报相关部门同意后，可再次下达网上解密指令来延长解密时间。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开标过程中如有问题，可以在线提出异议，由代理机构给予对应的回复。在规定的统一提出异议时间内不提出异议的，则视为对开标结果无异议。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方式二：现场开标现场解密。投标人应在投标截止时间前持加密投标文件的CA数字证书到云南省公共资源交易中心（</w:t>
      </w:r>
      <w:r>
        <w:rPr>
          <w:rFonts w:hint="eastAsia" w:ascii="宋体" w:hAnsi="宋体" w:cs="宋体"/>
          <w:color w:val="000000"/>
          <w:sz w:val="24"/>
          <w:szCs w:val="24"/>
          <w:highlight w:val="none"/>
          <w:lang w:eastAsia="zh-CN"/>
        </w:rPr>
        <w:t>云南省昆明市科高路799交易大厦</w:t>
      </w:r>
      <w:r>
        <w:rPr>
          <w:rFonts w:hint="eastAsia" w:ascii="宋体" w:hAnsi="宋体" w:eastAsia="宋体" w:cs="宋体"/>
          <w:color w:val="000000"/>
          <w:sz w:val="24"/>
          <w:szCs w:val="24"/>
          <w:highlight w:val="none"/>
        </w:rPr>
        <w:t>）开标现场进行现场解密。招标文件其他要求不变。</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lang w:val="en-US" w:eastAsia="zh-CN"/>
          <w14:textFill>
            <w14:solidFill>
              <w14:schemeClr w14:val="tx1"/>
            </w14:solidFill>
          </w14:textFill>
        </w:rPr>
        <w:t>1.2</w:t>
      </w:r>
      <w:r>
        <w:rPr>
          <w:rFonts w:hint="eastAsia" w:ascii="宋体" w:hAnsi="宋体" w:cs="宋体"/>
          <w:b/>
          <w:bCs/>
          <w:color w:val="000000" w:themeColor="text1"/>
          <w:sz w:val="24"/>
          <w:szCs w:val="24"/>
          <w:highlight w:val="none"/>
          <w14:textFill>
            <w14:solidFill>
              <w14:schemeClr w14:val="tx1"/>
            </w14:solidFill>
          </w14:textFill>
        </w:rPr>
        <w:t>本项目</w:t>
      </w:r>
      <w:r>
        <w:rPr>
          <w:rFonts w:hint="eastAsia" w:ascii="宋体" w:hAnsi="宋体" w:cs="宋体"/>
          <w:b/>
          <w:bCs/>
          <w:color w:val="000000" w:themeColor="text1"/>
          <w:sz w:val="24"/>
          <w:szCs w:val="24"/>
          <w:highlight w:val="none"/>
          <w:lang w:val="en-US" w:eastAsia="zh-CN"/>
          <w14:textFill>
            <w14:solidFill>
              <w14:schemeClr w14:val="tx1"/>
            </w14:solidFill>
          </w14:textFill>
        </w:rPr>
        <w:t>选用方式二：</w:t>
      </w:r>
      <w:r>
        <w:rPr>
          <w:rFonts w:hint="eastAsia" w:ascii="宋体" w:hAnsi="宋体" w:eastAsia="宋体" w:cs="宋体"/>
          <w:b/>
          <w:bCs/>
          <w:color w:val="000000"/>
          <w:sz w:val="24"/>
          <w:szCs w:val="24"/>
          <w:highlight w:val="none"/>
        </w:rPr>
        <w:t>现场开标现场解密</w:t>
      </w:r>
      <w:r>
        <w:rPr>
          <w:rFonts w:hint="eastAsia" w:ascii="宋体" w:hAnsi="宋体" w:cs="宋体"/>
          <w:b/>
          <w:bCs/>
          <w:color w:val="000000" w:themeColor="text1"/>
          <w:sz w:val="24"/>
          <w:szCs w:val="24"/>
          <w:highlight w:val="none"/>
          <w14:textFill>
            <w14:solidFill>
              <w14:schemeClr w14:val="tx1"/>
            </w14:solidFill>
          </w14:textFill>
        </w:rPr>
        <w:t>。投标人应在投标截止时间前持投标文件加密的CA数字证书及投标文件（电子光盘</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sz w:val="24"/>
          <w:szCs w:val="24"/>
          <w:highlight w:val="none"/>
        </w:rPr>
        <w:t>到云南省公共资源交易中心（</w:t>
      </w:r>
      <w:r>
        <w:rPr>
          <w:rFonts w:hint="eastAsia" w:ascii="宋体" w:hAnsi="宋体" w:cs="宋体"/>
          <w:b/>
          <w:bCs/>
          <w:color w:val="000000"/>
          <w:sz w:val="24"/>
          <w:szCs w:val="24"/>
          <w:highlight w:val="none"/>
          <w:lang w:eastAsia="zh-CN"/>
        </w:rPr>
        <w:t>云南省昆明市科高路799交易大厦</w:t>
      </w:r>
      <w:r>
        <w:rPr>
          <w:rFonts w:hint="eastAsia" w:ascii="宋体" w:hAnsi="宋体" w:eastAsia="宋体" w:cs="宋体"/>
          <w:b/>
          <w:bCs/>
          <w:color w:val="000000"/>
          <w:sz w:val="24"/>
          <w:szCs w:val="24"/>
          <w:highlight w:val="none"/>
        </w:rPr>
        <w:t>）</w:t>
      </w:r>
      <w:r>
        <w:rPr>
          <w:rFonts w:hint="eastAsia" w:ascii="宋体" w:hAnsi="宋体" w:cs="宋体"/>
          <w:b/>
          <w:bCs/>
          <w:color w:val="000000" w:themeColor="text1"/>
          <w:sz w:val="24"/>
          <w:szCs w:val="24"/>
          <w:highlight w:val="none"/>
          <w14:textFill>
            <w14:solidFill>
              <w14:schemeClr w14:val="tx1"/>
            </w14:solidFill>
          </w14:textFill>
        </w:rPr>
        <w:t>开标现场进行现场开标现场解密。</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4.1.3</w:t>
      </w:r>
      <w:r>
        <w:rPr>
          <w:rFonts w:hint="eastAsia" w:ascii="宋体" w:hAnsi="宋体" w:cs="宋体"/>
          <w:b/>
          <w:bCs/>
          <w:color w:val="000000" w:themeColor="text1"/>
          <w:sz w:val="24"/>
          <w:szCs w:val="24"/>
          <w:highlight w:val="none"/>
          <w14:textFill>
            <w14:solidFill>
              <w14:schemeClr w14:val="tx1"/>
            </w14:solidFill>
          </w14:textFill>
        </w:rPr>
        <w:t>逾期送达的、未送达指定地点的或者不按照招标文件要求密封的投标文件（电子光盘</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，招标人、招标代理机构将予以拒收。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.到规定解密截止时间后已解密的投标人不足三家的，按规定重新招标。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.招标文件内容、公告与本条规定有冲突的地方以本条规定为准。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.技术操作咨询：北京筑龙信息技术有限责任公司。</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.服务热线：010-86483801，QQ：4009618998。</w:t>
      </w:r>
    </w:p>
    <w:p>
      <w:pPr>
        <w:pStyle w:val="5"/>
        <w:keepNext w:val="0"/>
        <w:keepLines w:val="0"/>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53" w:name="_Toc25526"/>
      <w:r>
        <w:rPr>
          <w:rFonts w:hint="eastAsia" w:ascii="宋体" w:hAnsi="宋体" w:eastAsia="宋体" w:cs="宋体"/>
          <w:color w:val="000000" w:themeColor="text1"/>
          <w:sz w:val="28"/>
          <w:szCs w:val="28"/>
          <w:highlight w:val="none"/>
          <w14:textFill>
            <w14:solidFill>
              <w14:schemeClr w14:val="tx1"/>
            </w14:solidFill>
          </w14:textFill>
        </w:rPr>
        <w:t>七、对本次招标提出询问，请按以下方式联系</w:t>
      </w:r>
      <w:bookmarkEnd w:id="46"/>
      <w:bookmarkEnd w:id="47"/>
      <w:bookmarkEnd w:id="48"/>
      <w:bookmarkEnd w:id="49"/>
      <w:bookmarkEnd w:id="50"/>
      <w:bookmarkEnd w:id="51"/>
      <w:bookmarkEnd w:id="52"/>
      <w:bookmarkEnd w:id="53"/>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称：云南省市场监督管理局</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地址：云南省昆明市日新东路376号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bookmarkStart w:id="54" w:name="_Toc28359086"/>
      <w:bookmarkStart w:id="55" w:name="_Toc28359009"/>
      <w:r>
        <w:rPr>
          <w:rFonts w:hint="eastAsia" w:ascii="宋体" w:hAnsi="宋体" w:cs="宋体"/>
          <w:color w:val="000000" w:themeColor="text1"/>
          <w:sz w:val="24"/>
          <w:szCs w:val="24"/>
          <w:highlight w:val="none"/>
          <w14:textFill>
            <w14:solidFill>
              <w14:schemeClr w14:val="tx1"/>
            </w14:solidFill>
          </w14:textFill>
        </w:rPr>
        <w:t>孟老师</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联系电话：0871-64566825</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2.采购代理机构信息</w:t>
      </w:r>
      <w:bookmarkEnd w:id="54"/>
      <w:bookmarkEnd w:id="55"/>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称：云南务本招标咨询有限公司</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址：云南省昆明市官渡区昆明国际会展中心老馆1号门二层（北理工孵化器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2-8-2号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56" w:name="_Toc28359087"/>
      <w:bookmarkStart w:id="57" w:name="_Toc28359010"/>
      <w:r>
        <w:rPr>
          <w:rFonts w:hint="eastAsia" w:ascii="宋体" w:hAnsi="宋体" w:cs="宋体"/>
          <w:color w:val="000000" w:themeColor="text1"/>
          <w:sz w:val="24"/>
          <w:szCs w:val="24"/>
          <w:highlight w:val="none"/>
          <w14:textFill>
            <w14:solidFill>
              <w14:schemeClr w14:val="tx1"/>
            </w14:solidFill>
          </w14:textFill>
        </w:rPr>
        <w:t>联系方式：0871-65012525</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开户银行：中国建设银行昆明昆交会支行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帐号：5305 0194 5037 0000 0343</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3.项目联系方式</w:t>
      </w:r>
      <w:bookmarkEnd w:id="56"/>
      <w:bookmarkEnd w:id="57"/>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highlight w:val="none"/>
          <w14:textFill>
            <w14:solidFill>
              <w14:schemeClr w14:val="tx1"/>
            </w14:solidFill>
          </w14:textFill>
        </w:rPr>
        <w:t>杨明怡、周蒙蒙、周绍松、贺传超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话：0871-65012525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96AE3"/>
    <w:rsid w:val="175042FC"/>
    <w:rsid w:val="2F8D4C7A"/>
    <w:rsid w:val="33681530"/>
    <w:rsid w:val="43EA324B"/>
    <w:rsid w:val="52A949F5"/>
    <w:rsid w:val="6571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szCs w:val="21"/>
      <w:lang w:val="en-US" w:eastAsia="zh-CN" w:bidi="ar-SA"/>
    </w:rPr>
  </w:style>
  <w:style w:type="paragraph" w:styleId="4">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5">
    <w:name w:val="heading 2"/>
    <w:basedOn w:val="1"/>
    <w:next w:val="6"/>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unhideWhenUsed/>
    <w:qFormat/>
    <w:uiPriority w:val="39"/>
    <w:pPr>
      <w:ind w:left="840"/>
    </w:pPr>
    <w:rPr>
      <w:rFonts w:cs="Calibri"/>
      <w:sz w:val="18"/>
      <w:szCs w:val="18"/>
    </w:rPr>
  </w:style>
  <w:style w:type="paragraph" w:styleId="6">
    <w:name w:val="Normal Indent"/>
    <w:basedOn w:val="1"/>
    <w:unhideWhenUsed/>
    <w:qFormat/>
    <w:uiPriority w:val="99"/>
    <w:pPr>
      <w:ind w:firstLine="420" w:firstLineChars="200"/>
    </w:pPr>
  </w:style>
  <w:style w:type="table" w:styleId="8">
    <w:name w:val="Table Grid"/>
    <w:basedOn w:val="7"/>
    <w:unhideWhenUsed/>
    <w:qFormat/>
    <w:uiPriority w:val="9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nhideWhenUsed/>
    <w:qFormat/>
    <w:uiPriority w:val="99"/>
    <w:rPr>
      <w:color w:val="333333"/>
      <w:u w:val="none"/>
    </w:rPr>
  </w:style>
  <w:style w:type="character" w:styleId="11">
    <w:name w:val="Hyperlink"/>
    <w:basedOn w:val="9"/>
    <w:unhideWhenUsed/>
    <w:qFormat/>
    <w:uiPriority w:val="99"/>
    <w:rPr>
      <w:color w:val="333333"/>
      <w:u w:val="none"/>
    </w:rPr>
  </w:style>
  <w:style w:type="paragraph" w:customStyle="1" w:styleId="12">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1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2020-11-27T00:56:00Z</dcterms:created>
  <dc:creator>务本</dc:creator>
  <cp:lastModifiedBy>Syl</cp:lastModifiedBy>
  <dcterms:modified xsi:type="dcterms:W3CDTF">2022-03-01T07:34:31Z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8404AB6D04D44558A7103BE28736AFA0</vt:lpwstr>
  </property>
</Properties>
</file>