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0" w:beforeLines="500" w:after="1200" w:afterLines="500"/>
        <w:jc w:val="center"/>
        <w:rPr>
          <w:rFonts w:ascii="黑体" w:hAnsi="黑体" w:eastAsia="黑体"/>
          <w:color w:val="000000"/>
          <w:sz w:val="72"/>
          <w:szCs w:val="72"/>
        </w:rPr>
      </w:pPr>
      <w:bookmarkStart w:id="16" w:name="_GoBack"/>
      <w:r>
        <w:rPr>
          <w:rFonts w:ascii="黑体" w:hAnsi="黑体" w:eastAsia="黑体"/>
          <w:color w:val="000000"/>
          <w:sz w:val="72"/>
          <w:szCs w:val="72"/>
        </w:rPr>
        <w:t>公开招标采购文件</w:t>
      </w:r>
    </w:p>
    <w:bookmarkEnd w:id="16"/>
    <w:p>
      <w:pPr>
        <w:pStyle w:val="27"/>
        <w:snapToGrid w:val="0"/>
        <w:spacing w:before="120" w:after="120" w:line="360" w:lineRule="auto"/>
        <w:rPr>
          <w:rFonts w:ascii="黑体" w:hAnsi="黑体" w:eastAsia="黑体"/>
          <w:bCs/>
          <w:color w:val="000000"/>
          <w:sz w:val="30"/>
          <w:szCs w:val="30"/>
        </w:rPr>
      </w:pPr>
      <w:r>
        <w:rPr>
          <w:rFonts w:ascii="黑体" w:hAnsi="黑体" w:eastAsia="黑体"/>
          <w:b/>
          <w:bCs/>
          <w:color w:val="000000"/>
          <w:sz w:val="30"/>
          <w:szCs w:val="30"/>
        </w:rPr>
        <w:t>项目编号：NBGD-20221018F</w:t>
      </w:r>
    </w:p>
    <w:p>
      <w:pPr>
        <w:snapToGrid w:val="0"/>
        <w:spacing w:before="120" w:beforeLines="50" w:line="360" w:lineRule="auto"/>
        <w:ind w:left="1560" w:hanging="1560" w:hangingChars="518"/>
        <w:rPr>
          <w:rFonts w:ascii="黑体" w:hAnsi="黑体" w:eastAsia="黑体"/>
          <w:color w:val="000000"/>
          <w:sz w:val="30"/>
          <w:szCs w:val="72"/>
        </w:rPr>
      </w:pPr>
      <w:r>
        <w:rPr>
          <w:rFonts w:ascii="黑体" w:hAnsi="黑体" w:eastAsia="黑体"/>
          <w:b/>
          <w:color w:val="000000"/>
          <w:sz w:val="30"/>
          <w:szCs w:val="72"/>
        </w:rPr>
        <w:t>项目名称</w:t>
      </w:r>
      <w:r>
        <w:rPr>
          <w:rFonts w:ascii="黑体" w:hAnsi="黑体" w:eastAsia="黑体"/>
          <w:b/>
          <w:bCs/>
          <w:color w:val="000000"/>
          <w:sz w:val="30"/>
          <w:szCs w:val="30"/>
        </w:rPr>
        <w:t>：</w:t>
      </w:r>
      <w:r>
        <w:rPr>
          <w:rFonts w:ascii="黑体" w:hAnsi="黑体" w:eastAsia="黑体"/>
          <w:b/>
          <w:color w:val="000000"/>
          <w:sz w:val="30"/>
          <w:szCs w:val="72"/>
        </w:rPr>
        <w:t>2022年宁波市特种设备检验研究院检验检测服务分包采购项目</w:t>
      </w:r>
    </w:p>
    <w:p>
      <w:pPr>
        <w:pStyle w:val="27"/>
        <w:snapToGrid w:val="0"/>
        <w:spacing w:before="5640" w:beforeLines="2350" w:after="120" w:line="360" w:lineRule="auto"/>
        <w:ind w:left="2127" w:hanging="2121" w:hangingChars="741"/>
        <w:rPr>
          <w:rFonts w:ascii="黑体" w:hAnsi="黑体" w:eastAsia="黑体"/>
          <w:b/>
          <w:bCs/>
          <w:color w:val="000000"/>
          <w:w w:val="95"/>
          <w:sz w:val="30"/>
          <w:szCs w:val="30"/>
        </w:rPr>
      </w:pPr>
      <w:r>
        <w:rPr>
          <w:rFonts w:ascii="黑体" w:hAnsi="黑体" w:eastAsia="黑体"/>
          <w:b/>
          <w:bCs/>
          <w:color w:val="000000"/>
          <w:w w:val="95"/>
          <w:sz w:val="30"/>
          <w:szCs w:val="30"/>
        </w:rPr>
        <w:t>采</w:t>
      </w:r>
      <w:r>
        <w:rPr>
          <w:rFonts w:hint="eastAsia" w:ascii="黑体" w:hAnsi="黑体" w:eastAsia="黑体"/>
          <w:b/>
          <w:bCs/>
          <w:color w:val="000000"/>
          <w:w w:val="95"/>
          <w:sz w:val="30"/>
          <w:szCs w:val="30"/>
        </w:rPr>
        <w:t xml:space="preserve"> </w:t>
      </w:r>
      <w:r>
        <w:rPr>
          <w:rFonts w:ascii="黑体" w:hAnsi="黑体" w:eastAsia="黑体"/>
          <w:b/>
          <w:bCs/>
          <w:color w:val="000000"/>
          <w:w w:val="95"/>
          <w:sz w:val="30"/>
          <w:szCs w:val="30"/>
        </w:rPr>
        <w:t>购</w:t>
      </w:r>
      <w:r>
        <w:rPr>
          <w:rFonts w:hint="eastAsia" w:ascii="黑体" w:hAnsi="黑体" w:eastAsia="黑体"/>
          <w:b/>
          <w:bCs/>
          <w:color w:val="000000"/>
          <w:w w:val="95"/>
          <w:sz w:val="30"/>
          <w:szCs w:val="30"/>
        </w:rPr>
        <w:t xml:space="preserve">  </w:t>
      </w:r>
      <w:r>
        <w:rPr>
          <w:rFonts w:ascii="黑体" w:hAnsi="黑体" w:eastAsia="黑体"/>
          <w:b/>
          <w:bCs/>
          <w:color w:val="000000"/>
          <w:w w:val="95"/>
          <w:sz w:val="30"/>
          <w:szCs w:val="30"/>
        </w:rPr>
        <w:t>单</w:t>
      </w:r>
      <w:r>
        <w:rPr>
          <w:rFonts w:hint="eastAsia" w:ascii="黑体" w:hAnsi="黑体" w:eastAsia="黑体"/>
          <w:b/>
          <w:bCs/>
          <w:color w:val="000000"/>
          <w:w w:val="95"/>
          <w:sz w:val="30"/>
          <w:szCs w:val="30"/>
        </w:rPr>
        <w:t xml:space="preserve"> </w:t>
      </w:r>
      <w:r>
        <w:rPr>
          <w:rFonts w:ascii="黑体" w:hAnsi="黑体" w:eastAsia="黑体"/>
          <w:b/>
          <w:bCs/>
          <w:color w:val="000000"/>
          <w:w w:val="95"/>
          <w:sz w:val="30"/>
          <w:szCs w:val="30"/>
        </w:rPr>
        <w:t>位：</w:t>
      </w:r>
      <w:r>
        <w:rPr>
          <w:rFonts w:ascii="黑体" w:hAnsi="黑体" w:eastAsia="黑体"/>
          <w:b/>
          <w:color w:val="000000"/>
          <w:sz w:val="30"/>
          <w:szCs w:val="48"/>
        </w:rPr>
        <w:t>宁波市特种设备检验研究院</w:t>
      </w:r>
    </w:p>
    <w:p>
      <w:pPr>
        <w:pStyle w:val="27"/>
        <w:snapToGrid w:val="0"/>
        <w:spacing w:before="120" w:after="120" w:line="360" w:lineRule="auto"/>
        <w:rPr>
          <w:rFonts w:ascii="黑体" w:hAnsi="黑体" w:eastAsia="黑体"/>
          <w:b/>
          <w:bCs/>
          <w:color w:val="000000"/>
          <w:w w:val="95"/>
          <w:sz w:val="30"/>
          <w:szCs w:val="30"/>
        </w:rPr>
      </w:pPr>
      <w:r>
        <w:rPr>
          <w:rFonts w:ascii="黑体" w:hAnsi="黑体" w:eastAsia="黑体"/>
          <w:b/>
          <w:bCs/>
          <w:color w:val="000000"/>
          <w:w w:val="95"/>
          <w:sz w:val="30"/>
          <w:szCs w:val="30"/>
        </w:rPr>
        <w:t>招标代理机构：</w:t>
      </w:r>
      <w:r>
        <w:rPr>
          <w:rFonts w:ascii="黑体" w:hAnsi="黑体" w:eastAsia="黑体"/>
          <w:b/>
          <w:color w:val="000000"/>
          <w:sz w:val="30"/>
          <w:szCs w:val="48"/>
        </w:rPr>
        <w:t>宁波光大建设工程招标有限公司</w:t>
      </w:r>
    </w:p>
    <w:p>
      <w:pPr>
        <w:snapToGrid w:val="0"/>
        <w:spacing w:before="960" w:beforeLines="400" w:line="360" w:lineRule="auto"/>
        <w:jc w:val="center"/>
        <w:rPr>
          <w:rFonts w:ascii="黑体" w:hAnsi="黑体" w:eastAsia="黑体"/>
          <w:b/>
          <w:bCs/>
          <w:color w:val="000000"/>
          <w:w w:val="95"/>
          <w:sz w:val="30"/>
          <w:szCs w:val="30"/>
        </w:rPr>
        <w:sectPr>
          <w:footerReference r:id="rId6" w:type="first"/>
          <w:headerReference r:id="rId3" w:type="default"/>
          <w:footerReference r:id="rId4" w:type="default"/>
          <w:footerReference r:id="rId5" w:type="even"/>
          <w:pgSz w:w="11906" w:h="16838"/>
          <w:pgMar w:top="1474" w:right="1558" w:bottom="1247" w:left="1797" w:header="709" w:footer="851" w:gutter="0"/>
          <w:pgNumType w:start="0"/>
          <w:cols w:space="720" w:num="1"/>
          <w:titlePg/>
          <w:docGrid w:linePitch="312" w:charSpace="0"/>
        </w:sectPr>
      </w:pPr>
      <w:r>
        <w:rPr>
          <w:rFonts w:ascii="黑体" w:hAnsi="黑体" w:eastAsia="黑体"/>
          <w:b/>
          <w:bCs/>
          <w:color w:val="000000"/>
          <w:w w:val="95"/>
          <w:sz w:val="30"/>
          <w:szCs w:val="30"/>
        </w:rPr>
        <w:t>2022年3月</w:t>
      </w:r>
    </w:p>
    <w:p>
      <w:pPr>
        <w:pStyle w:val="27"/>
        <w:spacing w:after="468" w:afterLines="150" w:line="360" w:lineRule="auto"/>
        <w:jc w:val="center"/>
        <w:rPr>
          <w:rFonts w:ascii="黑体" w:hAnsi="黑体" w:eastAsia="黑体"/>
          <w:b/>
          <w:color w:val="000000"/>
          <w:spacing w:val="-20"/>
          <w:sz w:val="44"/>
          <w:szCs w:val="44"/>
        </w:rPr>
      </w:pPr>
      <w:r>
        <w:rPr>
          <w:rFonts w:ascii="黑体" w:hAnsi="黑体" w:eastAsia="黑体"/>
          <w:b/>
          <w:color w:val="000000"/>
          <w:spacing w:val="-20"/>
          <w:sz w:val="44"/>
          <w:szCs w:val="44"/>
        </w:rPr>
        <w:t>目    录</w:t>
      </w:r>
    </w:p>
    <w:p>
      <w:pPr>
        <w:numPr>
          <w:ilvl w:val="0"/>
          <w:numId w:val="3"/>
        </w:numPr>
        <w:spacing w:before="156" w:beforeLines="50" w:line="480" w:lineRule="exact"/>
        <w:rPr>
          <w:rFonts w:ascii="黑体" w:hAnsi="黑体" w:eastAsia="黑体"/>
          <w:color w:val="000000"/>
          <w:sz w:val="30"/>
          <w:szCs w:val="20"/>
        </w:rPr>
      </w:pPr>
      <w:r>
        <w:rPr>
          <w:rFonts w:ascii="黑体" w:hAnsi="黑体" w:eastAsia="黑体"/>
          <w:color w:val="000000"/>
          <w:sz w:val="30"/>
        </w:rPr>
        <w:t>公开招标采购公告</w:t>
      </w:r>
    </w:p>
    <w:p>
      <w:pPr>
        <w:numPr>
          <w:ilvl w:val="0"/>
          <w:numId w:val="3"/>
        </w:numPr>
        <w:spacing w:before="156" w:beforeLines="50" w:line="480" w:lineRule="exact"/>
        <w:rPr>
          <w:rFonts w:ascii="黑体" w:hAnsi="黑体" w:eastAsia="黑体"/>
          <w:color w:val="000000"/>
          <w:sz w:val="30"/>
          <w:szCs w:val="20"/>
        </w:rPr>
      </w:pPr>
      <w:r>
        <w:rPr>
          <w:rFonts w:ascii="黑体" w:hAnsi="黑体" w:eastAsia="黑体"/>
          <w:color w:val="000000"/>
          <w:sz w:val="30"/>
        </w:rPr>
        <w:t>招标需求</w:t>
      </w:r>
    </w:p>
    <w:p>
      <w:pPr>
        <w:numPr>
          <w:ilvl w:val="0"/>
          <w:numId w:val="3"/>
        </w:numPr>
        <w:spacing w:before="156" w:beforeLines="50" w:line="480" w:lineRule="exact"/>
        <w:rPr>
          <w:rFonts w:ascii="黑体" w:hAnsi="黑体" w:eastAsia="黑体"/>
          <w:color w:val="000000"/>
          <w:sz w:val="30"/>
          <w:szCs w:val="20"/>
        </w:rPr>
      </w:pPr>
      <w:r>
        <w:rPr>
          <w:rFonts w:ascii="黑体" w:hAnsi="黑体" w:eastAsia="黑体"/>
          <w:color w:val="000000"/>
          <w:sz w:val="30"/>
        </w:rPr>
        <w:t>投标人须知</w:t>
      </w:r>
    </w:p>
    <w:p>
      <w:pPr>
        <w:numPr>
          <w:ilvl w:val="0"/>
          <w:numId w:val="3"/>
        </w:numPr>
        <w:spacing w:before="156" w:beforeLines="50" w:line="480" w:lineRule="exact"/>
        <w:rPr>
          <w:rFonts w:ascii="黑体" w:hAnsi="黑体" w:eastAsia="黑体"/>
          <w:color w:val="000000"/>
          <w:sz w:val="30"/>
          <w:szCs w:val="20"/>
        </w:rPr>
      </w:pPr>
      <w:r>
        <w:rPr>
          <w:rFonts w:ascii="黑体" w:hAnsi="黑体" w:eastAsia="黑体"/>
          <w:color w:val="000000"/>
          <w:sz w:val="30"/>
        </w:rPr>
        <w:t>评标办法及评分标准</w:t>
      </w:r>
    </w:p>
    <w:p>
      <w:pPr>
        <w:numPr>
          <w:ilvl w:val="0"/>
          <w:numId w:val="3"/>
        </w:numPr>
        <w:spacing w:before="156" w:beforeLines="50" w:line="480" w:lineRule="exact"/>
        <w:rPr>
          <w:rFonts w:ascii="黑体" w:hAnsi="黑体" w:eastAsia="黑体"/>
          <w:color w:val="000000"/>
          <w:sz w:val="30"/>
          <w:szCs w:val="20"/>
        </w:rPr>
      </w:pPr>
      <w:r>
        <w:rPr>
          <w:rFonts w:ascii="黑体" w:hAnsi="黑体" w:eastAsia="黑体"/>
          <w:color w:val="000000"/>
          <w:sz w:val="30"/>
        </w:rPr>
        <w:t>政府采购合同主要条款</w:t>
      </w:r>
    </w:p>
    <w:p>
      <w:pPr>
        <w:numPr>
          <w:ilvl w:val="0"/>
          <w:numId w:val="3"/>
        </w:numPr>
        <w:spacing w:before="156" w:beforeLines="50" w:line="480" w:lineRule="exact"/>
        <w:rPr>
          <w:rFonts w:ascii="黑体" w:hAnsi="黑体" w:eastAsia="黑体"/>
          <w:color w:val="000000"/>
          <w:sz w:val="30"/>
          <w:szCs w:val="20"/>
        </w:rPr>
      </w:pPr>
      <w:r>
        <w:rPr>
          <w:rFonts w:ascii="黑体" w:hAnsi="黑体" w:eastAsia="黑体"/>
          <w:color w:val="000000"/>
          <w:sz w:val="30"/>
        </w:rPr>
        <w:t>投标文件格式</w:t>
      </w:r>
    </w:p>
    <w:p>
      <w:pPr>
        <w:pStyle w:val="27"/>
        <w:snapToGrid w:val="0"/>
        <w:spacing w:before="0" w:beforeLines="0" w:after="468" w:afterLines="150" w:line="440" w:lineRule="exact"/>
        <w:jc w:val="center"/>
        <w:outlineLvl w:val="0"/>
        <w:rPr>
          <w:rFonts w:ascii="黑体" w:hAnsi="黑体" w:eastAsia="黑体"/>
          <w:b/>
          <w:color w:val="000000"/>
          <w:sz w:val="30"/>
          <w:szCs w:val="30"/>
        </w:rPr>
      </w:pPr>
      <w:r>
        <w:rPr>
          <w:rFonts w:ascii="黑体" w:hAnsi="黑体" w:eastAsia="黑体"/>
          <w:color w:val="000000"/>
        </w:rPr>
        <w:br w:type="page"/>
      </w:r>
      <w:r>
        <w:rPr>
          <w:rFonts w:ascii="黑体" w:hAnsi="黑体" w:eastAsia="黑体"/>
          <w:b/>
          <w:color w:val="000000"/>
          <w:sz w:val="30"/>
          <w:szCs w:val="30"/>
        </w:rPr>
        <w:t>第一章  公开招标采购公告</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639" w:type="dxa"/>
            <w:vAlign w:val="center"/>
          </w:tcPr>
          <w:p>
            <w:pPr>
              <w:snapToGrid w:val="0"/>
              <w:spacing w:line="360" w:lineRule="auto"/>
              <w:ind w:firstLine="424" w:firstLineChars="202"/>
              <w:rPr>
                <w:rFonts w:ascii="宋体" w:hAnsi="宋体" w:cs="宋体"/>
                <w:color w:val="000000"/>
                <w:szCs w:val="21"/>
              </w:rPr>
            </w:pPr>
            <w:r>
              <w:rPr>
                <w:rFonts w:hint="eastAsia" w:ascii="宋体" w:hAnsi="宋体" w:cs="宋体"/>
                <w:color w:val="000000"/>
                <w:szCs w:val="21"/>
              </w:rPr>
              <w:t>项目概况：</w:t>
            </w:r>
          </w:p>
          <w:p>
            <w:pPr>
              <w:widowControl/>
              <w:spacing w:after="312" w:afterLines="100" w:line="360" w:lineRule="auto"/>
              <w:ind w:firstLine="329" w:firstLineChars="157"/>
              <w:jc w:val="left"/>
              <w:rPr>
                <w:rFonts w:ascii="宋体" w:hAnsi="宋体" w:cs="Arial"/>
                <w:color w:val="000000"/>
                <w:kern w:val="0"/>
                <w:szCs w:val="21"/>
              </w:rPr>
            </w:pPr>
            <w:r>
              <w:rPr>
                <w:rFonts w:hint="eastAsia" w:ascii="宋体" w:hAnsi="宋体" w:cs="宋体"/>
                <w:color w:val="000000"/>
                <w:szCs w:val="21"/>
              </w:rPr>
              <w:t>2022年宁波市特种设备检验研究院检验检测服务分包采购项目招标项目的潜在投标人应在浙江政府采购云平台（http://zfcg.czt.zj.gov.cn/）获取（下载）招标文件，并于 202</w:t>
            </w:r>
            <w:r>
              <w:rPr>
                <w:rFonts w:ascii="宋体" w:hAnsi="宋体" w:cs="宋体"/>
                <w:color w:val="000000"/>
                <w:szCs w:val="21"/>
              </w:rPr>
              <w:t>2</w:t>
            </w:r>
            <w:r>
              <w:rPr>
                <w:rFonts w:hint="eastAsia" w:ascii="宋体" w:hAnsi="宋体" w:cs="宋体"/>
                <w:color w:val="000000"/>
                <w:szCs w:val="21"/>
              </w:rPr>
              <w:t>年</w:t>
            </w:r>
            <w:r>
              <w:rPr>
                <w:rFonts w:ascii="宋体" w:hAnsi="宋体" w:cs="宋体"/>
                <w:color w:val="000000"/>
                <w:szCs w:val="21"/>
              </w:rPr>
              <w:t>4</w:t>
            </w:r>
            <w:r>
              <w:rPr>
                <w:rFonts w:hint="eastAsia" w:ascii="宋体" w:hAnsi="宋体" w:cs="宋体"/>
                <w:color w:val="000000"/>
                <w:szCs w:val="21"/>
              </w:rPr>
              <w:t>月</w:t>
            </w:r>
            <w:r>
              <w:rPr>
                <w:rFonts w:ascii="宋体" w:hAnsi="宋体" w:cs="宋体"/>
                <w:color w:val="000000"/>
                <w:szCs w:val="21"/>
              </w:rPr>
              <w:t>15</w:t>
            </w:r>
            <w:r>
              <w:rPr>
                <w:rFonts w:hint="eastAsia" w:ascii="宋体" w:hAnsi="宋体" w:cs="宋体"/>
                <w:color w:val="000000"/>
                <w:szCs w:val="21"/>
              </w:rPr>
              <w:t>日 14:00（北京时间）前递交（上传）投标文件</w:t>
            </w:r>
          </w:p>
        </w:tc>
      </w:tr>
    </w:tbl>
    <w:p>
      <w:pPr>
        <w:widowControl/>
        <w:spacing w:before="312" w:beforeLines="100" w:line="360" w:lineRule="auto"/>
        <w:jc w:val="left"/>
        <w:rPr>
          <w:rFonts w:ascii="黑体" w:hAnsi="黑体" w:eastAsia="黑体" w:cs="Arial"/>
          <w:b/>
          <w:bCs/>
          <w:color w:val="000000"/>
          <w:kern w:val="0"/>
          <w:szCs w:val="21"/>
        </w:rPr>
      </w:pPr>
      <w:r>
        <w:rPr>
          <w:rFonts w:hint="eastAsia" w:ascii="黑体" w:hAnsi="黑体" w:eastAsia="黑体" w:cs="Arial"/>
          <w:b/>
          <w:bCs/>
          <w:color w:val="000000"/>
          <w:kern w:val="0"/>
          <w:szCs w:val="21"/>
        </w:rPr>
        <w:t>一、</w:t>
      </w:r>
      <w:r>
        <w:rPr>
          <w:rFonts w:ascii="黑体" w:hAnsi="黑体" w:eastAsia="黑体" w:cs="Arial"/>
          <w:b/>
          <w:bCs/>
          <w:color w:val="000000"/>
          <w:kern w:val="0"/>
          <w:szCs w:val="21"/>
        </w:rPr>
        <w:t>项目编号：NBGD-20221018F</w:t>
      </w:r>
    </w:p>
    <w:p>
      <w:pPr>
        <w:widowControl/>
        <w:spacing w:line="360" w:lineRule="auto"/>
        <w:ind w:firstLine="329" w:firstLineChars="157"/>
        <w:jc w:val="left"/>
        <w:rPr>
          <w:rFonts w:ascii="宋体" w:hAnsi="宋体" w:cs="Arial"/>
          <w:color w:val="000000"/>
          <w:kern w:val="0"/>
          <w:szCs w:val="21"/>
        </w:rPr>
      </w:pPr>
      <w:r>
        <w:rPr>
          <w:rFonts w:ascii="宋体" w:hAnsi="宋体" w:cs="Arial"/>
          <w:color w:val="000000"/>
          <w:kern w:val="0"/>
          <w:szCs w:val="21"/>
        </w:rPr>
        <w:t>项目名称：</w:t>
      </w:r>
      <w:r>
        <w:rPr>
          <w:rFonts w:hint="eastAsia" w:ascii="宋体" w:hAnsi="宋体" w:cs="Arial"/>
          <w:color w:val="000000"/>
          <w:kern w:val="0"/>
          <w:szCs w:val="21"/>
        </w:rPr>
        <w:t>2022年宁波市特种设备检验研究院检验检测服务分包采购项目</w:t>
      </w:r>
    </w:p>
    <w:p>
      <w:pPr>
        <w:widowControl/>
        <w:spacing w:line="360" w:lineRule="auto"/>
        <w:ind w:firstLine="329" w:firstLineChars="157"/>
        <w:jc w:val="left"/>
        <w:rPr>
          <w:rFonts w:ascii="宋体" w:hAnsi="宋体" w:cs="Arial"/>
          <w:color w:val="000000"/>
          <w:kern w:val="0"/>
          <w:szCs w:val="21"/>
        </w:rPr>
      </w:pPr>
      <w:r>
        <w:rPr>
          <w:rFonts w:ascii="宋体" w:hAnsi="宋体" w:cs="Arial"/>
          <w:color w:val="000000"/>
          <w:kern w:val="0"/>
          <w:szCs w:val="21"/>
        </w:rPr>
        <w:t>预算金额（元）：</w:t>
      </w:r>
      <w:r>
        <w:rPr>
          <w:rFonts w:hint="eastAsia" w:ascii="宋体" w:hAnsi="宋体" w:cs="Arial"/>
          <w:color w:val="000000"/>
          <w:kern w:val="0"/>
          <w:szCs w:val="21"/>
        </w:rPr>
        <w:t>37400000</w:t>
      </w:r>
      <w:r>
        <w:rPr>
          <w:rFonts w:ascii="宋体" w:hAnsi="宋体" w:cs="Arial"/>
          <w:color w:val="000000"/>
          <w:kern w:val="0"/>
          <w:szCs w:val="21"/>
        </w:rPr>
        <w:t xml:space="preserve"> </w:t>
      </w:r>
    </w:p>
    <w:p>
      <w:pPr>
        <w:widowControl/>
        <w:spacing w:line="360" w:lineRule="auto"/>
        <w:ind w:firstLine="329" w:firstLineChars="157"/>
        <w:jc w:val="left"/>
        <w:rPr>
          <w:rFonts w:ascii="宋体" w:hAnsi="宋体" w:cs="Arial"/>
          <w:color w:val="000000"/>
          <w:kern w:val="0"/>
          <w:szCs w:val="21"/>
        </w:rPr>
      </w:pPr>
      <w:r>
        <w:rPr>
          <w:rFonts w:ascii="宋体" w:hAnsi="宋体" w:cs="Arial"/>
          <w:color w:val="000000"/>
          <w:kern w:val="0"/>
          <w:szCs w:val="21"/>
        </w:rPr>
        <w:t>最高限价（元）：</w:t>
      </w:r>
      <w:r>
        <w:rPr>
          <w:rFonts w:hint="eastAsia" w:ascii="宋体" w:hAnsi="宋体" w:cs="Arial"/>
          <w:color w:val="000000"/>
          <w:kern w:val="0"/>
          <w:szCs w:val="21"/>
        </w:rPr>
        <w:t>37400000</w:t>
      </w:r>
      <w:r>
        <w:rPr>
          <w:rFonts w:ascii="宋体" w:hAnsi="宋体" w:cs="Arial"/>
          <w:color w:val="000000"/>
          <w:kern w:val="0"/>
          <w:szCs w:val="21"/>
        </w:rPr>
        <w:tab/>
      </w:r>
    </w:p>
    <w:p>
      <w:pPr>
        <w:widowControl/>
        <w:spacing w:after="312" w:afterLines="100" w:line="360" w:lineRule="auto"/>
        <w:ind w:firstLine="329" w:firstLineChars="157"/>
        <w:jc w:val="left"/>
        <w:rPr>
          <w:rFonts w:ascii="宋体" w:hAnsi="宋体" w:cs="Arial"/>
          <w:color w:val="000000"/>
          <w:kern w:val="0"/>
          <w:szCs w:val="21"/>
        </w:rPr>
      </w:pPr>
      <w:r>
        <w:rPr>
          <w:rFonts w:ascii="宋体" w:hAnsi="宋体" w:cs="Arial"/>
          <w:color w:val="000000"/>
          <w:kern w:val="0"/>
          <w:szCs w:val="21"/>
        </w:rPr>
        <w:t>采购需求：详见招标文件第二章采购需求</w:t>
      </w:r>
    </w:p>
    <w:p>
      <w:pPr>
        <w:widowControl/>
        <w:spacing w:line="360" w:lineRule="auto"/>
        <w:jc w:val="left"/>
        <w:rPr>
          <w:rFonts w:hint="eastAsia" w:ascii="宋体" w:hAnsi="宋体" w:eastAsia="宋体" w:cs="Arial"/>
          <w:color w:val="000000"/>
          <w:kern w:val="0"/>
          <w:szCs w:val="21"/>
          <w:lang w:eastAsia="zh-CN"/>
        </w:rPr>
      </w:pPr>
      <w:r>
        <w:rPr>
          <w:rFonts w:hint="eastAsia" w:ascii="宋体" w:hAnsi="宋体" w:cs="Arial"/>
          <w:color w:val="000000"/>
          <w:kern w:val="0"/>
          <w:szCs w:val="21"/>
        </w:rPr>
        <w:t>标项一</w:t>
      </w:r>
    </w:p>
    <w:p>
      <w:pPr>
        <w:widowControl/>
        <w:spacing w:line="360" w:lineRule="auto"/>
        <w:jc w:val="left"/>
        <w:rPr>
          <w:rFonts w:hint="eastAsia" w:ascii="宋体" w:hAnsi="宋体" w:eastAsia="宋体" w:cs="Arial"/>
          <w:color w:val="000000"/>
          <w:kern w:val="0"/>
          <w:szCs w:val="21"/>
          <w:lang w:eastAsia="zh-CN"/>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标项名称:</w:t>
      </w:r>
      <w:r>
        <w:rPr>
          <w:rFonts w:ascii="宋体" w:hAnsi="宋体" w:cs="Arial"/>
          <w:color w:val="000000"/>
          <w:kern w:val="0"/>
          <w:szCs w:val="21"/>
        </w:rPr>
        <w:t> </w:t>
      </w:r>
      <w:r>
        <w:rPr>
          <w:rFonts w:hint="eastAsia" w:ascii="宋体" w:hAnsi="宋体" w:cs="Arial"/>
          <w:color w:val="000000"/>
          <w:kern w:val="0"/>
          <w:szCs w:val="21"/>
        </w:rPr>
        <w:t>零星项目分包额度＜10万元</w:t>
      </w:r>
    </w:p>
    <w:p>
      <w:pPr>
        <w:widowControl/>
        <w:spacing w:line="360" w:lineRule="auto"/>
        <w:jc w:val="left"/>
        <w:rPr>
          <w:rFonts w:hint="eastAsia" w:ascii="宋体" w:hAnsi="宋体" w:eastAsia="宋体" w:cs="Arial"/>
          <w:color w:val="000000"/>
          <w:kern w:val="0"/>
          <w:szCs w:val="21"/>
          <w:lang w:eastAsia="zh-CN"/>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数量:</w:t>
      </w:r>
      <w:r>
        <w:rPr>
          <w:rFonts w:ascii="宋体" w:hAnsi="宋体" w:cs="Arial"/>
          <w:color w:val="000000"/>
          <w:kern w:val="0"/>
          <w:szCs w:val="21"/>
        </w:rPr>
        <w:t> </w:t>
      </w:r>
      <w:r>
        <w:rPr>
          <w:rFonts w:hint="eastAsia" w:ascii="宋体" w:hAnsi="宋体" w:cs="Arial"/>
          <w:color w:val="000000"/>
          <w:kern w:val="0"/>
          <w:szCs w:val="21"/>
        </w:rPr>
        <w:t>1</w:t>
      </w:r>
      <w:r>
        <w:rPr>
          <w:rFonts w:ascii="宋体" w:hAnsi="宋体" w:cs="Arial"/>
          <w:color w:val="000000"/>
          <w:kern w:val="0"/>
          <w:szCs w:val="21"/>
        </w:rPr>
        <w:t>  </w:t>
      </w:r>
    </w:p>
    <w:p>
      <w:pPr>
        <w:widowControl/>
        <w:spacing w:line="360" w:lineRule="auto"/>
        <w:jc w:val="left"/>
        <w:rPr>
          <w:rFonts w:hint="eastAsia" w:ascii="宋体" w:hAnsi="宋体" w:eastAsia="宋体" w:cs="Arial"/>
          <w:color w:val="000000"/>
          <w:kern w:val="0"/>
          <w:szCs w:val="21"/>
          <w:lang w:eastAsia="zh-CN"/>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预算金额（元）:</w:t>
      </w:r>
      <w:r>
        <w:t xml:space="preserve"> </w:t>
      </w:r>
      <w:r>
        <w:rPr>
          <w:rFonts w:ascii="宋体" w:hAnsi="宋体" w:cs="Arial"/>
          <w:color w:val="000000"/>
          <w:kern w:val="0"/>
          <w:szCs w:val="21"/>
        </w:rPr>
        <w:t>11800000</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简要规格描述或项目基本概况介绍、用途：</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1.常规无损检测（射线检测、超声波检测、磁粉检测、渗透检测、TOFD检测）；                        </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2.无损检测新技术（涡流检测、漏磁检测、声发射检测、数字射线检测、脉冲涡流检测、相控阵检测、超声导波检测等）；                    </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3.理化试验（现场金相、硬度测定、铁素体检测、化学成分分析等）；                   </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4.检验大工程及重大检验项目中的检验辅助人员。</w:t>
      </w:r>
    </w:p>
    <w:p>
      <w:pPr>
        <w:widowControl/>
        <w:spacing w:line="360" w:lineRule="auto"/>
        <w:jc w:val="left"/>
        <w:rPr>
          <w:rFonts w:hint="eastAsia" w:ascii="宋体" w:hAnsi="宋体" w:eastAsia="宋体" w:cs="Arial"/>
          <w:color w:val="000000"/>
          <w:kern w:val="0"/>
          <w:szCs w:val="21"/>
          <w:lang w:eastAsia="zh-CN"/>
        </w:rPr>
      </w:pPr>
      <w:r>
        <w:rPr>
          <w:rFonts w:hint="eastAsia" w:ascii="宋体" w:hAnsi="宋体" w:cs="Arial"/>
          <w:color w:val="000000"/>
          <w:kern w:val="0"/>
          <w:szCs w:val="21"/>
        </w:rPr>
        <w:t>详见招标文件</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备注：</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1、采购家数5家。</w:t>
      </w:r>
    </w:p>
    <w:p>
      <w:pPr>
        <w:widowControl/>
        <w:spacing w:line="360" w:lineRule="auto"/>
        <w:jc w:val="left"/>
        <w:rPr>
          <w:rFonts w:ascii="宋体" w:hAnsi="宋体" w:cs="宋体"/>
          <w:kern w:val="0"/>
          <w:sz w:val="22"/>
          <w:szCs w:val="22"/>
        </w:rPr>
      </w:pPr>
      <w:r>
        <w:rPr>
          <w:rFonts w:hint="eastAsia" w:ascii="宋体" w:hAnsi="宋体" w:cs="Arial"/>
          <w:color w:val="000000"/>
          <w:kern w:val="0"/>
          <w:szCs w:val="21"/>
        </w:rPr>
        <w:t>2、项目执行单价不高于浙价费【2004】165号、</w:t>
      </w:r>
      <w:r>
        <w:rPr>
          <w:rFonts w:hint="eastAsia" w:ascii="宋体" w:hAnsi="宋体" w:cs="宋体"/>
          <w:kern w:val="0"/>
          <w:sz w:val="22"/>
          <w:szCs w:val="22"/>
        </w:rPr>
        <w:t>浙质财函【2015】20号、浙质财发【2018】107号文及上级相关文件规定的基准价的85%。</w:t>
      </w:r>
    </w:p>
    <w:p>
      <w:pPr>
        <w:widowControl/>
        <w:spacing w:line="360" w:lineRule="auto"/>
        <w:jc w:val="left"/>
        <w:rPr>
          <w:rFonts w:ascii="宋体" w:hAnsi="宋体" w:cs="宋体"/>
          <w:kern w:val="0"/>
          <w:sz w:val="22"/>
          <w:szCs w:val="22"/>
        </w:rPr>
      </w:pPr>
      <w:r>
        <w:rPr>
          <w:rFonts w:hint="eastAsia" w:ascii="宋体" w:hAnsi="宋体" w:cs="宋体"/>
          <w:kern w:val="0"/>
          <w:sz w:val="22"/>
          <w:szCs w:val="22"/>
        </w:rPr>
        <w:t>3、招标金额以上级批复的2022年预算为准。</w:t>
      </w:r>
    </w:p>
    <w:p>
      <w:pPr>
        <w:widowControl/>
        <w:spacing w:after="312" w:afterLines="100" w:line="360" w:lineRule="auto"/>
        <w:jc w:val="left"/>
        <w:rPr>
          <w:rFonts w:ascii="宋体" w:hAnsi="宋体" w:cs="宋体"/>
          <w:kern w:val="0"/>
          <w:sz w:val="22"/>
          <w:szCs w:val="22"/>
        </w:rPr>
      </w:pPr>
      <w:r>
        <w:rPr>
          <w:rFonts w:hint="eastAsia" w:ascii="宋体" w:hAnsi="宋体" w:cs="宋体"/>
          <w:kern w:val="0"/>
          <w:sz w:val="22"/>
          <w:szCs w:val="22"/>
        </w:rPr>
        <w:t>4、合同履约期限：1年</w:t>
      </w:r>
    </w:p>
    <w:p>
      <w:pPr>
        <w:widowControl/>
        <w:spacing w:line="360" w:lineRule="auto"/>
        <w:jc w:val="left"/>
        <w:rPr>
          <w:rFonts w:hint="eastAsia" w:ascii="宋体" w:hAnsi="宋体" w:eastAsia="宋体" w:cs="Arial"/>
          <w:color w:val="000000"/>
          <w:kern w:val="0"/>
          <w:szCs w:val="21"/>
          <w:lang w:eastAsia="zh-CN"/>
        </w:rPr>
      </w:pPr>
      <w:r>
        <w:rPr>
          <w:rFonts w:hint="eastAsia" w:ascii="宋体" w:hAnsi="宋体" w:cs="Arial"/>
          <w:color w:val="000000"/>
          <w:kern w:val="0"/>
          <w:szCs w:val="21"/>
        </w:rPr>
        <w:t>标项二</w:t>
      </w:r>
    </w:p>
    <w:p>
      <w:pPr>
        <w:widowControl/>
        <w:spacing w:line="360" w:lineRule="auto"/>
        <w:jc w:val="left"/>
        <w:rPr>
          <w:rFonts w:hint="eastAsia" w:ascii="宋体" w:hAnsi="宋体" w:eastAsia="宋体" w:cs="Arial"/>
          <w:color w:val="000000"/>
          <w:kern w:val="0"/>
          <w:szCs w:val="21"/>
          <w:lang w:eastAsia="zh-CN"/>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标项名称:</w:t>
      </w:r>
      <w:r>
        <w:rPr>
          <w:rFonts w:hint="eastAsia"/>
        </w:rPr>
        <w:t xml:space="preserve"> </w:t>
      </w:r>
      <w:r>
        <w:rPr>
          <w:rFonts w:hint="eastAsia" w:ascii="宋体" w:hAnsi="宋体" w:cs="Arial"/>
          <w:color w:val="000000"/>
          <w:kern w:val="0"/>
          <w:szCs w:val="21"/>
        </w:rPr>
        <w:t>一般项目及大额项目分包额度≥10万元</w:t>
      </w:r>
    </w:p>
    <w:p>
      <w:pPr>
        <w:widowControl/>
        <w:spacing w:line="360" w:lineRule="auto"/>
        <w:jc w:val="left"/>
        <w:rPr>
          <w:rFonts w:hint="eastAsia" w:ascii="宋体" w:hAnsi="宋体" w:eastAsia="宋体" w:cs="Arial"/>
          <w:color w:val="000000"/>
          <w:kern w:val="0"/>
          <w:szCs w:val="21"/>
          <w:lang w:eastAsia="zh-CN"/>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数量:</w:t>
      </w:r>
      <w:r>
        <w:rPr>
          <w:rFonts w:ascii="宋体" w:hAnsi="宋体" w:cs="Arial"/>
          <w:color w:val="000000"/>
          <w:kern w:val="0"/>
          <w:szCs w:val="21"/>
        </w:rPr>
        <w:t> </w:t>
      </w:r>
      <w:r>
        <w:rPr>
          <w:rFonts w:hint="eastAsia" w:ascii="宋体" w:hAnsi="宋体" w:cs="Arial"/>
          <w:color w:val="000000"/>
          <w:kern w:val="0"/>
          <w:szCs w:val="21"/>
        </w:rPr>
        <w:t>1</w:t>
      </w:r>
      <w:r>
        <w:rPr>
          <w:rFonts w:ascii="宋体" w:hAnsi="宋体" w:cs="Arial"/>
          <w:color w:val="000000"/>
          <w:kern w:val="0"/>
          <w:szCs w:val="21"/>
        </w:rPr>
        <w:t>  </w:t>
      </w:r>
    </w:p>
    <w:p>
      <w:pPr>
        <w:widowControl/>
        <w:spacing w:line="360" w:lineRule="auto"/>
        <w:jc w:val="left"/>
        <w:rPr>
          <w:rFonts w:hint="eastAsia" w:ascii="宋体" w:hAnsi="宋体" w:eastAsia="宋体" w:cs="Arial"/>
          <w:color w:val="000000"/>
          <w:kern w:val="0"/>
          <w:szCs w:val="21"/>
          <w:lang w:eastAsia="zh-CN"/>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预算金额（元）:</w:t>
      </w:r>
      <w:r>
        <w:t xml:space="preserve"> </w:t>
      </w:r>
      <w:r>
        <w:rPr>
          <w:rFonts w:ascii="宋体" w:hAnsi="宋体" w:cs="Arial"/>
          <w:color w:val="000000"/>
          <w:kern w:val="0"/>
          <w:szCs w:val="21"/>
        </w:rPr>
        <w:t>25600000</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简要规格描述或项目基本概况介绍、用途：</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1.常规无损检测（射线检测、超声波检测、磁粉检测、渗透检测、TOFD检测）；                        </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2.无损检测新技术（涡流检测、漏磁检测、声发射检测、数字射线检测、脉冲涡流检测、相控阵检测、超声导波检测等）；                    </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3.理化试验（现场金相、硬度测定、铁素体检测、化学成分分析等）；                   </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4.检验大工程及重大检验项目中的检验辅助人员。</w:t>
      </w:r>
    </w:p>
    <w:p>
      <w:pPr>
        <w:widowControl/>
        <w:spacing w:line="360" w:lineRule="auto"/>
        <w:jc w:val="left"/>
        <w:rPr>
          <w:rFonts w:hint="eastAsia" w:ascii="宋体" w:hAnsi="宋体" w:eastAsia="宋体" w:cs="Arial"/>
          <w:color w:val="000000"/>
          <w:kern w:val="0"/>
          <w:szCs w:val="21"/>
          <w:lang w:eastAsia="zh-CN"/>
        </w:rPr>
      </w:pPr>
      <w:r>
        <w:rPr>
          <w:rFonts w:hint="eastAsia" w:ascii="宋体" w:hAnsi="宋体" w:cs="Arial"/>
          <w:color w:val="000000"/>
          <w:kern w:val="0"/>
          <w:szCs w:val="21"/>
        </w:rPr>
        <w:t>详见招标文件</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 xml:space="preserve"> 备注：</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1、采购家数5家。</w:t>
      </w:r>
    </w:p>
    <w:p>
      <w:pPr>
        <w:widowControl/>
        <w:spacing w:line="360" w:lineRule="auto"/>
        <w:jc w:val="left"/>
        <w:rPr>
          <w:rFonts w:ascii="宋体" w:hAnsi="宋体" w:cs="宋体"/>
          <w:kern w:val="0"/>
          <w:sz w:val="22"/>
          <w:szCs w:val="22"/>
        </w:rPr>
      </w:pPr>
      <w:r>
        <w:rPr>
          <w:rFonts w:hint="eastAsia" w:ascii="宋体" w:hAnsi="宋体" w:cs="Arial"/>
          <w:color w:val="000000"/>
          <w:kern w:val="0"/>
          <w:szCs w:val="21"/>
        </w:rPr>
        <w:t>2、项目执行单价不高于浙价费【2004】165号、</w:t>
      </w:r>
      <w:r>
        <w:rPr>
          <w:rFonts w:hint="eastAsia" w:ascii="宋体" w:hAnsi="宋体" w:cs="宋体"/>
          <w:kern w:val="0"/>
          <w:sz w:val="22"/>
          <w:szCs w:val="22"/>
        </w:rPr>
        <w:t>浙质财函【2015】20号、浙质财发【2018】107号文及上级相关文件规定的基准价的85%。</w:t>
      </w:r>
    </w:p>
    <w:p>
      <w:pPr>
        <w:widowControl/>
        <w:spacing w:line="360" w:lineRule="auto"/>
        <w:jc w:val="left"/>
        <w:rPr>
          <w:rFonts w:ascii="宋体" w:hAnsi="宋体" w:cs="宋体"/>
          <w:kern w:val="0"/>
          <w:sz w:val="22"/>
          <w:szCs w:val="22"/>
        </w:rPr>
      </w:pPr>
      <w:r>
        <w:rPr>
          <w:rFonts w:hint="eastAsia" w:ascii="宋体" w:hAnsi="宋体" w:cs="宋体"/>
          <w:kern w:val="0"/>
          <w:sz w:val="22"/>
          <w:szCs w:val="22"/>
        </w:rPr>
        <w:t>3、招标金额以上级批复的2022年预算为准。</w:t>
      </w:r>
    </w:p>
    <w:p>
      <w:pPr>
        <w:widowControl/>
        <w:spacing w:after="624" w:afterLines="200" w:line="360" w:lineRule="auto"/>
        <w:jc w:val="left"/>
        <w:rPr>
          <w:rFonts w:ascii="宋体" w:hAnsi="宋体" w:cs="宋体"/>
          <w:kern w:val="0"/>
          <w:sz w:val="22"/>
          <w:szCs w:val="22"/>
        </w:rPr>
      </w:pPr>
      <w:r>
        <w:rPr>
          <w:rFonts w:hint="eastAsia" w:ascii="宋体" w:hAnsi="宋体" w:cs="宋体"/>
          <w:kern w:val="0"/>
          <w:sz w:val="22"/>
          <w:szCs w:val="22"/>
        </w:rPr>
        <w:t>4、合同履约期限：1年</w:t>
      </w:r>
    </w:p>
    <w:p>
      <w:pPr>
        <w:widowControl/>
        <w:spacing w:line="360" w:lineRule="auto"/>
        <w:ind w:firstLine="420" w:firstLineChars="200"/>
        <w:jc w:val="left"/>
        <w:rPr>
          <w:rFonts w:ascii="宋体" w:hAnsi="宋体" w:cs="Arial"/>
          <w:color w:val="000000"/>
          <w:kern w:val="0"/>
          <w:szCs w:val="21"/>
        </w:rPr>
      </w:pPr>
      <w:bookmarkStart w:id="0" w:name="_Hlk90978853"/>
      <w:r>
        <w:rPr>
          <w:rFonts w:ascii="宋体" w:hAnsi="宋体" w:cs="Arial"/>
          <w:color w:val="000000"/>
          <w:kern w:val="0"/>
          <w:szCs w:val="21"/>
        </w:rPr>
        <w:t>合同履约期限：</w:t>
      </w:r>
      <w:r>
        <w:rPr>
          <w:rFonts w:hint="eastAsia" w:ascii="宋体" w:hAnsi="宋体" w:cs="Arial"/>
          <w:color w:val="000000"/>
          <w:kern w:val="0"/>
          <w:szCs w:val="21"/>
        </w:rPr>
        <w:t>1年</w:t>
      </w:r>
      <w:bookmarkEnd w:id="0"/>
      <w:r>
        <w:rPr>
          <w:rFonts w:hint="eastAsia" w:ascii="宋体" w:hAnsi="宋体" w:cs="Arial"/>
          <w:color w:val="000000"/>
          <w:kern w:val="0"/>
          <w:szCs w:val="21"/>
        </w:rPr>
        <w:t>。详见招标文件</w:t>
      </w:r>
    </w:p>
    <w:p>
      <w:pPr>
        <w:widowControl/>
        <w:spacing w:line="360" w:lineRule="auto"/>
        <w:ind w:firstLine="420" w:firstLineChars="200"/>
        <w:jc w:val="left"/>
        <w:rPr>
          <w:rFonts w:ascii="宋体" w:hAnsi="宋体" w:cs="Arial"/>
          <w:color w:val="000000"/>
          <w:kern w:val="0"/>
          <w:szCs w:val="21"/>
        </w:rPr>
      </w:pPr>
      <w:r>
        <w:rPr>
          <w:rFonts w:ascii="宋体" w:hAnsi="宋体" w:cs="Arial"/>
          <w:color w:val="000000"/>
          <w:kern w:val="0"/>
          <w:szCs w:val="21"/>
        </w:rPr>
        <w:t>本项目（否）接受联合体投标。</w:t>
      </w:r>
    </w:p>
    <w:p>
      <w:pPr>
        <w:widowControl/>
        <w:spacing w:before="312" w:beforeLines="100" w:after="312" w:afterLines="100" w:line="240" w:lineRule="exact"/>
        <w:jc w:val="left"/>
        <w:rPr>
          <w:rFonts w:ascii="黑体" w:hAnsi="黑体" w:eastAsia="黑体" w:cs="Arial"/>
          <w:color w:val="000000"/>
          <w:kern w:val="0"/>
          <w:szCs w:val="21"/>
        </w:rPr>
      </w:pPr>
      <w:r>
        <w:rPr>
          <w:rFonts w:hint="eastAsia" w:ascii="黑体" w:hAnsi="黑体" w:eastAsia="黑体" w:cs="Arial"/>
          <w:b/>
          <w:bCs/>
          <w:color w:val="000000"/>
          <w:kern w:val="0"/>
          <w:szCs w:val="21"/>
        </w:rPr>
        <w:t>二、申请人的资格要求：</w:t>
      </w:r>
    </w:p>
    <w:p>
      <w:pPr>
        <w:ind w:firstLine="424" w:firstLineChars="202"/>
        <w:jc w:val="left"/>
        <w:rPr>
          <w:color w:val="000000"/>
          <w:szCs w:val="21"/>
        </w:rPr>
      </w:pPr>
      <w:r>
        <w:rPr>
          <w:color w:val="00000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before="156" w:beforeLines="50"/>
        <w:ind w:firstLine="424" w:firstLineChars="202"/>
        <w:jc w:val="left"/>
        <w:rPr>
          <w:color w:val="000000"/>
          <w:szCs w:val="21"/>
        </w:rPr>
      </w:pPr>
      <w:r>
        <w:rPr>
          <w:color w:val="000000"/>
          <w:szCs w:val="21"/>
        </w:rPr>
        <w:t>2.落实政府采购政策需满足的资格要求：无 </w:t>
      </w:r>
    </w:p>
    <w:p>
      <w:pPr>
        <w:spacing w:before="156" w:beforeLines="50"/>
        <w:ind w:firstLine="424" w:firstLineChars="202"/>
        <w:jc w:val="left"/>
        <w:rPr>
          <w:color w:val="000000"/>
          <w:szCs w:val="21"/>
        </w:rPr>
      </w:pPr>
      <w:r>
        <w:rPr>
          <w:color w:val="000000"/>
          <w:szCs w:val="21"/>
        </w:rPr>
        <w:t>3.本项目的特定资格要求：</w:t>
      </w:r>
    </w:p>
    <w:p>
      <w:pPr>
        <w:jc w:val="left"/>
        <w:rPr>
          <w:color w:val="000000"/>
          <w:szCs w:val="21"/>
        </w:rPr>
      </w:pPr>
      <w:r>
        <w:rPr>
          <w:rFonts w:hint="eastAsia"/>
          <w:color w:val="000000"/>
          <w:szCs w:val="21"/>
        </w:rPr>
        <w:t xml:space="preserve">3.1.甬特检【2020】53号《宁波市特种设备检验研究院检验检测服务分包管理办法》第十四条；                        3.承担射线检测项目的检测机构持有省级环境保护部门颁发的辐射安全许可证，能够提供在宁波地区符合要求的放射源使用、（非临时源库）存放资格（含租借）证明； </w:t>
      </w:r>
    </w:p>
    <w:p>
      <w:pPr>
        <w:rPr>
          <w:color w:val="000000"/>
          <w:szCs w:val="21"/>
        </w:rPr>
      </w:pPr>
      <w:r>
        <w:rPr>
          <w:rFonts w:hint="eastAsia"/>
          <w:color w:val="000000"/>
          <w:szCs w:val="21"/>
        </w:rPr>
        <w:t>3.2.承担（未开展核准的）无损检测新技术和理化试验项目的检测机构应取得CMA认证且能力附表中的项目应包括采购内容中无损新技术项目（超声相控阵、超声导波检测）和理化试验项目；</w:t>
      </w:r>
    </w:p>
    <w:p>
      <w:pPr>
        <w:rPr>
          <w:color w:val="000000"/>
          <w:szCs w:val="21"/>
        </w:rPr>
      </w:pPr>
      <w:r>
        <w:rPr>
          <w:rFonts w:hint="eastAsia"/>
          <w:color w:val="000000"/>
          <w:szCs w:val="21"/>
        </w:rPr>
        <w:t>3.3.具有国家市监（或原质检）总局颁发的特种设备无损检测资质（资质项目应不少于采购内容中的常规无损检测项目）；</w:t>
      </w:r>
    </w:p>
    <w:p>
      <w:pPr>
        <w:rPr>
          <w:color w:val="000000"/>
          <w:szCs w:val="21"/>
        </w:rPr>
      </w:pPr>
      <w:r>
        <w:rPr>
          <w:rFonts w:hint="eastAsia"/>
          <w:color w:val="000000"/>
          <w:szCs w:val="21"/>
        </w:rPr>
        <w:t>3.4.具有至少25名Ⅱ级或以上无损检测人员（RT、UT、MT、PT、TOFD每项至少5名）；</w:t>
      </w:r>
    </w:p>
    <w:p>
      <w:pPr>
        <w:rPr>
          <w:color w:val="000000"/>
          <w:szCs w:val="21"/>
        </w:rPr>
      </w:pPr>
      <w:r>
        <w:rPr>
          <w:rFonts w:hint="eastAsia"/>
          <w:color w:val="000000"/>
          <w:szCs w:val="21"/>
        </w:rPr>
        <w:t>3.5.近3年内，2019年1月1日到至今，提供承担过成套装置或特种设备制造单位的无损、理化检测项目10个以上合同。</w:t>
      </w:r>
    </w:p>
    <w:p>
      <w:pPr>
        <w:widowControl/>
        <w:spacing w:before="468" w:beforeLines="150" w:line="240" w:lineRule="exact"/>
        <w:jc w:val="left"/>
        <w:rPr>
          <w:rFonts w:ascii="黑体" w:hAnsi="黑体" w:eastAsia="黑体" w:cs="Arial"/>
          <w:color w:val="000000"/>
          <w:kern w:val="0"/>
          <w:szCs w:val="21"/>
        </w:rPr>
      </w:pPr>
      <w:r>
        <w:rPr>
          <w:rFonts w:hint="eastAsia" w:ascii="黑体" w:hAnsi="黑体" w:eastAsia="黑体" w:cs="Arial"/>
          <w:b/>
          <w:bCs/>
          <w:color w:val="000000"/>
          <w:kern w:val="0"/>
          <w:szCs w:val="21"/>
        </w:rPr>
        <w:t>三、获取招标文件</w:t>
      </w:r>
      <w:r>
        <w:rPr>
          <w:rFonts w:ascii="Calibri" w:hAnsi="Calibri" w:eastAsia="黑体" w:cs="Calibri"/>
          <w:color w:val="000000"/>
          <w:kern w:val="0"/>
          <w:szCs w:val="21"/>
        </w:rPr>
        <w:t> </w:t>
      </w:r>
    </w:p>
    <w:p>
      <w:pPr>
        <w:widowControl/>
        <w:spacing w:before="156" w:beforeLines="50"/>
        <w:ind w:firstLine="424" w:firstLineChars="202"/>
        <w:jc w:val="left"/>
        <w:rPr>
          <w:rFonts w:ascii="宋体" w:hAnsi="宋体" w:cs="Arial"/>
          <w:color w:val="000000"/>
          <w:kern w:val="0"/>
          <w:szCs w:val="21"/>
        </w:rPr>
      </w:pPr>
      <w:r>
        <w:rPr>
          <w:rFonts w:hint="eastAsia" w:ascii="宋体" w:hAnsi="宋体" w:cs="Arial"/>
          <w:color w:val="000000"/>
          <w:kern w:val="0"/>
          <w:szCs w:val="21"/>
        </w:rPr>
        <w:t>时间：202</w:t>
      </w:r>
      <w:r>
        <w:rPr>
          <w:rFonts w:ascii="宋体" w:hAnsi="宋体" w:cs="Arial"/>
          <w:color w:val="000000"/>
          <w:kern w:val="0"/>
          <w:szCs w:val="21"/>
        </w:rPr>
        <w:t>2</w:t>
      </w:r>
      <w:r>
        <w:rPr>
          <w:rFonts w:hint="eastAsia" w:ascii="宋体" w:hAnsi="宋体" w:cs="Arial"/>
          <w:color w:val="000000"/>
          <w:kern w:val="0"/>
          <w:szCs w:val="21"/>
        </w:rPr>
        <w:t>年</w:t>
      </w:r>
      <w:r>
        <w:rPr>
          <w:rFonts w:ascii="宋体" w:hAnsi="宋体" w:cs="Arial"/>
          <w:color w:val="000000"/>
          <w:kern w:val="0"/>
          <w:szCs w:val="21"/>
        </w:rPr>
        <w:t>3</w:t>
      </w:r>
      <w:r>
        <w:rPr>
          <w:rFonts w:hint="eastAsia" w:ascii="宋体" w:hAnsi="宋体" w:cs="Arial"/>
          <w:color w:val="000000"/>
          <w:kern w:val="0"/>
          <w:szCs w:val="21"/>
        </w:rPr>
        <w:t>月</w:t>
      </w:r>
      <w:r>
        <w:rPr>
          <w:rFonts w:ascii="宋体" w:hAnsi="宋体" w:cs="Arial"/>
          <w:color w:val="000000"/>
          <w:kern w:val="0"/>
          <w:szCs w:val="21"/>
        </w:rPr>
        <w:t>25</w:t>
      </w:r>
      <w:r>
        <w:rPr>
          <w:rFonts w:hint="eastAsia" w:ascii="宋体" w:hAnsi="宋体" w:cs="Arial"/>
          <w:color w:val="000000"/>
          <w:kern w:val="0"/>
          <w:szCs w:val="21"/>
        </w:rPr>
        <w:t>日至202</w:t>
      </w:r>
      <w:r>
        <w:rPr>
          <w:rFonts w:ascii="宋体" w:hAnsi="宋体" w:cs="Arial"/>
          <w:color w:val="000000"/>
          <w:kern w:val="0"/>
          <w:szCs w:val="21"/>
        </w:rPr>
        <w:t>2</w:t>
      </w:r>
      <w:r>
        <w:rPr>
          <w:rFonts w:hint="eastAsia" w:ascii="宋体" w:hAnsi="宋体" w:cs="Arial"/>
          <w:color w:val="000000"/>
          <w:kern w:val="0"/>
          <w:szCs w:val="21"/>
        </w:rPr>
        <w:t>年</w:t>
      </w:r>
      <w:r>
        <w:rPr>
          <w:rFonts w:ascii="宋体" w:hAnsi="宋体" w:cs="Arial"/>
          <w:color w:val="000000"/>
          <w:kern w:val="0"/>
          <w:szCs w:val="21"/>
        </w:rPr>
        <w:t>4</w:t>
      </w:r>
      <w:r>
        <w:rPr>
          <w:rFonts w:hint="eastAsia" w:ascii="宋体" w:hAnsi="宋体" w:cs="Arial"/>
          <w:color w:val="000000"/>
          <w:kern w:val="0"/>
          <w:szCs w:val="21"/>
        </w:rPr>
        <w:t>月</w:t>
      </w:r>
      <w:r>
        <w:rPr>
          <w:rFonts w:ascii="宋体" w:hAnsi="宋体" w:cs="Arial"/>
          <w:color w:val="000000"/>
          <w:kern w:val="0"/>
          <w:szCs w:val="21"/>
        </w:rPr>
        <w:t>1</w:t>
      </w:r>
      <w:r>
        <w:rPr>
          <w:rFonts w:hint="eastAsia" w:ascii="宋体" w:hAnsi="宋体" w:cs="Arial"/>
          <w:color w:val="000000"/>
          <w:kern w:val="0"/>
          <w:szCs w:val="21"/>
        </w:rPr>
        <w:t xml:space="preserve">日 </w:t>
      </w:r>
    </w:p>
    <w:p>
      <w:pPr>
        <w:widowControl/>
        <w:spacing w:line="360" w:lineRule="auto"/>
        <w:ind w:firstLine="424" w:firstLineChars="202"/>
        <w:jc w:val="left"/>
        <w:rPr>
          <w:rFonts w:ascii="宋体" w:hAnsi="宋体" w:cs="Arial"/>
          <w:color w:val="000000"/>
          <w:kern w:val="0"/>
          <w:szCs w:val="21"/>
        </w:rPr>
      </w:pPr>
      <w:r>
        <w:rPr>
          <w:rFonts w:hint="eastAsia" w:ascii="宋体" w:hAnsi="宋体" w:cs="Arial"/>
          <w:color w:val="000000"/>
          <w:kern w:val="0"/>
          <w:szCs w:val="21"/>
        </w:rPr>
        <w:t>地点：浙江政府采购云平台（http://zfcg.czt.zj.gov.cn/）</w:t>
      </w:r>
    </w:p>
    <w:p>
      <w:pPr>
        <w:widowControl/>
        <w:ind w:firstLine="424" w:firstLineChars="202"/>
        <w:jc w:val="left"/>
        <w:rPr>
          <w:rFonts w:ascii="宋体" w:hAnsi="宋体" w:cs="Arial"/>
          <w:color w:val="000000"/>
          <w:kern w:val="0"/>
          <w:szCs w:val="21"/>
        </w:rPr>
      </w:pPr>
      <w:r>
        <w:rPr>
          <w:rFonts w:hint="eastAsia" w:ascii="宋体" w:hAnsi="宋体" w:cs="Arial"/>
          <w:color w:val="000000"/>
          <w:kern w:val="0"/>
          <w:szCs w:val="21"/>
        </w:rPr>
        <w:t>方式：（1）潜在供应商应当注册成为浙江省政府采购注册供应商后，在规定的采购文件获取时间内登入浙江政府采购云平台下载获取采购文件，本公告附件中的采购文件仅供潜在供应商阅读；（2）潜在供应商未在投标截止时间前登入浙江政府采购云平台下载获取采购文件的，其投标文件将不予受理。</w:t>
      </w:r>
    </w:p>
    <w:p>
      <w:pPr>
        <w:widowControl/>
        <w:spacing w:line="360" w:lineRule="auto"/>
        <w:ind w:firstLine="424" w:firstLineChars="202"/>
        <w:jc w:val="left"/>
        <w:rPr>
          <w:rFonts w:ascii="宋体" w:hAnsi="宋体" w:cs="Arial"/>
          <w:color w:val="000000"/>
          <w:kern w:val="0"/>
          <w:szCs w:val="21"/>
        </w:rPr>
      </w:pPr>
      <w:r>
        <w:rPr>
          <w:rFonts w:hint="eastAsia" w:ascii="宋体" w:hAnsi="宋体" w:cs="Arial"/>
          <w:color w:val="000000"/>
          <w:kern w:val="0"/>
          <w:szCs w:val="21"/>
        </w:rPr>
        <w:t>售价：0元</w:t>
      </w:r>
    </w:p>
    <w:p>
      <w:pPr>
        <w:spacing w:before="312" w:beforeLines="100" w:after="156" w:afterLines="50" w:line="360" w:lineRule="auto"/>
        <w:rPr>
          <w:rFonts w:ascii="黑体" w:hAnsi="黑体" w:eastAsia="黑体" w:cs="黑体"/>
          <w:szCs w:val="21"/>
        </w:rPr>
      </w:pPr>
      <w:r>
        <w:rPr>
          <w:rFonts w:ascii="黑体" w:hAnsi="黑体" w:eastAsia="黑体" w:cs="黑体"/>
          <w:b/>
          <w:bCs/>
          <w:szCs w:val="21"/>
        </w:rPr>
        <w:t>四、</w:t>
      </w:r>
      <w:r>
        <w:rPr>
          <w:rFonts w:hint="eastAsia" w:ascii="黑体" w:hAnsi="黑体" w:eastAsia="黑体" w:cs="黑体"/>
          <w:b/>
          <w:bCs/>
          <w:szCs w:val="21"/>
        </w:rPr>
        <w:t>提交投标文件截止时间、开标时间和地点</w:t>
      </w:r>
    </w:p>
    <w:p>
      <w:pPr>
        <w:spacing w:line="360" w:lineRule="auto"/>
        <w:ind w:firstLine="420" w:firstLineChars="200"/>
        <w:rPr>
          <w:rFonts w:cs="仿宋"/>
          <w:szCs w:val="21"/>
        </w:rPr>
      </w:pPr>
      <w:r>
        <w:rPr>
          <w:rFonts w:hint="eastAsia" w:cs="仿宋"/>
          <w:szCs w:val="21"/>
        </w:rPr>
        <w:t>截止时间：202</w:t>
      </w:r>
      <w:r>
        <w:rPr>
          <w:rFonts w:cs="仿宋"/>
          <w:szCs w:val="21"/>
        </w:rPr>
        <w:t>2</w:t>
      </w:r>
      <w:r>
        <w:rPr>
          <w:rFonts w:hint="eastAsia" w:cs="仿宋"/>
          <w:szCs w:val="21"/>
        </w:rPr>
        <w:t>年</w:t>
      </w:r>
      <w:r>
        <w:rPr>
          <w:rFonts w:cs="仿宋"/>
          <w:szCs w:val="21"/>
        </w:rPr>
        <w:t>4</w:t>
      </w:r>
      <w:r>
        <w:rPr>
          <w:rFonts w:hint="eastAsia" w:cs="仿宋"/>
          <w:szCs w:val="21"/>
        </w:rPr>
        <w:t>月</w:t>
      </w:r>
      <w:r>
        <w:rPr>
          <w:rFonts w:cs="仿宋"/>
          <w:szCs w:val="21"/>
        </w:rPr>
        <w:t>15</w:t>
      </w:r>
      <w:r>
        <w:rPr>
          <w:rFonts w:hint="eastAsia" w:cs="仿宋"/>
          <w:szCs w:val="21"/>
        </w:rPr>
        <w:t>日14:00（北京时间）</w:t>
      </w:r>
    </w:p>
    <w:p>
      <w:pPr>
        <w:ind w:firstLine="420" w:firstLineChars="200"/>
        <w:rPr>
          <w:rFonts w:cs="仿宋"/>
          <w:szCs w:val="21"/>
        </w:rPr>
      </w:pPr>
      <w:r>
        <w:rPr>
          <w:rFonts w:hint="eastAsia" w:cs="仿宋"/>
          <w:szCs w:val="21"/>
        </w:rPr>
        <w:t>地点（网址）：</w:t>
      </w:r>
      <w:r>
        <w:rPr>
          <w:rFonts w:hint="eastAsia" w:cs="仿宋"/>
          <w:color w:val="000000"/>
          <w:szCs w:val="21"/>
        </w:rPr>
        <w:t>宁波市江北区环城北路西段207弄19号世茂茂悦商业中心1号楼七楼</w:t>
      </w:r>
      <w:r>
        <w:rPr>
          <w:rFonts w:hint="eastAsia"/>
          <w:color w:val="000000"/>
        </w:rPr>
        <w:t>。</w:t>
      </w:r>
      <w:r>
        <w:rPr>
          <w:rFonts w:hint="eastAsia"/>
        </w:rPr>
        <w:t>供应商如提供投标文件的，应于截止时间前，将以U盘存储的电子投标文件和纸质投标文件分别密封，递交至上述地点，逾期送达或未密封将予以拒收。供应商仅提供投标文件（包括以U盘存储的电子投标文件或纸质投标文件）的，投标无效。</w:t>
      </w:r>
    </w:p>
    <w:p>
      <w:pPr>
        <w:spacing w:line="360" w:lineRule="auto"/>
        <w:ind w:firstLine="420" w:firstLineChars="200"/>
        <w:rPr>
          <w:rFonts w:cs="仿宋"/>
          <w:szCs w:val="21"/>
        </w:rPr>
      </w:pPr>
      <w:r>
        <w:rPr>
          <w:rFonts w:hint="eastAsia" w:cs="仿宋"/>
          <w:szCs w:val="21"/>
        </w:rPr>
        <w:t>开标时间：202</w:t>
      </w:r>
      <w:r>
        <w:rPr>
          <w:rFonts w:cs="仿宋"/>
          <w:szCs w:val="21"/>
        </w:rPr>
        <w:t>2</w:t>
      </w:r>
      <w:r>
        <w:rPr>
          <w:rFonts w:hint="eastAsia" w:cs="仿宋"/>
          <w:szCs w:val="21"/>
        </w:rPr>
        <w:t>年</w:t>
      </w:r>
      <w:r>
        <w:rPr>
          <w:rFonts w:cs="仿宋"/>
          <w:szCs w:val="21"/>
        </w:rPr>
        <w:t>4</w:t>
      </w:r>
      <w:r>
        <w:rPr>
          <w:rFonts w:hint="eastAsia" w:cs="仿宋"/>
          <w:szCs w:val="21"/>
        </w:rPr>
        <w:t>月</w:t>
      </w:r>
      <w:r>
        <w:rPr>
          <w:rFonts w:cs="仿宋"/>
          <w:szCs w:val="21"/>
        </w:rPr>
        <w:t>15</w:t>
      </w:r>
      <w:r>
        <w:rPr>
          <w:rFonts w:hint="eastAsia" w:cs="仿宋"/>
          <w:szCs w:val="21"/>
        </w:rPr>
        <w:t>日14:00（北京时间）</w:t>
      </w:r>
    </w:p>
    <w:p>
      <w:pPr>
        <w:spacing w:line="360" w:lineRule="auto"/>
        <w:ind w:firstLine="420" w:firstLineChars="200"/>
        <w:rPr>
          <w:color w:val="000000"/>
          <w:szCs w:val="21"/>
        </w:rPr>
      </w:pPr>
      <w:r>
        <w:rPr>
          <w:rFonts w:hint="eastAsia" w:cs="仿宋"/>
          <w:color w:val="000000"/>
          <w:szCs w:val="21"/>
        </w:rPr>
        <w:t>开标地点（网址）：宁波市江北区环城北路西段207弄19号世茂茂悦商业中心1号楼七楼</w:t>
      </w:r>
    </w:p>
    <w:p>
      <w:pPr>
        <w:widowControl/>
        <w:spacing w:before="468" w:beforeLines="150" w:line="240" w:lineRule="exact"/>
        <w:jc w:val="left"/>
        <w:rPr>
          <w:rFonts w:ascii="黑体" w:hAnsi="黑体" w:eastAsia="黑体" w:cs="Arial"/>
          <w:color w:val="000000"/>
          <w:kern w:val="0"/>
          <w:szCs w:val="21"/>
        </w:rPr>
      </w:pPr>
      <w:r>
        <w:rPr>
          <w:rFonts w:hint="eastAsia" w:ascii="黑体" w:hAnsi="黑体" w:eastAsia="黑体" w:cs="Arial"/>
          <w:b/>
          <w:bCs/>
          <w:color w:val="000000"/>
          <w:kern w:val="0"/>
          <w:szCs w:val="21"/>
        </w:rPr>
        <w:t>五、公告期限</w:t>
      </w:r>
      <w:r>
        <w:rPr>
          <w:rFonts w:ascii="Calibri" w:hAnsi="Calibri" w:eastAsia="黑体" w:cs="Calibri"/>
          <w:color w:val="000000"/>
          <w:kern w:val="0"/>
          <w:szCs w:val="21"/>
        </w:rPr>
        <w:t> </w:t>
      </w:r>
    </w:p>
    <w:p>
      <w:pPr>
        <w:widowControl/>
        <w:spacing w:before="156" w:beforeLines="50"/>
        <w:jc w:val="left"/>
        <w:rPr>
          <w:rFonts w:ascii="宋体" w:hAnsi="宋体" w:cs="Arial"/>
          <w:color w:val="383838"/>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自本公告发布之日</w:t>
      </w:r>
      <w:r>
        <w:rPr>
          <w:rFonts w:ascii="宋体" w:hAnsi="宋体" w:cs="Arial"/>
          <w:color w:val="383838"/>
          <w:kern w:val="0"/>
          <w:szCs w:val="21"/>
        </w:rPr>
        <w:t>起5个工作日。</w:t>
      </w:r>
    </w:p>
    <w:p>
      <w:pPr>
        <w:widowControl/>
        <w:spacing w:before="468" w:beforeLines="150" w:line="240" w:lineRule="exact"/>
        <w:jc w:val="left"/>
        <w:rPr>
          <w:rFonts w:ascii="黑体" w:hAnsi="黑体" w:eastAsia="黑体" w:cs="Arial"/>
          <w:color w:val="383838"/>
          <w:kern w:val="0"/>
          <w:szCs w:val="21"/>
        </w:rPr>
      </w:pPr>
      <w:r>
        <w:rPr>
          <w:rFonts w:hint="eastAsia" w:ascii="黑体" w:hAnsi="黑体" w:eastAsia="黑体" w:cs="Arial"/>
          <w:b/>
          <w:bCs/>
          <w:color w:val="383838"/>
          <w:kern w:val="0"/>
          <w:szCs w:val="21"/>
        </w:rPr>
        <w:t>六、其他补充事宜</w:t>
      </w:r>
    </w:p>
    <w:p>
      <w:pPr>
        <w:widowControl/>
        <w:spacing w:before="156" w:beforeLines="50" w:line="240" w:lineRule="exact"/>
        <w:ind w:firstLine="424" w:firstLineChars="202"/>
        <w:jc w:val="left"/>
        <w:rPr>
          <w:rFonts w:hint="eastAsia" w:ascii="宋体" w:hAnsi="宋体" w:eastAsia="宋体" w:cs="宋体"/>
          <w:szCs w:val="21"/>
          <w:lang w:eastAsia="zh-CN"/>
        </w:rPr>
      </w:pPr>
      <w:r>
        <w:rPr>
          <w:rFonts w:hint="eastAsia" w:ascii="宋体" w:hAnsi="宋体" w:cs="宋体"/>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156" w:beforeLines="50" w:line="240" w:lineRule="exact"/>
        <w:ind w:firstLine="424" w:firstLineChars="202"/>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2.其他事项：</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1、参加投标的供应商应于投标前到“浙江政府采购网(zfcg.czt.zj.gov.cn)”上进行供应商注册申请，并通过财政部门的终审后登记加入到“浙江省政府采购供应商库”。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2、单位负责人为同一人或者存在直接控股、管理关系的不同供应商，不得参加同一品目项下的政府采购活动。为采购项目提供整体设计、规范编制或者项目管理、监理、检测等服务的供应商，不得再参加本项目投标；</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3、本次政府采购活动有关信息在“浙江政府采购网”、“宁波政府采购网”上公布，公布信息视同送达所有潜在供应商；</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4、落实的政策：《关于促进残疾人就业政府采购政策的通知》（财库[2017]141号）、《政府采购促进中小企业发展管理办法》（财库〔2020〕46号）、《关于政府采购支持监狱企业发展有关问题的通知》(财库[2014]68号)。</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5、本项目实行网上投标，采用电子投标文件。若供应商参与投标，自行承担投标一切费用。</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6、标前准备：各供应商应在开标前确保成为浙江政府采购网正式注册入库供应商，并完成CA数字证书办理。因未注册入库、未办理CA数字证书等原因造成无法投标或投标失败等后果由供应商自行承担。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7、投标文件制作：</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1）应按照本项目采购文件和政府采购云平台的要求编制、加密并递交投标文件。供应商在使用系统进行投标的过程中遇到涉及平台使用的任何问题，可致电政府采购云平台技术支持热线咨询，联系方式：400-8817190。</w:t>
      </w:r>
    </w:p>
    <w:p>
      <w:pPr>
        <w:widowControl/>
        <w:spacing w:after="156" w:afterLines="50"/>
        <w:jc w:val="left"/>
        <w:rPr>
          <w:rFonts w:hint="eastAsia" w:ascii="宋体" w:hAnsi="宋体" w:eastAsia="宋体" w:cs="宋体"/>
          <w:szCs w:val="21"/>
          <w:lang w:eastAsia="zh-CN"/>
        </w:rPr>
      </w:pPr>
      <w:r>
        <w:rPr>
          <w:rFonts w:hint="eastAsia" w:ascii="宋体" w:hAnsi="宋体" w:cs="宋体"/>
          <w:szCs w:val="21"/>
        </w:rPr>
        <w:t>（2）供应商通过政府采购云平台电子投标工具制作投标文件，电子投标工具请供应商自行前往浙江政府采购网下载并安装，投标文件制作具体流程详见政府采购云平台。</w:t>
      </w:r>
    </w:p>
    <w:p>
      <w:pPr>
        <w:widowControl/>
        <w:spacing w:after="156" w:afterLines="50"/>
        <w:jc w:val="left"/>
        <w:rPr>
          <w:rFonts w:ascii="宋体" w:hAnsi="宋体" w:cs="宋体"/>
          <w:szCs w:val="21"/>
        </w:rPr>
      </w:pPr>
      <w:r>
        <w:rPr>
          <w:rFonts w:hint="eastAsia" w:ascii="宋体" w:hAnsi="宋体" w:cs="宋体"/>
          <w:szCs w:val="21"/>
        </w:rPr>
        <w:t>（3）以U盘存储的电子投标文件1份，按政府采购云平台要求制作的电子文件，以用于异常情况处理。</w:t>
      </w:r>
    </w:p>
    <w:p>
      <w:pPr>
        <w:widowControl/>
        <w:spacing w:before="468" w:beforeLines="150" w:after="156" w:afterLines="50" w:line="240" w:lineRule="exact"/>
        <w:jc w:val="left"/>
        <w:rPr>
          <w:rFonts w:ascii="宋体" w:hAnsi="宋体" w:cs="Arial"/>
          <w:color w:val="383838"/>
          <w:kern w:val="0"/>
          <w:szCs w:val="21"/>
        </w:rPr>
      </w:pPr>
      <w:r>
        <w:rPr>
          <w:rFonts w:hint="eastAsia" w:ascii="黑体" w:hAnsi="黑体" w:eastAsia="黑体" w:cs="Arial"/>
          <w:b/>
          <w:bCs/>
          <w:color w:val="383838"/>
          <w:kern w:val="0"/>
          <w:szCs w:val="21"/>
        </w:rPr>
        <w:t>七、对本次采购提出询问、质疑、投诉，请按以下方式联系</w:t>
      </w:r>
    </w:p>
    <w:p>
      <w:pPr>
        <w:widowControl/>
        <w:spacing w:before="312" w:beforeLines="100" w:line="360" w:lineRule="auto"/>
        <w:jc w:val="left"/>
        <w:rPr>
          <w:rFonts w:ascii="宋体" w:hAnsi="宋体" w:cs="Arial"/>
          <w:color w:val="000000"/>
          <w:kern w:val="0"/>
          <w:szCs w:val="21"/>
        </w:rPr>
      </w:pPr>
      <w:r>
        <w:rPr>
          <w:rFonts w:ascii="宋体" w:hAnsi="宋体" w:cs="Arial"/>
          <w:color w:val="383838"/>
          <w:kern w:val="0"/>
          <w:szCs w:val="21"/>
        </w:rPr>
        <w:t xml:space="preserve">  </w:t>
      </w:r>
      <w:r>
        <w:rPr>
          <w:rFonts w:ascii="宋体" w:hAnsi="宋体" w:cs="Arial"/>
          <w:color w:val="000000"/>
          <w:kern w:val="0"/>
          <w:szCs w:val="21"/>
        </w:rPr>
        <w:t> </w:t>
      </w:r>
      <w:r>
        <w:rPr>
          <w:rFonts w:hint="eastAsia" w:ascii="宋体" w:hAnsi="宋体" w:cs="Arial"/>
          <w:color w:val="000000"/>
          <w:kern w:val="0"/>
          <w:szCs w:val="21"/>
        </w:rPr>
        <w:t>1.采购单位：宁波市特种设备检验研究院</w:t>
      </w:r>
    </w:p>
    <w:p>
      <w:pPr>
        <w:widowControl/>
        <w:ind w:firstLine="567" w:firstLineChars="270"/>
        <w:jc w:val="left"/>
        <w:rPr>
          <w:rFonts w:ascii="宋体" w:hAnsi="宋体" w:cs="Arial"/>
          <w:color w:val="000000"/>
          <w:kern w:val="0"/>
          <w:szCs w:val="21"/>
        </w:rPr>
      </w:pPr>
      <w:r>
        <w:rPr>
          <w:rFonts w:hint="eastAsia" w:ascii="宋体" w:hAnsi="宋体" w:cs="Arial"/>
          <w:color w:val="000000"/>
          <w:kern w:val="0"/>
          <w:szCs w:val="21"/>
        </w:rPr>
        <w:t>采购方联系人：黄老师</w:t>
      </w:r>
    </w:p>
    <w:p>
      <w:pPr>
        <w:widowControl/>
        <w:spacing w:before="156" w:beforeLines="50"/>
        <w:ind w:firstLine="567" w:firstLineChars="270"/>
        <w:jc w:val="left"/>
        <w:rPr>
          <w:rFonts w:ascii="宋体" w:hAnsi="宋体" w:cs="Arial"/>
          <w:color w:val="000000"/>
          <w:kern w:val="0"/>
          <w:szCs w:val="21"/>
        </w:rPr>
      </w:pPr>
      <w:r>
        <w:rPr>
          <w:rFonts w:hint="eastAsia" w:ascii="宋体" w:hAnsi="宋体" w:cs="Arial"/>
          <w:color w:val="000000"/>
          <w:kern w:val="0"/>
          <w:szCs w:val="21"/>
        </w:rPr>
        <w:t>采购方固定电话：</w:t>
      </w:r>
      <w:r>
        <w:rPr>
          <w:rFonts w:ascii="宋体" w:hAnsi="宋体" w:cs="Arial"/>
          <w:color w:val="000000"/>
          <w:kern w:val="0"/>
          <w:szCs w:val="21"/>
        </w:rPr>
        <w:t>(0574) 551-22810</w:t>
      </w:r>
    </w:p>
    <w:p>
      <w:pPr>
        <w:widowControl/>
        <w:spacing w:before="156" w:beforeLines="50"/>
        <w:ind w:firstLine="567" w:firstLineChars="270"/>
        <w:jc w:val="left"/>
        <w:rPr>
          <w:rFonts w:ascii="宋体" w:hAnsi="宋体" w:cs="Arial"/>
          <w:color w:val="000000"/>
          <w:kern w:val="0"/>
          <w:szCs w:val="21"/>
        </w:rPr>
      </w:pPr>
      <w:r>
        <w:rPr>
          <w:rFonts w:hint="eastAsia" w:ascii="宋体" w:hAnsi="宋体" w:cs="Arial"/>
          <w:color w:val="000000"/>
          <w:kern w:val="0"/>
          <w:szCs w:val="21"/>
        </w:rPr>
        <w:t>质疑联系人：邓</w:t>
      </w:r>
      <w:r>
        <w:rPr>
          <w:rFonts w:ascii="宋体" w:hAnsi="宋体" w:cs="Arial"/>
          <w:color w:val="000000"/>
          <w:kern w:val="0"/>
          <w:szCs w:val="21"/>
        </w:rPr>
        <w:t>老师  </w:t>
      </w:r>
    </w:p>
    <w:p>
      <w:pPr>
        <w:widowControl/>
        <w:spacing w:before="156" w:beforeLines="50"/>
        <w:ind w:firstLine="567" w:firstLineChars="270"/>
        <w:jc w:val="left"/>
        <w:rPr>
          <w:rFonts w:ascii="宋体" w:hAnsi="宋体" w:cs="Arial"/>
          <w:color w:val="000000"/>
          <w:kern w:val="0"/>
          <w:szCs w:val="21"/>
        </w:rPr>
      </w:pPr>
      <w:r>
        <w:rPr>
          <w:rFonts w:hint="eastAsia" w:ascii="宋体" w:hAnsi="宋体" w:cs="Arial"/>
          <w:color w:val="000000"/>
          <w:kern w:val="0"/>
          <w:szCs w:val="21"/>
        </w:rPr>
        <w:t>质疑联系人电话：</w:t>
      </w:r>
      <w:r>
        <w:rPr>
          <w:rFonts w:ascii="宋体" w:hAnsi="宋体" w:cs="Arial"/>
          <w:color w:val="000000"/>
          <w:kern w:val="0"/>
          <w:szCs w:val="21"/>
        </w:rPr>
        <w:t>0574-5512</w:t>
      </w:r>
      <w:r>
        <w:rPr>
          <w:rFonts w:hint="eastAsia" w:ascii="宋体" w:hAnsi="宋体" w:cs="Arial"/>
          <w:color w:val="000000"/>
          <w:kern w:val="0"/>
          <w:szCs w:val="21"/>
        </w:rPr>
        <w:t>1513</w:t>
      </w:r>
    </w:p>
    <w:p>
      <w:pPr>
        <w:widowControl/>
        <w:spacing w:before="156" w:beforeLines="50"/>
        <w:ind w:firstLine="567" w:firstLineChars="270"/>
        <w:jc w:val="left"/>
        <w:rPr>
          <w:rFonts w:ascii="宋体" w:hAnsi="宋体" w:cs="Arial"/>
          <w:color w:val="000000"/>
          <w:kern w:val="0"/>
          <w:szCs w:val="21"/>
        </w:rPr>
      </w:pPr>
      <w:r>
        <w:rPr>
          <w:rFonts w:hint="eastAsia" w:ascii="宋体" w:hAnsi="宋体" w:cs="Arial"/>
          <w:color w:val="000000"/>
          <w:kern w:val="0"/>
          <w:szCs w:val="21"/>
        </w:rPr>
        <w:t>地址：浙江省宁波市江南路1588号A座</w:t>
      </w:r>
    </w:p>
    <w:p>
      <w:pPr>
        <w:widowControl/>
        <w:spacing w:before="312" w:beforeLines="100" w:line="360" w:lineRule="auto"/>
        <w:jc w:val="left"/>
        <w:rPr>
          <w:rFonts w:ascii="宋体" w:hAnsi="宋体" w:cs="Arial"/>
          <w:color w:val="000000"/>
          <w:kern w:val="0"/>
          <w:szCs w:val="21"/>
        </w:rPr>
      </w:pPr>
      <w:r>
        <w:rPr>
          <w:rFonts w:ascii="宋体" w:hAnsi="宋体" w:cs="Arial"/>
          <w:color w:val="383838"/>
          <w:kern w:val="0"/>
          <w:szCs w:val="21"/>
        </w:rPr>
        <w:t xml:space="preserve">   </w:t>
      </w:r>
      <w:r>
        <w:rPr>
          <w:rFonts w:hint="eastAsia" w:ascii="宋体" w:hAnsi="宋体" w:cs="Arial"/>
          <w:color w:val="383838"/>
          <w:kern w:val="0"/>
          <w:szCs w:val="21"/>
        </w:rPr>
        <w:t xml:space="preserve"> </w:t>
      </w:r>
      <w:r>
        <w:rPr>
          <w:rFonts w:ascii="宋体" w:hAnsi="宋体" w:cs="Arial"/>
          <w:color w:val="000000"/>
          <w:kern w:val="0"/>
          <w:szCs w:val="21"/>
        </w:rPr>
        <w:t>2.采购代理机构信息</w:t>
      </w:r>
    </w:p>
    <w:p>
      <w:pPr>
        <w:widowControl/>
        <w:ind w:firstLine="567" w:firstLineChars="270"/>
        <w:jc w:val="left"/>
        <w:rPr>
          <w:rFonts w:ascii="宋体" w:hAnsi="宋体" w:cs="Arial"/>
          <w:color w:val="000000"/>
          <w:kern w:val="0"/>
          <w:szCs w:val="21"/>
        </w:rPr>
      </w:pPr>
      <w:r>
        <w:rPr>
          <w:rFonts w:ascii="宋体" w:hAnsi="宋体" w:cs="Arial"/>
          <w:color w:val="000000"/>
          <w:kern w:val="0"/>
          <w:szCs w:val="21"/>
        </w:rPr>
        <w:t>名称：宁波光大建设工程招标有限公司</w:t>
      </w:r>
    </w:p>
    <w:p>
      <w:pPr>
        <w:widowControl/>
        <w:spacing w:before="156" w:beforeLines="50"/>
        <w:ind w:firstLine="630"/>
        <w:jc w:val="left"/>
        <w:rPr>
          <w:rFonts w:ascii="宋体" w:hAnsi="宋体" w:cs="Arial"/>
          <w:color w:val="000000"/>
          <w:kern w:val="0"/>
          <w:szCs w:val="21"/>
        </w:rPr>
      </w:pPr>
      <w:r>
        <w:rPr>
          <w:rFonts w:ascii="宋体" w:hAnsi="宋体" w:cs="宋体"/>
          <w:color w:val="000000"/>
          <w:kern w:val="0"/>
          <w:szCs w:val="21"/>
        </w:rPr>
        <w:t>地址：宁波市江北区环城北路西段207弄19号世茂茂悦商业中心1号楼八楼001室</w:t>
      </w:r>
    </w:p>
    <w:p>
      <w:pPr>
        <w:widowControl/>
        <w:spacing w:before="156" w:beforeLines="50"/>
        <w:jc w:val="left"/>
        <w:rPr>
          <w:rFonts w:ascii="宋体" w:hAnsi="宋体" w:cs="Arial"/>
          <w:color w:val="000000"/>
          <w:kern w:val="0"/>
          <w:szCs w:val="21"/>
        </w:rPr>
      </w:pPr>
      <w:r>
        <w:rPr>
          <w:rFonts w:ascii="宋体" w:hAnsi="宋体" w:cs="Arial"/>
          <w:color w:val="000000"/>
          <w:kern w:val="0"/>
          <w:szCs w:val="21"/>
        </w:rPr>
        <w:t>    传真：0574-87317660</w:t>
      </w:r>
    </w:p>
    <w:p>
      <w:pPr>
        <w:widowControl/>
        <w:spacing w:before="156" w:beforeLines="50"/>
        <w:jc w:val="left"/>
        <w:rPr>
          <w:rFonts w:ascii="宋体" w:hAnsi="宋体" w:cs="Arial"/>
          <w:color w:val="000000"/>
          <w:kern w:val="0"/>
          <w:szCs w:val="21"/>
        </w:rPr>
      </w:pPr>
      <w:r>
        <w:rPr>
          <w:rFonts w:ascii="宋体" w:hAnsi="宋体" w:cs="Arial"/>
          <w:color w:val="000000"/>
          <w:kern w:val="0"/>
          <w:szCs w:val="21"/>
        </w:rPr>
        <w:t>    项目联系人（询问）：</w:t>
      </w:r>
      <w:r>
        <w:rPr>
          <w:rFonts w:hint="eastAsia" w:ascii="宋体" w:hAnsi="宋体" w:cs="Arial"/>
          <w:color w:val="000000"/>
          <w:kern w:val="0"/>
          <w:szCs w:val="21"/>
        </w:rPr>
        <w:t>颜祯祥</w:t>
      </w:r>
    </w:p>
    <w:p>
      <w:pPr>
        <w:widowControl/>
        <w:spacing w:before="156" w:beforeLines="50"/>
        <w:jc w:val="left"/>
        <w:rPr>
          <w:rFonts w:ascii="宋体" w:hAnsi="宋体" w:cs="Arial"/>
          <w:color w:val="000000"/>
          <w:kern w:val="0"/>
          <w:szCs w:val="21"/>
        </w:rPr>
      </w:pPr>
      <w:r>
        <w:rPr>
          <w:rFonts w:ascii="宋体" w:hAnsi="宋体" w:cs="Arial"/>
          <w:color w:val="000000"/>
          <w:kern w:val="0"/>
          <w:szCs w:val="21"/>
        </w:rPr>
        <w:t>    项目联系方式（询问）：0574-87317830 </w:t>
      </w:r>
    </w:p>
    <w:p>
      <w:pPr>
        <w:widowControl/>
        <w:spacing w:before="156" w:beforeLines="50"/>
        <w:jc w:val="left"/>
        <w:rPr>
          <w:rFonts w:ascii="宋体" w:hAnsi="宋体" w:cs="Arial"/>
          <w:color w:val="000000"/>
          <w:kern w:val="0"/>
          <w:szCs w:val="21"/>
        </w:rPr>
      </w:pPr>
      <w:r>
        <w:rPr>
          <w:rFonts w:ascii="宋体" w:hAnsi="宋体" w:cs="Arial"/>
          <w:color w:val="000000"/>
          <w:kern w:val="0"/>
          <w:szCs w:val="21"/>
        </w:rPr>
        <w:t>    质疑联系人：颜为农</w:t>
      </w:r>
    </w:p>
    <w:p>
      <w:pPr>
        <w:widowControl/>
        <w:spacing w:before="156" w:beforeLines="50"/>
        <w:jc w:val="left"/>
        <w:rPr>
          <w:rFonts w:ascii="宋体" w:hAnsi="宋体" w:cs="Arial"/>
          <w:color w:val="000000"/>
          <w:kern w:val="0"/>
          <w:szCs w:val="21"/>
        </w:rPr>
      </w:pPr>
      <w:r>
        <w:rPr>
          <w:rFonts w:ascii="宋体" w:hAnsi="宋体" w:cs="Arial"/>
          <w:color w:val="000000"/>
          <w:kern w:val="0"/>
          <w:szCs w:val="21"/>
        </w:rPr>
        <w:t>    质疑联系方式：13806665969</w:t>
      </w:r>
    </w:p>
    <w:p>
      <w:pPr>
        <w:widowControl/>
        <w:spacing w:before="312" w:beforeLines="100" w:line="360" w:lineRule="auto"/>
        <w:jc w:val="left"/>
        <w:rPr>
          <w:rFonts w:ascii="宋体" w:hAnsi="宋体" w:cs="Arial"/>
          <w:color w:val="000000"/>
          <w:kern w:val="0"/>
          <w:szCs w:val="21"/>
        </w:rPr>
      </w:pPr>
      <w:r>
        <w:rPr>
          <w:rFonts w:ascii="宋体" w:hAnsi="宋体" w:cs="Arial"/>
          <w:color w:val="383838"/>
          <w:kern w:val="0"/>
          <w:szCs w:val="21"/>
        </w:rPr>
        <w:t>   </w:t>
      </w:r>
      <w:r>
        <w:rPr>
          <w:rFonts w:hint="eastAsia" w:ascii="宋体" w:hAnsi="宋体" w:cs="Arial"/>
          <w:color w:val="000000"/>
          <w:kern w:val="0"/>
          <w:szCs w:val="21"/>
        </w:rPr>
        <w:t>3、同级政府采购监督管理部门</w:t>
      </w:r>
    </w:p>
    <w:p>
      <w:pPr>
        <w:widowControl/>
        <w:ind w:firstLine="567" w:firstLineChars="270"/>
        <w:jc w:val="left"/>
        <w:rPr>
          <w:rFonts w:ascii="宋体" w:hAnsi="宋体" w:cs="Arial"/>
          <w:color w:val="000000"/>
          <w:kern w:val="0"/>
          <w:szCs w:val="21"/>
        </w:rPr>
      </w:pPr>
      <w:r>
        <w:rPr>
          <w:rFonts w:hint="eastAsia" w:ascii="宋体" w:hAnsi="宋体" w:cs="Arial"/>
          <w:color w:val="000000"/>
          <w:kern w:val="0"/>
          <w:szCs w:val="21"/>
        </w:rPr>
        <w:t>名称： 宁波市政府采购管理办公室</w:t>
      </w:r>
    </w:p>
    <w:p>
      <w:pPr>
        <w:widowControl/>
        <w:spacing w:before="156" w:beforeLines="50"/>
        <w:ind w:firstLine="567" w:firstLineChars="270"/>
        <w:jc w:val="left"/>
        <w:rPr>
          <w:rFonts w:ascii="宋体" w:hAnsi="宋体" w:cs="Arial"/>
          <w:color w:val="000000"/>
          <w:kern w:val="0"/>
          <w:szCs w:val="21"/>
        </w:rPr>
      </w:pPr>
      <w:r>
        <w:rPr>
          <w:rFonts w:hint="eastAsia" w:ascii="宋体" w:hAnsi="宋体" w:cs="Arial"/>
          <w:color w:val="000000"/>
          <w:kern w:val="0"/>
          <w:szCs w:val="21"/>
        </w:rPr>
        <w:t>联系人：徐老师</w:t>
      </w:r>
    </w:p>
    <w:p>
      <w:pPr>
        <w:widowControl/>
        <w:spacing w:before="156" w:beforeLines="50"/>
        <w:ind w:firstLine="567" w:firstLineChars="270"/>
        <w:jc w:val="left"/>
        <w:rPr>
          <w:rFonts w:ascii="宋体" w:hAnsi="宋体" w:cs="Arial"/>
          <w:color w:val="383838"/>
          <w:kern w:val="0"/>
          <w:szCs w:val="21"/>
        </w:rPr>
      </w:pPr>
      <w:r>
        <w:rPr>
          <w:rFonts w:hint="eastAsia" w:ascii="宋体" w:hAnsi="宋体" w:cs="Arial"/>
          <w:color w:val="000000"/>
          <w:kern w:val="0"/>
          <w:szCs w:val="21"/>
        </w:rPr>
        <w:t>监督投诉电话：0574-89388441</w:t>
      </w:r>
      <w:r>
        <w:rPr>
          <w:rFonts w:ascii="宋体" w:hAnsi="宋体" w:cs="Arial"/>
          <w:color w:val="000000"/>
          <w:kern w:val="0"/>
          <w:szCs w:val="21"/>
        </w:rPr>
        <w:t> </w:t>
      </w:r>
      <w:r>
        <w:rPr>
          <w:rFonts w:ascii="宋体" w:hAnsi="宋体" w:cs="Arial"/>
          <w:color w:val="383838"/>
          <w:kern w:val="0"/>
          <w:szCs w:val="21"/>
        </w:rPr>
        <w:t xml:space="preserve">        </w:t>
      </w:r>
    </w:p>
    <w:p>
      <w:pPr>
        <w:widowControl/>
        <w:spacing w:before="1092" w:beforeLines="350" w:line="300" w:lineRule="atLeast"/>
        <w:jc w:val="left"/>
        <w:rPr>
          <w:rFonts w:ascii="宋体" w:hAnsi="宋体" w:cs="Arial"/>
          <w:color w:val="383838"/>
          <w:kern w:val="0"/>
          <w:sz w:val="20"/>
          <w:szCs w:val="21"/>
        </w:rPr>
      </w:pPr>
      <w:r>
        <w:rPr>
          <w:rFonts w:ascii="宋体" w:hAnsi="宋体" w:cs="Arial"/>
          <w:color w:val="383838"/>
          <w:kern w:val="0"/>
          <w:sz w:val="20"/>
          <w:szCs w:val="21"/>
        </w:rPr>
        <w:t>若对项目采购电子交易系统操作有疑问，可登录政采云（https://www.zcygov.cn/），点击右侧咨询小采，获取采小蜜智能服务管家帮助，或拨打政采云服务热线400-881-7190获取热线服务帮助。</w:t>
      </w:r>
    </w:p>
    <w:p>
      <w:pPr>
        <w:widowControl/>
        <w:spacing w:line="300" w:lineRule="atLeast"/>
        <w:jc w:val="left"/>
        <w:rPr>
          <w:rFonts w:ascii="宋体" w:hAnsi="宋体" w:cs="Arial"/>
          <w:color w:val="383838"/>
          <w:kern w:val="0"/>
          <w:sz w:val="20"/>
          <w:szCs w:val="21"/>
        </w:rPr>
        <w:sectPr>
          <w:pgSz w:w="11906" w:h="16838"/>
          <w:pgMar w:top="1322" w:right="1134" w:bottom="851" w:left="1134" w:header="567" w:footer="897" w:gutter="0"/>
          <w:pgNumType w:start="0"/>
          <w:cols w:space="720" w:num="1"/>
          <w:titlePg/>
          <w:docGrid w:type="lines" w:linePitch="312" w:charSpace="0"/>
        </w:sectPr>
      </w:pPr>
      <w:r>
        <w:rPr>
          <w:rFonts w:ascii="宋体" w:hAnsi="宋体" w:cs="Arial"/>
          <w:color w:val="383838"/>
          <w:kern w:val="0"/>
          <w:sz w:val="20"/>
          <w:szCs w:val="21"/>
        </w:rPr>
        <w:t>CA问题联系电话（人工）：汇信CA 400-888-4636；天谷CA 400-087-8198。</w:t>
      </w:r>
    </w:p>
    <w:p>
      <w:pPr>
        <w:pStyle w:val="27"/>
        <w:snapToGrid w:val="0"/>
        <w:spacing w:before="240" w:beforeLines="100" w:after="240" w:afterLines="100" w:line="440" w:lineRule="exact"/>
        <w:jc w:val="center"/>
        <w:outlineLvl w:val="0"/>
        <w:rPr>
          <w:rFonts w:ascii="黑体" w:hAnsi="黑体" w:eastAsia="黑体"/>
          <w:b/>
          <w:color w:val="000000"/>
          <w:sz w:val="32"/>
          <w:szCs w:val="21"/>
        </w:rPr>
      </w:pPr>
      <w:r>
        <w:rPr>
          <w:rFonts w:ascii="黑体" w:hAnsi="黑体" w:eastAsia="黑体"/>
          <w:b/>
          <w:color w:val="000000"/>
          <w:sz w:val="30"/>
          <w:szCs w:val="30"/>
        </w:rPr>
        <w:t>第二章  招标需求</w:t>
      </w:r>
    </w:p>
    <w:p>
      <w:pPr>
        <w:pStyle w:val="27"/>
        <w:tabs>
          <w:tab w:val="left" w:pos="360"/>
          <w:tab w:val="center" w:pos="7089"/>
        </w:tabs>
        <w:snapToGrid w:val="0"/>
        <w:spacing w:before="240" w:beforeLines="100" w:after="240" w:afterLines="100" w:line="440" w:lineRule="exact"/>
        <w:jc w:val="left"/>
        <w:outlineLvl w:val="0"/>
        <w:rPr>
          <w:rFonts w:ascii="黑体" w:hAnsi="黑体" w:eastAsia="黑体"/>
          <w:b/>
          <w:color w:val="000000"/>
        </w:rPr>
      </w:pPr>
      <w:r>
        <w:rPr>
          <w:rFonts w:hint="eastAsia" w:ascii="黑体" w:hAnsi="黑体" w:eastAsia="黑体"/>
          <w:b/>
          <w:color w:val="000000"/>
        </w:rPr>
        <w:t>一、项目概况</w:t>
      </w:r>
    </w:p>
    <w:tbl>
      <w:tblPr>
        <w:tblStyle w:val="47"/>
        <w:tblW w:w="12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1034"/>
        <w:gridCol w:w="1378"/>
        <w:gridCol w:w="1550"/>
        <w:gridCol w:w="4823"/>
        <w:gridCol w:w="1550"/>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806" w:hRule="atLeast"/>
          <w:jc w:val="center"/>
        </w:trPr>
        <w:tc>
          <w:tcPr>
            <w:tcW w:w="1034" w:type="dxa"/>
            <w:tcBorders>
              <w:top w:val="single" w:color="auto" w:sz="4" w:space="0"/>
              <w:left w:val="single" w:color="auto" w:sz="4" w:space="0"/>
              <w:bottom w:val="single" w:color="auto" w:sz="4" w:space="0"/>
              <w:right w:val="single" w:color="auto" w:sz="4" w:space="0"/>
            </w:tcBorders>
            <w:shd w:val="clear" w:color="auto" w:fill="7F7F7F"/>
            <w:vAlign w:val="center"/>
          </w:tcPr>
          <w:p>
            <w:pPr>
              <w:spacing w:line="360" w:lineRule="auto"/>
              <w:jc w:val="center"/>
              <w:rPr>
                <w:rFonts w:ascii="黑体" w:hAnsi="黑体" w:eastAsia="黑体"/>
                <w:b/>
                <w:bCs/>
                <w:color w:val="FFFFFF"/>
                <w:spacing w:val="20"/>
              </w:rPr>
            </w:pPr>
            <w:r>
              <w:rPr>
                <w:rFonts w:hint="eastAsia" w:ascii="黑体" w:hAnsi="黑体" w:eastAsia="黑体"/>
                <w:b/>
                <w:bCs/>
                <w:color w:val="FFFFFF"/>
                <w:spacing w:val="20"/>
              </w:rPr>
              <w:t>标项</w:t>
            </w:r>
          </w:p>
        </w:tc>
        <w:tc>
          <w:tcPr>
            <w:tcW w:w="1378" w:type="dxa"/>
            <w:tcBorders>
              <w:top w:val="single" w:color="auto" w:sz="4" w:space="0"/>
              <w:left w:val="single" w:color="auto" w:sz="4" w:space="0"/>
              <w:bottom w:val="single" w:color="auto" w:sz="4" w:space="0"/>
              <w:right w:val="single" w:color="auto" w:sz="4" w:space="0"/>
            </w:tcBorders>
            <w:shd w:val="clear" w:color="auto" w:fill="7F7F7F"/>
            <w:vAlign w:val="center"/>
          </w:tcPr>
          <w:p>
            <w:pPr>
              <w:spacing w:line="360" w:lineRule="auto"/>
              <w:jc w:val="center"/>
              <w:rPr>
                <w:rFonts w:ascii="黑体" w:hAnsi="黑体" w:eastAsia="黑体"/>
                <w:b/>
                <w:bCs/>
                <w:color w:val="FFFFFF"/>
                <w:spacing w:val="20"/>
              </w:rPr>
            </w:pPr>
            <w:r>
              <w:rPr>
                <w:rFonts w:hint="eastAsia" w:ascii="黑体" w:hAnsi="黑体" w:eastAsia="黑体"/>
                <w:b/>
                <w:bCs/>
                <w:color w:val="FFFFFF"/>
                <w:spacing w:val="20"/>
              </w:rPr>
              <w:t>名称</w:t>
            </w:r>
          </w:p>
        </w:tc>
        <w:tc>
          <w:tcPr>
            <w:tcW w:w="1550" w:type="dxa"/>
            <w:tcBorders>
              <w:top w:val="single" w:color="auto" w:sz="4" w:space="0"/>
              <w:left w:val="single" w:color="auto" w:sz="4" w:space="0"/>
              <w:bottom w:val="single" w:color="auto" w:sz="4" w:space="0"/>
              <w:right w:val="single" w:color="auto" w:sz="4" w:space="0"/>
            </w:tcBorders>
            <w:shd w:val="clear" w:color="auto" w:fill="7F7F7F"/>
            <w:vAlign w:val="center"/>
          </w:tcPr>
          <w:p>
            <w:pPr>
              <w:spacing w:line="360" w:lineRule="auto"/>
              <w:jc w:val="center"/>
              <w:rPr>
                <w:rFonts w:ascii="黑体" w:hAnsi="黑体" w:eastAsia="黑体"/>
                <w:b/>
                <w:bCs/>
                <w:color w:val="FFFFFF"/>
                <w:spacing w:val="20"/>
              </w:rPr>
            </w:pPr>
            <w:r>
              <w:rPr>
                <w:rFonts w:hint="eastAsia" w:ascii="黑体" w:hAnsi="黑体" w:eastAsia="黑体"/>
                <w:b/>
                <w:bCs/>
                <w:color w:val="FFFFFF"/>
                <w:spacing w:val="20"/>
              </w:rPr>
              <w:t>预算金额</w:t>
            </w:r>
          </w:p>
        </w:tc>
        <w:tc>
          <w:tcPr>
            <w:tcW w:w="4823" w:type="dxa"/>
            <w:tcBorders>
              <w:top w:val="single" w:color="auto" w:sz="4" w:space="0"/>
              <w:left w:val="single" w:color="auto" w:sz="4" w:space="0"/>
              <w:bottom w:val="single" w:color="auto" w:sz="4" w:space="0"/>
              <w:right w:val="single" w:color="auto" w:sz="4" w:space="0"/>
            </w:tcBorders>
            <w:shd w:val="clear" w:color="auto" w:fill="7F7F7F"/>
            <w:vAlign w:val="center"/>
          </w:tcPr>
          <w:p>
            <w:pPr>
              <w:spacing w:line="360" w:lineRule="auto"/>
              <w:jc w:val="center"/>
              <w:rPr>
                <w:rFonts w:ascii="黑体" w:hAnsi="黑体" w:eastAsia="黑体"/>
                <w:b/>
                <w:bCs/>
                <w:color w:val="FFFFFF"/>
                <w:spacing w:val="20"/>
              </w:rPr>
            </w:pPr>
            <w:r>
              <w:rPr>
                <w:rFonts w:hint="eastAsia" w:ascii="黑体" w:hAnsi="黑体" w:eastAsia="黑体"/>
                <w:b/>
                <w:bCs/>
                <w:color w:val="FFFFFF"/>
                <w:spacing w:val="20"/>
              </w:rPr>
              <w:t>二次分配原则</w:t>
            </w:r>
          </w:p>
        </w:tc>
        <w:tc>
          <w:tcPr>
            <w:tcW w:w="1550" w:type="dxa"/>
            <w:tcBorders>
              <w:top w:val="single" w:color="auto" w:sz="4" w:space="0"/>
              <w:left w:val="single" w:color="auto" w:sz="4" w:space="0"/>
              <w:bottom w:val="single" w:color="auto" w:sz="4" w:space="0"/>
              <w:right w:val="single" w:color="auto" w:sz="4" w:space="0"/>
            </w:tcBorders>
            <w:shd w:val="clear" w:color="auto" w:fill="7F7F7F"/>
            <w:vAlign w:val="center"/>
          </w:tcPr>
          <w:p>
            <w:pPr>
              <w:spacing w:line="360" w:lineRule="auto"/>
              <w:jc w:val="center"/>
              <w:rPr>
                <w:rFonts w:ascii="黑体" w:hAnsi="黑体" w:eastAsia="黑体"/>
                <w:b/>
                <w:bCs/>
                <w:color w:val="FFFFFF"/>
                <w:spacing w:val="20"/>
              </w:rPr>
            </w:pPr>
            <w:r>
              <w:rPr>
                <w:rFonts w:hint="eastAsia" w:ascii="黑体" w:hAnsi="黑体" w:eastAsia="黑体"/>
                <w:b/>
                <w:bCs/>
                <w:color w:val="FFFFFF"/>
                <w:spacing w:val="20"/>
              </w:rPr>
              <w:t>采购家数</w:t>
            </w:r>
          </w:p>
        </w:tc>
        <w:tc>
          <w:tcPr>
            <w:tcW w:w="2583" w:type="dxa"/>
            <w:tcBorders>
              <w:top w:val="single" w:color="auto" w:sz="4" w:space="0"/>
              <w:left w:val="single" w:color="auto" w:sz="4" w:space="0"/>
              <w:bottom w:val="single" w:color="auto" w:sz="4" w:space="0"/>
              <w:right w:val="single" w:color="auto" w:sz="4" w:space="0"/>
            </w:tcBorders>
            <w:shd w:val="clear" w:color="auto" w:fill="7F7F7F"/>
            <w:vAlign w:val="center"/>
          </w:tcPr>
          <w:p>
            <w:pPr>
              <w:spacing w:line="360" w:lineRule="auto"/>
              <w:jc w:val="center"/>
              <w:rPr>
                <w:rFonts w:ascii="黑体" w:hAnsi="黑体" w:eastAsia="黑体"/>
                <w:b/>
                <w:bCs/>
                <w:color w:val="FFFFFF"/>
                <w:spacing w:val="20"/>
              </w:rPr>
            </w:pPr>
            <w:r>
              <w:rPr>
                <w:rFonts w:hint="eastAsia" w:ascii="黑体" w:hAnsi="黑体" w:eastAsia="黑体"/>
                <w:b/>
                <w:bCs/>
                <w:color w:val="FFFFFF"/>
                <w:spacing w:val="20"/>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58"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1</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rPr>
              <w:t>零星项目分包额度＜10万元</w:t>
            </w: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11800</w:t>
            </w:r>
            <w:r>
              <w:t>000</w:t>
            </w:r>
          </w:p>
        </w:tc>
        <w:tc>
          <w:tcPr>
            <w:tcW w:w="4823"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宁波大市范围内，以2021年度已进行分包需求申报的部站为基数，按照招标结果中标5家确定区域数量，根据排名情况，对应分包区域以区域序号，进行顺序分配：                                ①北仑检验站；</w:t>
            </w:r>
          </w:p>
          <w:p>
            <w:pPr>
              <w:jc w:val="left"/>
              <w:rPr>
                <w:szCs w:val="21"/>
              </w:rPr>
            </w:pPr>
            <w:r>
              <w:rPr>
                <w:rFonts w:hint="eastAsia"/>
                <w:szCs w:val="21"/>
              </w:rPr>
              <w:t>②镇海检验站；</w:t>
            </w:r>
          </w:p>
          <w:p>
            <w:pPr>
              <w:jc w:val="left"/>
              <w:rPr>
                <w:szCs w:val="21"/>
              </w:rPr>
            </w:pPr>
            <w:r>
              <w:rPr>
                <w:rFonts w:hint="eastAsia"/>
                <w:szCs w:val="21"/>
              </w:rPr>
              <w:t>③承压二部、余姚检验站、慈溪检验站、杭州湾检验站；</w:t>
            </w:r>
          </w:p>
          <w:p>
            <w:pPr>
              <w:jc w:val="left"/>
              <w:rPr>
                <w:szCs w:val="21"/>
              </w:rPr>
            </w:pPr>
            <w:r>
              <w:rPr>
                <w:rFonts w:hint="eastAsia"/>
                <w:szCs w:val="21"/>
              </w:rPr>
              <w:t>④承压一部、承压三部、象山检验站；</w:t>
            </w:r>
          </w:p>
          <w:p>
            <w:pPr>
              <w:jc w:val="left"/>
              <w:rPr>
                <w:szCs w:val="21"/>
              </w:rPr>
            </w:pPr>
            <w:r>
              <w:rPr>
                <w:rFonts w:hint="eastAsia"/>
                <w:szCs w:val="21"/>
              </w:rPr>
              <w:t xml:space="preserve">⑤宁海检验站、鄞州检验站、奉化检验站。                                          </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szCs w:val="21"/>
              </w:rPr>
              <w:t>5</w:t>
            </w:r>
            <w:r>
              <w:rPr>
                <w:rFonts w:hint="eastAsia"/>
                <w:szCs w:val="21"/>
              </w:rPr>
              <w:t>家</w:t>
            </w:r>
          </w:p>
        </w:tc>
        <w:tc>
          <w:tcPr>
            <w:tcW w:w="2583" w:type="dxa"/>
            <w:vMerge w:val="restart"/>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 xml:space="preserve">1.常规无损检测（射线检测、超声波检测、磁粉检测、渗透检测、TOFD检测）；                        2.无损检测新技术（涡流检测、漏磁检测、声发射检测、数字射线检测、脉冲涡流检测、相控阵检测、超声导波检测等）；                    3.理化试验（现场金相、硬度测定、铁素体检测、化学成分分析等）；                   </w:t>
            </w:r>
          </w:p>
          <w:p>
            <w:pPr>
              <w:rPr>
                <w:rFonts w:ascii="宋体" w:hAnsi="宋体"/>
              </w:rPr>
            </w:pPr>
            <w:r>
              <w:rPr>
                <w:rFonts w:hint="eastAsia"/>
                <w:szCs w:val="21"/>
              </w:rPr>
              <w:t>4.检验大工程及重大检验项目中的检验辅助人员。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49"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2</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rPr>
              <w:t>一般项目及大额项目分包额度≥10万元</w:t>
            </w: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25600</w:t>
            </w:r>
            <w:r>
              <w:t>000</w:t>
            </w:r>
          </w:p>
        </w:tc>
        <w:tc>
          <w:tcPr>
            <w:tcW w:w="4823"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 xml:space="preserve">按院部统筹、平均分配原则，按照招标结果中标5家进行比例递减：以20%为基准，按照开标排名顺序，比例递减、差额一般不超过10%。                                </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bl>
    <w:p>
      <w:pPr>
        <w:pStyle w:val="27"/>
        <w:tabs>
          <w:tab w:val="left" w:pos="360"/>
          <w:tab w:val="center" w:pos="7089"/>
        </w:tabs>
        <w:snapToGrid w:val="0"/>
        <w:spacing w:before="240" w:beforeLines="100" w:after="240" w:afterLines="100" w:line="440" w:lineRule="exact"/>
        <w:ind w:firstLine="602" w:firstLineChars="200"/>
        <w:jc w:val="left"/>
        <w:outlineLvl w:val="0"/>
        <w:rPr>
          <w:rFonts w:ascii="黑体" w:hAnsi="黑体" w:eastAsia="黑体"/>
          <w:b/>
          <w:color w:val="000000"/>
          <w:sz w:val="30"/>
          <w:szCs w:val="30"/>
        </w:rPr>
        <w:sectPr>
          <w:headerReference r:id="rId7" w:type="first"/>
          <w:pgSz w:w="16838" w:h="11906" w:orient="landscape"/>
          <w:pgMar w:top="1133" w:right="993" w:bottom="1418" w:left="1381" w:header="426" w:footer="851" w:gutter="0"/>
          <w:cols w:space="720" w:num="1"/>
          <w:docGrid w:linePitch="312" w:charSpace="0"/>
        </w:sectPr>
      </w:pPr>
    </w:p>
    <w:p>
      <w:pPr>
        <w:pStyle w:val="27"/>
        <w:tabs>
          <w:tab w:val="left" w:pos="59"/>
          <w:tab w:val="center" w:pos="7089"/>
        </w:tabs>
        <w:snapToGrid w:val="0"/>
        <w:spacing w:before="240" w:beforeLines="100" w:after="240" w:afterLines="100" w:line="440" w:lineRule="exact"/>
        <w:jc w:val="left"/>
        <w:outlineLvl w:val="0"/>
        <w:rPr>
          <w:rFonts w:ascii="黑体" w:hAnsi="黑体" w:eastAsia="黑体"/>
          <w:b/>
          <w:color w:val="000000"/>
          <w:sz w:val="21"/>
        </w:rPr>
      </w:pPr>
      <w:r>
        <w:rPr>
          <w:rFonts w:hint="eastAsia" w:ascii="黑体" w:hAnsi="黑体" w:eastAsia="黑体"/>
          <w:b/>
          <w:color w:val="000000"/>
        </w:rPr>
        <w:t>二、技术要求</w:t>
      </w:r>
    </w:p>
    <w:p>
      <w:pPr>
        <w:spacing w:line="360" w:lineRule="auto"/>
        <w:ind w:firstLine="420" w:firstLineChars="200"/>
        <w:rPr>
          <w:rFonts w:ascii="宋体" w:hAnsi="宋体"/>
          <w:color w:val="000000"/>
        </w:rPr>
      </w:pPr>
      <w:r>
        <w:rPr>
          <w:rFonts w:hint="eastAsia" w:ascii="宋体" w:hAnsi="宋体"/>
          <w:color w:val="000000"/>
        </w:rPr>
        <w:t>1．按宁波市特种设备检验研究院检验检测服务分包管理办法执行。</w:t>
      </w:r>
    </w:p>
    <w:p>
      <w:pPr>
        <w:spacing w:line="360" w:lineRule="auto"/>
        <w:ind w:firstLine="420" w:firstLineChars="200"/>
        <w:rPr>
          <w:rFonts w:ascii="宋体" w:hAnsi="宋体"/>
          <w:color w:val="000000"/>
        </w:rPr>
      </w:pPr>
      <w:r>
        <w:rPr>
          <w:rFonts w:hint="eastAsia" w:ascii="宋体" w:hAnsi="宋体"/>
          <w:color w:val="000000"/>
        </w:rPr>
        <w:t>2．按宁波市特种设备检验研究院检验检测委托要求执行。</w:t>
      </w:r>
    </w:p>
    <w:p>
      <w:pPr>
        <w:spacing w:line="360" w:lineRule="auto"/>
        <w:ind w:firstLine="420" w:firstLineChars="200"/>
        <w:rPr>
          <w:rFonts w:ascii="宋体" w:hAnsi="宋体"/>
          <w:color w:val="000000"/>
        </w:rPr>
      </w:pPr>
      <w:r>
        <w:rPr>
          <w:rFonts w:hint="eastAsia" w:ascii="宋体" w:hAnsi="宋体"/>
          <w:color w:val="000000"/>
        </w:rPr>
        <w:t>3．具有特种设备相关业绩。</w:t>
      </w:r>
    </w:p>
    <w:p>
      <w:pPr>
        <w:spacing w:line="360" w:lineRule="auto"/>
        <w:ind w:firstLine="420" w:firstLineChars="200"/>
        <w:rPr>
          <w:color w:val="000000"/>
          <w:szCs w:val="21"/>
        </w:rPr>
      </w:pPr>
      <w:r>
        <w:rPr>
          <w:rFonts w:hint="eastAsia" w:ascii="宋体" w:hAnsi="宋体"/>
          <w:color w:val="000000"/>
        </w:rPr>
        <w:t>4．具有</w:t>
      </w:r>
      <w:r>
        <w:rPr>
          <w:rFonts w:hint="eastAsia"/>
          <w:color w:val="000000"/>
          <w:szCs w:val="21"/>
        </w:rPr>
        <w:t>石油化工行业工作业绩。</w:t>
      </w:r>
    </w:p>
    <w:p>
      <w:pPr>
        <w:spacing w:line="440" w:lineRule="exact"/>
        <w:rPr>
          <w:rFonts w:ascii="黑体" w:hAnsi="黑体" w:eastAsia="黑体" w:cs="宋体"/>
          <w:b/>
          <w:bCs/>
          <w:color w:val="000000"/>
          <w:sz w:val="24"/>
          <w:szCs w:val="32"/>
        </w:rPr>
      </w:pPr>
      <w:r>
        <w:rPr>
          <w:rFonts w:hint="eastAsia" w:ascii="黑体" w:hAnsi="黑体" w:eastAsia="黑体" w:cs="宋体"/>
          <w:b/>
          <w:bCs/>
          <w:color w:val="000000"/>
          <w:sz w:val="24"/>
          <w:szCs w:val="32"/>
        </w:rPr>
        <w:t>三、安全生产要求</w:t>
      </w:r>
    </w:p>
    <w:p>
      <w:pPr>
        <w:widowControl/>
        <w:adjustRightInd w:val="0"/>
        <w:spacing w:line="440" w:lineRule="exact"/>
        <w:ind w:firstLine="420" w:firstLineChars="200"/>
        <w:jc w:val="left"/>
        <w:rPr>
          <w:color w:val="000000"/>
          <w:szCs w:val="21"/>
        </w:rPr>
      </w:pPr>
      <w:r>
        <w:rPr>
          <w:color w:val="000000"/>
          <w:szCs w:val="21"/>
        </w:rPr>
        <w:t>1</w:t>
      </w:r>
      <w:r>
        <w:rPr>
          <w:rFonts w:hint="eastAsia"/>
          <w:color w:val="000000"/>
          <w:szCs w:val="21"/>
        </w:rPr>
        <w:t>、中标单位应加强对作业人员的安全教育，严格遵守安全生产有关操作章程，不得违规作业和冒险作业。若发生安全生产事故，由中标单位承担全部责任和经济赔偿，与招标人无关。</w:t>
      </w:r>
    </w:p>
    <w:p>
      <w:pPr>
        <w:widowControl/>
        <w:adjustRightInd w:val="0"/>
        <w:spacing w:line="440" w:lineRule="exact"/>
        <w:ind w:firstLine="420" w:firstLineChars="200"/>
        <w:jc w:val="left"/>
        <w:rPr>
          <w:color w:val="000000"/>
          <w:szCs w:val="21"/>
        </w:rPr>
      </w:pPr>
      <w:r>
        <w:rPr>
          <w:color w:val="000000"/>
          <w:szCs w:val="21"/>
        </w:rPr>
        <w:t>2</w:t>
      </w:r>
      <w:r>
        <w:rPr>
          <w:rFonts w:hint="eastAsia"/>
          <w:color w:val="000000"/>
          <w:szCs w:val="21"/>
        </w:rPr>
        <w:t>、所有无损检测人员必须具有合法有效的操作证书，所有作业人员在作业期间都必须配备、穿戴安全防护用品。</w:t>
      </w:r>
    </w:p>
    <w:p>
      <w:pPr>
        <w:widowControl/>
        <w:adjustRightInd w:val="0"/>
        <w:spacing w:line="440" w:lineRule="exact"/>
        <w:ind w:firstLine="420" w:firstLineChars="200"/>
        <w:jc w:val="left"/>
        <w:rPr>
          <w:color w:val="000000"/>
          <w:szCs w:val="21"/>
        </w:rPr>
      </w:pPr>
      <w:r>
        <w:rPr>
          <w:color w:val="000000"/>
          <w:szCs w:val="21"/>
        </w:rPr>
        <w:t>3</w:t>
      </w:r>
      <w:r>
        <w:rPr>
          <w:rFonts w:hint="eastAsia"/>
          <w:color w:val="000000"/>
          <w:szCs w:val="21"/>
        </w:rPr>
        <w:t>、中标单位必须在作业开始前为所有的作业人员办理人身意外类保险。</w:t>
      </w:r>
    </w:p>
    <w:p>
      <w:pPr>
        <w:widowControl/>
        <w:adjustRightInd w:val="0"/>
        <w:spacing w:line="440" w:lineRule="exact"/>
        <w:ind w:firstLine="420" w:firstLineChars="200"/>
        <w:jc w:val="left"/>
        <w:rPr>
          <w:color w:val="000000"/>
          <w:szCs w:val="21"/>
        </w:rPr>
      </w:pPr>
      <w:r>
        <w:rPr>
          <w:color w:val="000000"/>
          <w:szCs w:val="21"/>
        </w:rPr>
        <w:t>4</w:t>
      </w:r>
      <w:r>
        <w:rPr>
          <w:rFonts w:hint="eastAsia"/>
          <w:color w:val="000000"/>
          <w:szCs w:val="21"/>
        </w:rPr>
        <w:t>、无损检测人员必须遵守特种设备使用单位的各项规章制度，自觉接受特种设备使用单位的安全教育。</w:t>
      </w:r>
    </w:p>
    <w:p>
      <w:pPr>
        <w:widowControl/>
        <w:adjustRightInd w:val="0"/>
        <w:spacing w:line="440" w:lineRule="exact"/>
        <w:ind w:firstLine="420" w:firstLineChars="200"/>
        <w:jc w:val="left"/>
        <w:rPr>
          <w:color w:val="000000"/>
          <w:szCs w:val="21"/>
        </w:rPr>
      </w:pPr>
      <w:r>
        <w:rPr>
          <w:color w:val="000000"/>
          <w:szCs w:val="21"/>
        </w:rPr>
        <w:t>5</w:t>
      </w:r>
      <w:r>
        <w:rPr>
          <w:rFonts w:hint="eastAsia"/>
          <w:color w:val="000000"/>
          <w:szCs w:val="21"/>
        </w:rPr>
        <w:t>、无损检测人员违反特种设备使用单位规章制度的，造成经济等处罚，由中标单位承担全部责任和经济处罚。</w:t>
      </w:r>
    </w:p>
    <w:p>
      <w:pPr>
        <w:spacing w:line="440" w:lineRule="exact"/>
        <w:rPr>
          <w:rFonts w:ascii="黑体" w:hAnsi="黑体" w:eastAsia="黑体" w:cs="宋体"/>
          <w:b/>
          <w:bCs/>
          <w:color w:val="000000"/>
          <w:sz w:val="24"/>
          <w:szCs w:val="32"/>
        </w:rPr>
      </w:pPr>
      <w:r>
        <w:rPr>
          <w:rFonts w:hint="eastAsia" w:ascii="黑体" w:hAnsi="黑体" w:eastAsia="黑体" w:cs="宋体"/>
          <w:b/>
          <w:bCs/>
          <w:color w:val="000000"/>
          <w:sz w:val="24"/>
          <w:szCs w:val="32"/>
        </w:rPr>
        <w:t>四、人员工伤事故的保险</w:t>
      </w:r>
    </w:p>
    <w:p>
      <w:pPr>
        <w:widowControl/>
        <w:adjustRightInd w:val="0"/>
        <w:spacing w:line="440" w:lineRule="exact"/>
        <w:ind w:firstLine="420" w:firstLineChars="200"/>
        <w:jc w:val="left"/>
        <w:rPr>
          <w:color w:val="000000"/>
          <w:szCs w:val="21"/>
        </w:rPr>
      </w:pPr>
      <w:r>
        <w:rPr>
          <w:rFonts w:hint="eastAsia"/>
          <w:color w:val="000000"/>
          <w:szCs w:val="21"/>
        </w:rPr>
        <w:t>所有无损检测作业人员人身意外类保险由所属中标单位负责投保，保险费由所属中标单位承担。中标单位在作业开始前必须签订上述保险合同，并提交保险单的副本（或复印件）给招标人。</w:t>
      </w:r>
    </w:p>
    <w:p>
      <w:pPr>
        <w:spacing w:line="440" w:lineRule="exact"/>
        <w:rPr>
          <w:rFonts w:ascii="黑体" w:hAnsi="黑体" w:eastAsia="黑体" w:cs="宋体"/>
          <w:b/>
          <w:bCs/>
          <w:color w:val="000000"/>
          <w:sz w:val="24"/>
          <w:szCs w:val="32"/>
        </w:rPr>
      </w:pPr>
      <w:r>
        <w:rPr>
          <w:rFonts w:hint="eastAsia" w:ascii="黑体" w:hAnsi="黑体" w:eastAsia="黑体" w:cs="宋体"/>
          <w:b/>
          <w:bCs/>
          <w:color w:val="000000"/>
          <w:sz w:val="24"/>
          <w:szCs w:val="32"/>
        </w:rPr>
        <w:t>五、无损检测时间</w:t>
      </w:r>
    </w:p>
    <w:p>
      <w:pPr>
        <w:widowControl/>
        <w:adjustRightInd w:val="0"/>
        <w:spacing w:line="440" w:lineRule="exact"/>
        <w:ind w:firstLine="420" w:firstLineChars="200"/>
        <w:jc w:val="left"/>
        <w:rPr>
          <w:color w:val="000000"/>
          <w:szCs w:val="21"/>
        </w:rPr>
      </w:pPr>
      <w:r>
        <w:rPr>
          <w:rFonts w:hint="eastAsia"/>
          <w:color w:val="000000"/>
          <w:szCs w:val="21"/>
        </w:rPr>
        <w:t>招标人提前委托各中标单位，各中标单位应根据招标人的工作量及项目要求安排好检测人员数量，并在要求的时间内完成所有委托的检测项目与数量。</w:t>
      </w:r>
    </w:p>
    <w:p>
      <w:pPr>
        <w:spacing w:line="440" w:lineRule="exact"/>
        <w:rPr>
          <w:rFonts w:ascii="黑体" w:hAnsi="黑体" w:eastAsia="黑体" w:cs="宋体"/>
          <w:b/>
          <w:bCs/>
          <w:color w:val="000000"/>
          <w:sz w:val="24"/>
          <w:szCs w:val="32"/>
        </w:rPr>
      </w:pPr>
      <w:r>
        <w:rPr>
          <w:rFonts w:hint="eastAsia" w:ascii="黑体" w:hAnsi="黑体" w:eastAsia="黑体" w:cs="宋体"/>
          <w:b/>
          <w:bCs/>
          <w:color w:val="000000"/>
          <w:sz w:val="24"/>
          <w:szCs w:val="32"/>
        </w:rPr>
        <w:t>六、检测结果要求</w:t>
      </w:r>
    </w:p>
    <w:p>
      <w:pPr>
        <w:spacing w:line="440" w:lineRule="exact"/>
        <w:ind w:firstLine="420" w:firstLineChars="200"/>
        <w:rPr>
          <w:rFonts w:hAnsi="宋体" w:cs="宋体"/>
          <w:bCs/>
        </w:rPr>
      </w:pPr>
      <w:r>
        <w:rPr>
          <w:rFonts w:hint="eastAsia" w:hAnsi="宋体" w:cs="宋体"/>
          <w:bCs/>
        </w:rPr>
        <w:t>中标单位应在招标人要求的期限内提供检测结果和报告。</w:t>
      </w:r>
    </w:p>
    <w:p>
      <w:pPr>
        <w:spacing w:line="440" w:lineRule="exact"/>
        <w:rPr>
          <w:rFonts w:ascii="黑体" w:hAnsi="黑体" w:eastAsia="黑体" w:cs="宋体"/>
          <w:b/>
          <w:bCs/>
          <w:color w:val="000000"/>
          <w:sz w:val="24"/>
          <w:szCs w:val="32"/>
        </w:rPr>
      </w:pPr>
      <w:r>
        <w:rPr>
          <w:rFonts w:hint="eastAsia" w:ascii="黑体" w:hAnsi="黑体" w:eastAsia="黑体" w:cs="宋体"/>
          <w:b/>
          <w:bCs/>
          <w:color w:val="000000"/>
          <w:sz w:val="24"/>
          <w:szCs w:val="32"/>
        </w:rPr>
        <w:t>七、合同要求</w:t>
      </w:r>
    </w:p>
    <w:p>
      <w:pPr>
        <w:widowControl/>
        <w:adjustRightInd w:val="0"/>
        <w:spacing w:line="440" w:lineRule="exact"/>
        <w:ind w:firstLine="420" w:firstLineChars="200"/>
        <w:jc w:val="left"/>
        <w:rPr>
          <w:color w:val="000000"/>
          <w:szCs w:val="21"/>
        </w:rPr>
      </w:pPr>
      <w:r>
        <w:rPr>
          <w:rFonts w:hint="eastAsia"/>
          <w:color w:val="000000"/>
          <w:szCs w:val="21"/>
        </w:rPr>
        <w:t>中标单位应在接到中标通知书后按要求与招标人签定框架合同。</w:t>
      </w:r>
    </w:p>
    <w:p>
      <w:pPr>
        <w:spacing w:line="440" w:lineRule="exact"/>
        <w:rPr>
          <w:rFonts w:ascii="黑体" w:hAnsi="黑体" w:eastAsia="黑体" w:cs="宋体"/>
          <w:b/>
          <w:bCs/>
          <w:color w:val="000000"/>
          <w:sz w:val="24"/>
          <w:szCs w:val="32"/>
        </w:rPr>
      </w:pPr>
      <w:r>
        <w:rPr>
          <w:rFonts w:hint="eastAsia" w:ascii="黑体" w:hAnsi="黑体" w:eastAsia="黑体" w:cs="宋体"/>
          <w:b/>
          <w:bCs/>
          <w:color w:val="000000"/>
          <w:sz w:val="24"/>
          <w:szCs w:val="32"/>
        </w:rPr>
        <w:t>八、支付</w:t>
      </w:r>
    </w:p>
    <w:p>
      <w:pPr>
        <w:spacing w:before="120" w:beforeLines="50"/>
        <w:rPr>
          <w:color w:val="000000"/>
          <w:szCs w:val="21"/>
        </w:rPr>
      </w:pPr>
      <w:r>
        <w:rPr>
          <w:rFonts w:hint="eastAsia" w:ascii="宋体" w:hAnsi="宋体"/>
          <w:b/>
          <w:color w:val="000000"/>
        </w:rPr>
        <w:t xml:space="preserve">    </w:t>
      </w:r>
      <w:r>
        <w:rPr>
          <w:rFonts w:hint="eastAsia"/>
          <w:color w:val="000000"/>
          <w:szCs w:val="21"/>
        </w:rPr>
        <w:t>本招标项目结算支付价格不高于以下规定：</w:t>
      </w:r>
    </w:p>
    <w:p>
      <w:pPr>
        <w:widowControl/>
        <w:adjustRightInd w:val="0"/>
        <w:spacing w:line="440" w:lineRule="exact"/>
        <w:ind w:firstLine="420" w:firstLineChars="200"/>
        <w:jc w:val="left"/>
        <w:rPr>
          <w:color w:val="000000"/>
          <w:szCs w:val="21"/>
        </w:rPr>
      </w:pPr>
      <w:r>
        <w:rPr>
          <w:color w:val="000000"/>
          <w:szCs w:val="21"/>
        </w:rPr>
        <w:t>8.1.</w:t>
      </w:r>
      <w:r>
        <w:rPr>
          <w:rFonts w:hint="eastAsia"/>
          <w:color w:val="000000"/>
          <w:szCs w:val="21"/>
        </w:rPr>
        <w:t>常规无损检测、无损检测新技术、理化试验项目单价：招标人向受检单位核定单价基数的</w:t>
      </w:r>
      <w:r>
        <w:rPr>
          <w:color w:val="000000"/>
          <w:szCs w:val="21"/>
        </w:rPr>
        <w:t>85</w:t>
      </w:r>
      <w:r>
        <w:rPr>
          <w:rFonts w:hint="eastAsia"/>
          <w:color w:val="000000"/>
          <w:szCs w:val="21"/>
        </w:rPr>
        <w:t>％。</w:t>
      </w:r>
    </w:p>
    <w:p>
      <w:pPr>
        <w:widowControl/>
        <w:adjustRightInd w:val="0"/>
        <w:spacing w:line="440" w:lineRule="exact"/>
        <w:ind w:firstLine="420" w:firstLineChars="200"/>
        <w:jc w:val="left"/>
        <w:rPr>
          <w:color w:val="000000"/>
          <w:szCs w:val="21"/>
        </w:rPr>
      </w:pPr>
      <w:r>
        <w:rPr>
          <w:color w:val="000000"/>
          <w:szCs w:val="21"/>
        </w:rPr>
        <w:t>8.2.</w:t>
      </w:r>
      <w:r>
        <w:rPr>
          <w:rFonts w:hint="eastAsia"/>
          <w:color w:val="000000"/>
          <w:szCs w:val="21"/>
        </w:rPr>
        <w:t>检验检测技术协助、辅助人员单价：持无损检测</w:t>
      </w:r>
      <w:r>
        <w:rPr>
          <w:color w:val="000000"/>
          <w:szCs w:val="21"/>
        </w:rPr>
        <w:fldChar w:fldCharType="begin"/>
      </w:r>
      <w:r>
        <w:rPr>
          <w:color w:val="000000"/>
          <w:szCs w:val="21"/>
        </w:rPr>
        <w:instrText xml:space="preserve">= 3 \* ROMAN</w:instrText>
      </w:r>
      <w:r>
        <w:rPr>
          <w:color w:val="000000"/>
          <w:szCs w:val="21"/>
        </w:rPr>
        <w:fldChar w:fldCharType="separate"/>
      </w:r>
      <w:r>
        <w:rPr>
          <w:color w:val="000000"/>
          <w:szCs w:val="21"/>
        </w:rPr>
        <w:t>III</w:t>
      </w:r>
      <w:r>
        <w:rPr>
          <w:color w:val="000000"/>
          <w:szCs w:val="21"/>
        </w:rPr>
        <w:fldChar w:fldCharType="end"/>
      </w:r>
      <w:r>
        <w:rPr>
          <w:rFonts w:hint="eastAsia"/>
          <w:color w:val="000000"/>
          <w:szCs w:val="21"/>
        </w:rPr>
        <w:t>级证、高级工程师或检验师证</w:t>
      </w:r>
      <w:r>
        <w:rPr>
          <w:color w:val="000000"/>
          <w:szCs w:val="21"/>
        </w:rPr>
        <w:t>800</w:t>
      </w:r>
      <w:r>
        <w:rPr>
          <w:rFonts w:hint="eastAsia"/>
          <w:color w:val="000000"/>
          <w:szCs w:val="21"/>
        </w:rPr>
        <w:t>元</w:t>
      </w:r>
      <w:r>
        <w:rPr>
          <w:color w:val="000000"/>
          <w:szCs w:val="21"/>
        </w:rPr>
        <w:t>/</w:t>
      </w:r>
      <w:r>
        <w:rPr>
          <w:rFonts w:hint="eastAsia"/>
          <w:color w:val="000000"/>
          <w:szCs w:val="21"/>
        </w:rPr>
        <w:t>人·天，持无损检测</w:t>
      </w:r>
      <w:r>
        <w:rPr>
          <w:color w:val="000000"/>
          <w:szCs w:val="21"/>
        </w:rPr>
        <w:fldChar w:fldCharType="begin"/>
      </w:r>
      <w:r>
        <w:rPr>
          <w:color w:val="000000"/>
          <w:szCs w:val="21"/>
        </w:rPr>
        <w:instrText xml:space="preserve">= 2 \* ROMAN</w:instrText>
      </w:r>
      <w:r>
        <w:rPr>
          <w:color w:val="000000"/>
          <w:szCs w:val="21"/>
        </w:rPr>
        <w:fldChar w:fldCharType="separate"/>
      </w:r>
      <w:r>
        <w:rPr>
          <w:color w:val="000000"/>
          <w:szCs w:val="21"/>
        </w:rPr>
        <w:t>II</w:t>
      </w:r>
      <w:r>
        <w:rPr>
          <w:color w:val="000000"/>
          <w:szCs w:val="21"/>
        </w:rPr>
        <w:fldChar w:fldCharType="end"/>
      </w:r>
      <w:r>
        <w:rPr>
          <w:rFonts w:hint="eastAsia"/>
          <w:color w:val="000000"/>
          <w:szCs w:val="21"/>
        </w:rPr>
        <w:t>级证、工程师或检验员证</w:t>
      </w:r>
      <w:r>
        <w:rPr>
          <w:color w:val="000000"/>
          <w:szCs w:val="21"/>
        </w:rPr>
        <w:t>500</w:t>
      </w:r>
      <w:r>
        <w:rPr>
          <w:rFonts w:hint="eastAsia"/>
          <w:color w:val="000000"/>
          <w:szCs w:val="21"/>
        </w:rPr>
        <w:t>元</w:t>
      </w:r>
      <w:r>
        <w:rPr>
          <w:color w:val="000000"/>
          <w:szCs w:val="21"/>
        </w:rPr>
        <w:t>/</w:t>
      </w:r>
      <w:r>
        <w:rPr>
          <w:rFonts w:hint="eastAsia"/>
          <w:color w:val="000000"/>
          <w:szCs w:val="21"/>
        </w:rPr>
        <w:t>人·天；其他人员</w:t>
      </w:r>
      <w:r>
        <w:rPr>
          <w:color w:val="000000"/>
          <w:szCs w:val="21"/>
        </w:rPr>
        <w:t>240</w:t>
      </w:r>
      <w:r>
        <w:rPr>
          <w:rFonts w:hint="eastAsia"/>
          <w:color w:val="000000"/>
          <w:szCs w:val="21"/>
        </w:rPr>
        <w:t>元</w:t>
      </w:r>
      <w:r>
        <w:rPr>
          <w:color w:val="000000"/>
          <w:szCs w:val="21"/>
        </w:rPr>
        <w:t>/</w:t>
      </w:r>
      <w:r>
        <w:rPr>
          <w:rFonts w:hint="eastAsia"/>
          <w:color w:val="000000"/>
          <w:szCs w:val="21"/>
        </w:rPr>
        <w:t>人·天</w:t>
      </w:r>
      <w:r>
        <w:rPr>
          <w:color w:val="000000"/>
          <w:szCs w:val="21"/>
        </w:rPr>
        <w:t>(</w:t>
      </w:r>
      <w:r>
        <w:rPr>
          <w:rFonts w:hint="eastAsia"/>
          <w:color w:val="000000"/>
          <w:szCs w:val="21"/>
        </w:rPr>
        <w:t>或</w:t>
      </w:r>
      <w:r>
        <w:rPr>
          <w:color w:val="000000"/>
          <w:szCs w:val="21"/>
        </w:rPr>
        <w:t>30</w:t>
      </w:r>
      <w:r>
        <w:rPr>
          <w:rFonts w:hint="eastAsia"/>
          <w:color w:val="000000"/>
          <w:szCs w:val="21"/>
        </w:rPr>
        <w:t>元</w:t>
      </w:r>
      <w:r>
        <w:rPr>
          <w:color w:val="000000"/>
          <w:szCs w:val="21"/>
        </w:rPr>
        <w:t>/</w:t>
      </w:r>
      <w:r>
        <w:rPr>
          <w:rFonts w:hint="eastAsia"/>
          <w:color w:val="000000"/>
          <w:szCs w:val="21"/>
        </w:rPr>
        <w:t>人·小时</w:t>
      </w:r>
      <w:r>
        <w:rPr>
          <w:color w:val="000000"/>
          <w:szCs w:val="21"/>
        </w:rPr>
        <w:t>)</w:t>
      </w:r>
      <w:r>
        <w:rPr>
          <w:rFonts w:hint="eastAsia"/>
          <w:color w:val="000000"/>
          <w:szCs w:val="21"/>
        </w:rPr>
        <w:t>。</w:t>
      </w:r>
    </w:p>
    <w:p>
      <w:pPr>
        <w:widowControl/>
        <w:adjustRightInd w:val="0"/>
        <w:spacing w:line="440" w:lineRule="exact"/>
        <w:ind w:firstLine="420" w:firstLineChars="200"/>
        <w:jc w:val="left"/>
        <w:rPr>
          <w:color w:val="000000"/>
          <w:szCs w:val="21"/>
        </w:rPr>
      </w:pPr>
      <w:r>
        <w:rPr>
          <w:color w:val="000000"/>
          <w:szCs w:val="21"/>
        </w:rPr>
        <w:t>8.3.</w:t>
      </w:r>
      <w:r>
        <w:rPr>
          <w:rFonts w:hint="eastAsia"/>
          <w:color w:val="000000"/>
          <w:szCs w:val="21"/>
        </w:rPr>
        <w:t>出车费（仅限零星项目）：余姚、慈溪、宁海、象山</w:t>
      </w:r>
      <w:r>
        <w:rPr>
          <w:color w:val="000000"/>
          <w:szCs w:val="21"/>
        </w:rPr>
        <w:t>300</w:t>
      </w:r>
      <w:r>
        <w:rPr>
          <w:rFonts w:hint="eastAsia"/>
          <w:color w:val="000000"/>
          <w:szCs w:val="21"/>
        </w:rPr>
        <w:t>元</w:t>
      </w:r>
      <w:r>
        <w:rPr>
          <w:color w:val="000000"/>
          <w:szCs w:val="21"/>
        </w:rPr>
        <w:t>/</w:t>
      </w:r>
      <w:r>
        <w:rPr>
          <w:rFonts w:hint="eastAsia"/>
          <w:color w:val="000000"/>
          <w:szCs w:val="21"/>
        </w:rPr>
        <w:t>次，奉化区、鄞州区、海曙区、江北区、北仑区、镇海区</w:t>
      </w:r>
      <w:r>
        <w:rPr>
          <w:color w:val="000000"/>
          <w:szCs w:val="21"/>
        </w:rPr>
        <w:t>200</w:t>
      </w:r>
      <w:r>
        <w:rPr>
          <w:rFonts w:hint="eastAsia"/>
          <w:color w:val="000000"/>
          <w:szCs w:val="21"/>
        </w:rPr>
        <w:t>元</w:t>
      </w:r>
      <w:r>
        <w:rPr>
          <w:color w:val="000000"/>
          <w:szCs w:val="21"/>
        </w:rPr>
        <w:t>/</w:t>
      </w:r>
      <w:r>
        <w:rPr>
          <w:rFonts w:hint="eastAsia"/>
          <w:color w:val="000000"/>
          <w:szCs w:val="21"/>
        </w:rPr>
        <w:t>次，每个检验工程只收取一次出车费。</w:t>
      </w:r>
    </w:p>
    <w:p>
      <w:pPr>
        <w:widowControl/>
        <w:jc w:val="left"/>
        <w:rPr>
          <w:rFonts w:ascii="黑体" w:hAnsi="黑体" w:eastAsia="黑体"/>
          <w:b/>
          <w:color w:val="000000"/>
          <w:sz w:val="32"/>
          <w:szCs w:val="21"/>
        </w:rPr>
      </w:pPr>
      <w:r>
        <w:rPr>
          <w:rFonts w:ascii="黑体" w:hAnsi="黑体" w:eastAsia="黑体"/>
          <w:b/>
          <w:color w:val="000000"/>
          <w:sz w:val="32"/>
          <w:szCs w:val="21"/>
        </w:rPr>
        <w:br w:type="page"/>
      </w:r>
    </w:p>
    <w:p>
      <w:pPr>
        <w:tabs>
          <w:tab w:val="left" w:pos="-284"/>
        </w:tabs>
        <w:spacing w:after="240" w:afterLines="100"/>
        <w:jc w:val="center"/>
        <w:outlineLvl w:val="0"/>
        <w:rPr>
          <w:rFonts w:ascii="黑体" w:hAnsi="黑体" w:eastAsia="黑体"/>
          <w:b/>
          <w:color w:val="000000"/>
          <w:sz w:val="32"/>
          <w:szCs w:val="21"/>
        </w:rPr>
      </w:pPr>
      <w:r>
        <w:rPr>
          <w:rFonts w:hint="eastAsia" w:ascii="黑体" w:hAnsi="黑体" w:eastAsia="黑体"/>
          <w:b/>
          <w:color w:val="000000"/>
          <w:sz w:val="32"/>
          <w:szCs w:val="21"/>
        </w:rPr>
        <w:t>第三章  投标人须知</w:t>
      </w:r>
    </w:p>
    <w:tbl>
      <w:tblPr>
        <w:tblStyle w:val="47"/>
        <w:tblW w:w="96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539"/>
        <w:gridCol w:w="2126"/>
        <w:gridCol w:w="1134"/>
        <w:gridCol w:w="4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000000"/>
                <w:szCs w:val="21"/>
              </w:rPr>
            </w:pPr>
            <w:r>
              <w:rPr>
                <w:rFonts w:hint="eastAsia"/>
                <w:b/>
                <w:color w:val="000000"/>
                <w:szCs w:val="21"/>
              </w:rPr>
              <w:t>序号</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000000"/>
                <w:szCs w:val="21"/>
              </w:rPr>
            </w:pPr>
            <w:r>
              <w:rPr>
                <w:rFonts w:hint="eastAsia"/>
                <w:b/>
                <w:color w:val="000000"/>
                <w:szCs w:val="21"/>
              </w:rPr>
              <w:t>内容和要求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color w:val="000000"/>
                <w:szCs w:val="21"/>
                <w:shd w:val="clear" w:color="auto" w:fill="FFFFFF"/>
              </w:rPr>
              <w:t>项目名称：</w:t>
            </w:r>
            <w:r>
              <w:rPr>
                <w:rFonts w:hint="eastAsia" w:ascii="宋体" w:hAnsi="宋体" w:cs="宋体"/>
                <w:color w:val="000000"/>
                <w:sz w:val="24"/>
              </w:rPr>
              <w:t>2022年宁波市特种设备检验研究院检验检测服务分包采购项目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2</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cs="Arial"/>
                <w:color w:val="000000"/>
                <w:szCs w:val="21"/>
              </w:rPr>
            </w:pPr>
            <w:r>
              <w:rPr>
                <w:rFonts w:hint="eastAsia"/>
                <w:color w:val="000000"/>
                <w:szCs w:val="21"/>
              </w:rPr>
              <w:t>采购编号：NBGD-20221018F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3</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000000"/>
              </w:rPr>
            </w:pPr>
            <w:r>
              <w:rPr>
                <w:rFonts w:hint="eastAsia"/>
                <w:color w:val="000000"/>
                <w:szCs w:val="21"/>
                <w:shd w:val="clear" w:color="auto" w:fill="FFFFFF"/>
              </w:rPr>
              <w:t>投标报价及费用：</w:t>
            </w:r>
            <w:r>
              <w:rPr>
                <w:color w:val="000000"/>
                <w:szCs w:val="21"/>
                <w:shd w:val="clear" w:color="auto" w:fill="FFFFFF"/>
              </w:rPr>
              <w:t>1</w:t>
            </w:r>
            <w:r>
              <w:rPr>
                <w:rFonts w:hint="eastAsia"/>
                <w:color w:val="000000"/>
                <w:szCs w:val="21"/>
                <w:shd w:val="clear" w:color="auto" w:fill="FFFFFF"/>
              </w:rPr>
              <w:t>、本项目投标应以人民币报价；</w:t>
            </w:r>
            <w:r>
              <w:rPr>
                <w:color w:val="000000"/>
                <w:szCs w:val="21"/>
                <w:shd w:val="clear" w:color="auto" w:fill="FFFFFF"/>
              </w:rPr>
              <w:t>2</w:t>
            </w:r>
            <w:r>
              <w:rPr>
                <w:rFonts w:hint="eastAsia"/>
                <w:color w:val="000000"/>
                <w:szCs w:val="21"/>
                <w:shd w:val="clear" w:color="auto" w:fill="FFFFFF"/>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4</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b/>
                <w:color w:val="000000"/>
                <w:szCs w:val="21"/>
              </w:rPr>
            </w:pPr>
            <w:r>
              <w:rPr>
                <w:rFonts w:hint="eastAsia"/>
                <w:color w:val="000000"/>
                <w:szCs w:val="21"/>
              </w:rPr>
              <w:t>投标保证金：人民币</w:t>
            </w:r>
            <w:r>
              <w:rPr>
                <w:rFonts w:hint="eastAsia"/>
                <w:color w:val="000000"/>
                <w:szCs w:val="21"/>
                <w:u w:val="single"/>
              </w:rPr>
              <w:t xml:space="preserve">   0    </w:t>
            </w:r>
            <w:r>
              <w:rPr>
                <w:rFonts w:hint="eastAsia"/>
                <w:color w:val="000000"/>
                <w:szCs w:val="21"/>
              </w:rPr>
              <w:t>元整</w:t>
            </w:r>
          </w:p>
          <w:p>
            <w:pPr>
              <w:widowControl/>
              <w:spacing w:line="440" w:lineRule="exact"/>
              <w:jc w:val="left"/>
              <w:rPr>
                <w:rFonts w:cs="宋体"/>
                <w:color w:val="000000"/>
                <w:kern w:val="0"/>
                <w:szCs w:val="21"/>
              </w:rPr>
            </w:pPr>
            <w:r>
              <w:rPr>
                <w:rFonts w:hint="eastAsia"/>
                <w:color w:val="000000"/>
                <w:szCs w:val="21"/>
              </w:rPr>
              <w:t>办理投标保证金收据地点：</w:t>
            </w:r>
            <w:r>
              <w:rPr>
                <w:rFonts w:hint="eastAsia" w:cs="宋体"/>
                <w:color w:val="000000"/>
                <w:kern w:val="0"/>
                <w:szCs w:val="21"/>
              </w:rPr>
              <w:t>宁波市江北区环城北路西段207弄19号（世茂茂悦商业中心1号楼八楼）</w:t>
            </w:r>
          </w:p>
          <w:p>
            <w:pPr>
              <w:spacing w:line="440" w:lineRule="exact"/>
              <w:rPr>
                <w:color w:val="000000"/>
              </w:rPr>
            </w:pPr>
            <w:r>
              <w:rPr>
                <w:rFonts w:hint="eastAsia"/>
                <w:color w:val="000000"/>
                <w:szCs w:val="21"/>
              </w:rPr>
              <w:t>办理投标保证金收据时间：每天上午8:30-1</w:t>
            </w:r>
            <w:r>
              <w:rPr>
                <w:color w:val="000000"/>
                <w:szCs w:val="21"/>
              </w:rPr>
              <w:t>1</w:t>
            </w:r>
            <w:r>
              <w:rPr>
                <w:rFonts w:hint="eastAsia"/>
                <w:color w:val="000000"/>
                <w:szCs w:val="21"/>
              </w:rPr>
              <w:t>:30，下午13:30-16:30，为使投标商的投标保证金能在开标前及时到帐，不影响投标活动，请在202</w:t>
            </w:r>
            <w:r>
              <w:rPr>
                <w:color w:val="000000"/>
                <w:szCs w:val="21"/>
              </w:rPr>
              <w:t>2</w:t>
            </w:r>
            <w:r>
              <w:rPr>
                <w:rFonts w:hint="eastAsia"/>
                <w:color w:val="000000"/>
                <w:szCs w:val="21"/>
              </w:rPr>
              <w:t>年月日13:30前交纳。</w:t>
            </w:r>
          </w:p>
          <w:p>
            <w:pPr>
              <w:spacing w:line="440" w:lineRule="exact"/>
              <w:rPr>
                <w:color w:val="000000"/>
                <w:szCs w:val="21"/>
              </w:rPr>
            </w:pPr>
            <w:r>
              <w:rPr>
                <w:rFonts w:hint="eastAsia"/>
                <w:color w:val="000000"/>
                <w:szCs w:val="21"/>
              </w:rPr>
              <w:t>财务联系方式：严会计（0574-87319037）</w:t>
            </w:r>
          </w:p>
          <w:p>
            <w:pPr>
              <w:spacing w:line="440" w:lineRule="exact"/>
              <w:rPr>
                <w:color w:val="000000"/>
                <w:szCs w:val="21"/>
              </w:rPr>
            </w:pPr>
            <w:r>
              <w:rPr>
                <w:rFonts w:hint="eastAsia"/>
                <w:color w:val="000000"/>
                <w:szCs w:val="21"/>
              </w:rPr>
              <w:t>开户单位名称：</w:t>
            </w:r>
            <w:r>
              <w:rPr>
                <w:rFonts w:hint="eastAsia" w:cs="宋体"/>
                <w:color w:val="000000"/>
                <w:kern w:val="0"/>
                <w:szCs w:val="21"/>
              </w:rPr>
              <w:t>宁波光大建设工程招标有限公司</w:t>
            </w:r>
          </w:p>
          <w:p>
            <w:pPr>
              <w:spacing w:line="440" w:lineRule="exact"/>
              <w:rPr>
                <w:color w:val="000000"/>
                <w:szCs w:val="21"/>
              </w:rPr>
            </w:pPr>
            <w:r>
              <w:rPr>
                <w:rFonts w:hint="eastAsia"/>
                <w:color w:val="000000"/>
                <w:szCs w:val="21"/>
              </w:rPr>
              <w:t>开户行：</w:t>
            </w:r>
            <w:r>
              <w:rPr>
                <w:rFonts w:hint="eastAsia" w:cs="宋体"/>
                <w:color w:val="000000"/>
                <w:kern w:val="0"/>
                <w:szCs w:val="21"/>
              </w:rPr>
              <w:t>上海浦东发展银行宁波分行江北支行</w:t>
            </w:r>
          </w:p>
          <w:p>
            <w:pPr>
              <w:spacing w:line="440" w:lineRule="exact"/>
              <w:rPr>
                <w:rFonts w:cs="宋体"/>
                <w:color w:val="000000"/>
                <w:kern w:val="0"/>
                <w:szCs w:val="21"/>
              </w:rPr>
            </w:pPr>
            <w:r>
              <w:rPr>
                <w:rFonts w:hint="eastAsia"/>
                <w:color w:val="000000"/>
                <w:szCs w:val="21"/>
              </w:rPr>
              <w:t>帐号：</w:t>
            </w:r>
            <w:r>
              <w:rPr>
                <w:rFonts w:hint="eastAsia" w:cs="宋体"/>
                <w:color w:val="000000"/>
                <w:kern w:val="0"/>
                <w:szCs w:val="21"/>
              </w:rPr>
              <w:t>94090154740000203</w:t>
            </w:r>
          </w:p>
          <w:p>
            <w:pPr>
              <w:spacing w:line="440" w:lineRule="exact"/>
              <w:rPr>
                <w:color w:val="000000"/>
                <w:szCs w:val="21"/>
              </w:rPr>
            </w:pPr>
            <w:r>
              <w:rPr>
                <w:rFonts w:hint="eastAsia"/>
                <w:b/>
                <w:color w:val="000000"/>
              </w:rPr>
              <w:t>▲未按上述规定缴纳投标保证金的投标人，将不得参与投标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5</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color w:val="000000"/>
                <w:szCs w:val="21"/>
              </w:rPr>
              <w:t>答疑和澄清：如对本次招标文件存在疑问，请将书面文件在</w:t>
            </w:r>
            <w:r>
              <w:rPr>
                <w:rFonts w:hint="eastAsia"/>
                <w:bCs/>
                <w:color w:val="000000"/>
                <w:szCs w:val="21"/>
              </w:rPr>
              <w:t>递交投标文件截止时间七日</w:t>
            </w:r>
            <w:r>
              <w:rPr>
                <w:rFonts w:hint="eastAsia"/>
                <w:color w:val="000000"/>
                <w:szCs w:val="21"/>
              </w:rPr>
              <w:t>之前，送至宁波光大建设工程招标有限公司，采购代理机构将视情做统一答复，如规定时间内未收到任何疑问，则视为各投标方均对此无异议。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6</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color w:val="000000"/>
                <w:szCs w:val="21"/>
              </w:rPr>
            </w:pPr>
            <w:r>
              <w:rPr>
                <w:color w:val="000000"/>
                <w:szCs w:val="21"/>
              </w:rPr>
              <w:t>投标文件</w:t>
            </w:r>
            <w:r>
              <w:rPr>
                <w:rFonts w:hint="eastAsia"/>
                <w:color w:val="000000"/>
                <w:szCs w:val="21"/>
              </w:rPr>
              <w:t>组成与份数：</w:t>
            </w:r>
          </w:p>
          <w:p>
            <w:pPr>
              <w:autoSpaceDE w:val="0"/>
              <w:autoSpaceDN w:val="0"/>
              <w:snapToGrid w:val="0"/>
              <w:spacing w:line="440" w:lineRule="exact"/>
              <w:textAlignment w:val="bottom"/>
              <w:rPr>
                <w:color w:val="000000"/>
                <w:szCs w:val="21"/>
              </w:rPr>
            </w:pPr>
            <w:r>
              <w:rPr>
                <w:rFonts w:hint="eastAsia"/>
                <w:color w:val="000000"/>
                <w:szCs w:val="21"/>
              </w:rPr>
              <w:t>1、上传到政府采购云平台的电子投标文件（含技术商务文件、报价文件）1份。</w:t>
            </w:r>
          </w:p>
          <w:p>
            <w:pPr>
              <w:autoSpaceDE w:val="0"/>
              <w:autoSpaceDN w:val="0"/>
              <w:snapToGrid w:val="0"/>
              <w:spacing w:line="440" w:lineRule="exact"/>
              <w:textAlignment w:val="bottom"/>
              <w:rPr>
                <w:color w:val="000000"/>
                <w:szCs w:val="21"/>
              </w:rPr>
            </w:pPr>
            <w:r>
              <w:rPr>
                <w:rFonts w:hint="eastAsia"/>
                <w:color w:val="000000"/>
                <w:szCs w:val="21"/>
              </w:rPr>
              <w:t>2、以U盘存储的电子备份投标文件（含技术商务文件、报价文件）1份。</w:t>
            </w:r>
          </w:p>
          <w:p>
            <w:pPr>
              <w:spacing w:line="440" w:lineRule="exact"/>
              <w:rPr>
                <w:color w:val="000000"/>
                <w:szCs w:val="21"/>
              </w:rPr>
            </w:pPr>
            <w:r>
              <w:rPr>
                <w:rFonts w:hint="eastAsia"/>
                <w:color w:val="000000"/>
                <w:szCs w:val="21"/>
              </w:rPr>
              <w:t>3、纸质投标文件：技术商务文件（正本1份，副本4份）、报价文件（正本1份，副本4份）。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7</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color w:val="000000"/>
                <w:szCs w:val="21"/>
              </w:rPr>
              <w:t>投标截止时间及地点：投标人应于202</w:t>
            </w:r>
            <w:r>
              <w:rPr>
                <w:color w:val="000000"/>
                <w:szCs w:val="21"/>
              </w:rPr>
              <w:t>2</w:t>
            </w:r>
            <w:r>
              <w:rPr>
                <w:rFonts w:hint="eastAsia"/>
                <w:color w:val="000000"/>
                <w:szCs w:val="21"/>
              </w:rPr>
              <w:t>年</w:t>
            </w:r>
            <w:r>
              <w:rPr>
                <w:color w:val="000000"/>
                <w:szCs w:val="21"/>
              </w:rPr>
              <w:t>4</w:t>
            </w:r>
            <w:r>
              <w:rPr>
                <w:rFonts w:hint="eastAsia"/>
                <w:color w:val="000000"/>
                <w:szCs w:val="21"/>
              </w:rPr>
              <w:t>月</w:t>
            </w:r>
            <w:r>
              <w:rPr>
                <w:color w:val="000000"/>
                <w:szCs w:val="21"/>
              </w:rPr>
              <w:t>15</w:t>
            </w:r>
            <w:r>
              <w:rPr>
                <w:rFonts w:hint="eastAsia"/>
                <w:color w:val="000000"/>
                <w:szCs w:val="21"/>
              </w:rPr>
              <w:t>日下午14:00（北京时间）前将投标文件密封送交到宁波市江北区环城北路西段207弄19号（世茂茂悦商业中心1号楼七楼）</w:t>
            </w:r>
            <w:r>
              <w:rPr>
                <w:rFonts w:hint="eastAsia" w:cs="宋体"/>
                <w:color w:val="000000"/>
                <w:kern w:val="0"/>
                <w:szCs w:val="21"/>
              </w:rPr>
              <w:t>，</w:t>
            </w:r>
            <w:r>
              <w:rPr>
                <w:rFonts w:hint="eastAsia"/>
                <w:color w:val="000000"/>
                <w:szCs w:val="21"/>
              </w:rPr>
              <w:t>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8</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color w:val="000000"/>
                <w:szCs w:val="21"/>
              </w:rPr>
              <w:t>开标时间及地点：</w:t>
            </w:r>
            <w:r>
              <w:rPr>
                <w:rFonts w:hint="eastAsia"/>
                <w:color w:val="000000"/>
              </w:rPr>
              <w:t>202</w:t>
            </w:r>
            <w:r>
              <w:rPr>
                <w:color w:val="000000"/>
              </w:rPr>
              <w:t>2</w:t>
            </w:r>
            <w:r>
              <w:rPr>
                <w:rFonts w:hint="eastAsia"/>
                <w:color w:val="000000"/>
              </w:rPr>
              <w:t>年</w:t>
            </w:r>
            <w:r>
              <w:rPr>
                <w:color w:val="000000"/>
              </w:rPr>
              <w:t>4</w:t>
            </w:r>
            <w:r>
              <w:rPr>
                <w:rFonts w:hint="eastAsia"/>
                <w:color w:val="000000"/>
                <w:szCs w:val="21"/>
              </w:rPr>
              <w:t>月</w:t>
            </w:r>
            <w:r>
              <w:rPr>
                <w:color w:val="000000"/>
                <w:szCs w:val="21"/>
              </w:rPr>
              <w:t>15</w:t>
            </w:r>
            <w:r>
              <w:rPr>
                <w:rFonts w:hint="eastAsia"/>
                <w:color w:val="000000"/>
                <w:szCs w:val="21"/>
              </w:rPr>
              <w:t>日下午14:00时</w:t>
            </w:r>
            <w:r>
              <w:rPr>
                <w:rFonts w:hint="eastAsia"/>
                <w:color w:val="000000"/>
              </w:rPr>
              <w:t>（北京时间），</w:t>
            </w:r>
            <w:r>
              <w:rPr>
                <w:rFonts w:hint="eastAsia"/>
                <w:color w:val="000000"/>
                <w:szCs w:val="21"/>
              </w:rPr>
              <w:t>宁波市江北区环城北路西段207弄19号（世茂茂悦商业中心1号楼七楼）。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9</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color w:val="000000"/>
                <w:szCs w:val="21"/>
              </w:rPr>
              <w:t>评标办法及评分标准：详见第四部分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735" w:type="dxa"/>
            <w:tcBorders>
              <w:top w:val="single" w:color="auto" w:sz="4" w:space="0"/>
              <w:left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10</w:t>
            </w:r>
          </w:p>
        </w:tc>
        <w:tc>
          <w:tcPr>
            <w:tcW w:w="8914" w:type="dxa"/>
            <w:gridSpan w:val="4"/>
            <w:tcBorders>
              <w:top w:val="single" w:color="auto" w:sz="4" w:space="0"/>
              <w:left w:val="single" w:color="auto" w:sz="4" w:space="0"/>
              <w:right w:val="single" w:color="auto" w:sz="4" w:space="0"/>
            </w:tcBorders>
            <w:vAlign w:val="center"/>
          </w:tcPr>
          <w:p>
            <w:pPr>
              <w:spacing w:line="440" w:lineRule="exact"/>
              <w:rPr>
                <w:color w:val="000000"/>
              </w:rPr>
            </w:pPr>
            <w:r>
              <w:rPr>
                <w:rFonts w:hint="eastAsia"/>
                <w:color w:val="000000"/>
                <w:szCs w:val="21"/>
              </w:rPr>
              <w:t>投标保证金退还（不计息）：除招标文件规定不予退还保证金的情形外，未中标人的投标保证金在中标通知书发出后5个工作日内，中标人的投标保证金在合同签订后5个工作内，提供保证金收据和本单位开户银行及账号后，招标代理机构以电汇或转账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11</w:t>
            </w:r>
          </w:p>
        </w:tc>
        <w:tc>
          <w:tcPr>
            <w:tcW w:w="8914" w:type="dxa"/>
            <w:gridSpan w:val="4"/>
            <w:tcBorders>
              <w:top w:val="single" w:color="auto" w:sz="4" w:space="0"/>
              <w:left w:val="single" w:color="auto" w:sz="4" w:space="0"/>
              <w:right w:val="single" w:color="auto" w:sz="4" w:space="0"/>
            </w:tcBorders>
            <w:vAlign w:val="center"/>
          </w:tcPr>
          <w:p>
            <w:pPr>
              <w:spacing w:line="440" w:lineRule="exact"/>
              <w:rPr>
                <w:color w:val="000000"/>
                <w:szCs w:val="21"/>
              </w:rPr>
            </w:pPr>
            <w:r>
              <w:rPr>
                <w:rFonts w:hint="eastAsia"/>
                <w:color w:val="000000"/>
                <w:szCs w:val="21"/>
                <w:shd w:val="clear" w:color="auto" w:fill="FFFFFF"/>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12</w:t>
            </w:r>
          </w:p>
        </w:tc>
        <w:tc>
          <w:tcPr>
            <w:tcW w:w="89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color w:val="000000"/>
                <w:szCs w:val="21"/>
              </w:rPr>
              <w:t>履约保证金金额：无</w:t>
            </w:r>
          </w:p>
          <w:p>
            <w:pPr>
              <w:spacing w:line="440" w:lineRule="exact"/>
              <w:rPr>
                <w:color w:val="000000"/>
                <w:szCs w:val="21"/>
              </w:rPr>
            </w:pPr>
            <w:r>
              <w:rPr>
                <w:rFonts w:hint="eastAsia"/>
                <w:color w:val="000000"/>
                <w:szCs w:val="21"/>
              </w:rPr>
              <w:t xml:space="preserve">形式：履约保证金转账支票或银行电子汇票 </w:t>
            </w:r>
          </w:p>
          <w:p>
            <w:pPr>
              <w:spacing w:line="440" w:lineRule="exact"/>
              <w:rPr>
                <w:color w:val="000000"/>
                <w:szCs w:val="21"/>
              </w:rPr>
            </w:pPr>
            <w:r>
              <w:rPr>
                <w:rFonts w:hint="eastAsia"/>
                <w:color w:val="000000"/>
                <w:szCs w:val="21"/>
              </w:rPr>
              <w:t>履约担保收件人：招标人</w:t>
            </w:r>
          </w:p>
          <w:p>
            <w:pPr>
              <w:spacing w:line="440" w:lineRule="exact"/>
              <w:rPr>
                <w:b/>
                <w:color w:val="000000"/>
                <w:szCs w:val="21"/>
              </w:rPr>
            </w:pPr>
            <w:r>
              <w:rPr>
                <w:rFonts w:hint="eastAsia"/>
                <w:b/>
                <w:color w:val="000000"/>
                <w:szCs w:val="21"/>
              </w:rPr>
              <w:t>提交时间：签订本项目承发包合同前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w:t>
            </w:r>
            <w:r>
              <w:rPr>
                <w:color w:val="000000"/>
                <w:szCs w:val="21"/>
              </w:rPr>
              <w:t>3</w:t>
            </w:r>
          </w:p>
        </w:tc>
        <w:tc>
          <w:tcPr>
            <w:tcW w:w="8914" w:type="dxa"/>
            <w:gridSpan w:val="4"/>
            <w:tcBorders>
              <w:top w:val="single" w:color="auto" w:sz="4" w:space="0"/>
              <w:left w:val="single" w:color="auto" w:sz="4" w:space="0"/>
              <w:bottom w:val="single" w:color="auto" w:sz="4" w:space="0"/>
              <w:right w:val="single" w:color="auto" w:sz="4" w:space="0"/>
            </w:tcBorders>
          </w:tcPr>
          <w:p>
            <w:pPr>
              <w:spacing w:line="440" w:lineRule="exact"/>
              <w:rPr>
                <w:color w:val="000000"/>
                <w:szCs w:val="21"/>
              </w:rPr>
            </w:pPr>
            <w:r>
              <w:rPr>
                <w:rFonts w:hint="eastAsia"/>
              </w:rPr>
              <w:t>付款方法和条件：检验结束后，将费用一次性支付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14</w:t>
            </w:r>
          </w:p>
        </w:tc>
        <w:tc>
          <w:tcPr>
            <w:tcW w:w="8914" w:type="dxa"/>
            <w:gridSpan w:val="4"/>
            <w:tcBorders>
              <w:top w:val="single" w:color="auto" w:sz="4" w:space="0"/>
              <w:left w:val="single" w:color="auto" w:sz="4" w:space="0"/>
              <w:bottom w:val="single" w:color="auto" w:sz="4" w:space="0"/>
              <w:right w:val="single" w:color="auto" w:sz="4" w:space="0"/>
            </w:tcBorders>
          </w:tcPr>
          <w:p>
            <w:pPr>
              <w:spacing w:line="440" w:lineRule="exact"/>
              <w:rPr>
                <w:color w:val="000000"/>
                <w:szCs w:val="21"/>
              </w:rPr>
            </w:pPr>
            <w:r>
              <w:rPr>
                <w:rFonts w:hint="eastAsia"/>
              </w:rPr>
              <w:t>合同期限：1年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15</w:t>
            </w:r>
          </w:p>
        </w:tc>
        <w:tc>
          <w:tcPr>
            <w:tcW w:w="8914" w:type="dxa"/>
            <w:gridSpan w:val="4"/>
            <w:tcBorders>
              <w:top w:val="single" w:color="auto" w:sz="4" w:space="0"/>
              <w:left w:val="single" w:color="auto" w:sz="4" w:space="0"/>
              <w:bottom w:val="single" w:color="auto" w:sz="4" w:space="0"/>
              <w:right w:val="single" w:color="auto" w:sz="4" w:space="0"/>
            </w:tcBorders>
          </w:tcPr>
          <w:p>
            <w:pPr>
              <w:tabs>
                <w:tab w:val="left" w:pos="3870"/>
                <w:tab w:val="left" w:pos="4085"/>
              </w:tabs>
              <w:snapToGrid w:val="0"/>
              <w:spacing w:line="440" w:lineRule="exact"/>
              <w:rPr>
                <w:color w:val="000000"/>
                <w:szCs w:val="21"/>
              </w:rPr>
            </w:pPr>
            <w:r>
              <w:rPr>
                <w:rFonts w:hint="eastAsia"/>
              </w:rPr>
              <w:t>保修期：工程验收交付之日至下次检验为止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16</w:t>
            </w:r>
          </w:p>
        </w:tc>
        <w:tc>
          <w:tcPr>
            <w:tcW w:w="8914" w:type="dxa"/>
            <w:gridSpan w:val="4"/>
            <w:tcBorders>
              <w:top w:val="single" w:color="auto" w:sz="4" w:space="0"/>
              <w:left w:val="single" w:color="auto" w:sz="4" w:space="0"/>
              <w:bottom w:val="single" w:color="auto" w:sz="4" w:space="0"/>
              <w:right w:val="single" w:color="auto" w:sz="4" w:space="0"/>
            </w:tcBorders>
          </w:tcPr>
          <w:p>
            <w:pPr>
              <w:spacing w:line="440" w:lineRule="exact"/>
              <w:rPr>
                <w:color w:val="000000"/>
                <w:szCs w:val="21"/>
              </w:rPr>
            </w:pPr>
            <w:r>
              <w:rPr>
                <w:rFonts w:hint="eastAsia"/>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17</w:t>
            </w:r>
          </w:p>
        </w:tc>
        <w:tc>
          <w:tcPr>
            <w:tcW w:w="8914" w:type="dxa"/>
            <w:gridSpan w:val="4"/>
            <w:tcBorders>
              <w:top w:val="single" w:color="auto" w:sz="4" w:space="0"/>
              <w:left w:val="single" w:color="auto" w:sz="4" w:space="0"/>
              <w:bottom w:val="single" w:color="auto" w:sz="4" w:space="0"/>
              <w:right w:val="single" w:color="auto" w:sz="4" w:space="0"/>
            </w:tcBorders>
          </w:tcPr>
          <w:p>
            <w:pPr>
              <w:spacing w:line="440" w:lineRule="exact"/>
              <w:rPr>
                <w:b/>
                <w:bCs/>
              </w:rPr>
            </w:pPr>
            <w:r>
              <w:rPr>
                <w:rFonts w:hint="eastAsia"/>
                <w:b/>
                <w:bCs/>
              </w:rPr>
              <w:t>▲最高限价：</w:t>
            </w:r>
          </w:p>
          <w:p>
            <w:pPr>
              <w:spacing w:line="440" w:lineRule="exact"/>
              <w:rPr>
                <w:b/>
                <w:bCs/>
              </w:rPr>
            </w:pPr>
            <w:r>
              <w:rPr>
                <w:rFonts w:hint="eastAsia"/>
                <w:b/>
                <w:bCs/>
              </w:rPr>
              <w:t>1</w:t>
            </w:r>
            <w:r>
              <w:rPr>
                <w:b/>
                <w:bCs/>
              </w:rPr>
              <w:t>.</w:t>
            </w:r>
            <w:r>
              <w:rPr>
                <w:rFonts w:hint="eastAsia"/>
                <w:b/>
                <w:bCs/>
              </w:rPr>
              <w:t>本项目价格不得超过宁波市特种设备检验研究院收费标准基础价的85%，不响应作废标处理。</w:t>
            </w:r>
          </w:p>
          <w:p>
            <w:pPr>
              <w:spacing w:line="440" w:lineRule="exact"/>
              <w:rPr>
                <w:b/>
                <w:bCs/>
              </w:rPr>
            </w:pPr>
            <w:r>
              <w:rPr>
                <w:rFonts w:hint="eastAsia"/>
                <w:b/>
                <w:bCs/>
              </w:rPr>
              <w:t>2</w:t>
            </w:r>
            <w:r>
              <w:rPr>
                <w:b/>
                <w:bCs/>
              </w:rPr>
              <w:t>.</w:t>
            </w:r>
            <w:r>
              <w:rPr>
                <w:rFonts w:hint="eastAsia"/>
                <w:b/>
                <w:bCs/>
              </w:rPr>
              <w:t xml:space="preserve"> 本项目最高限价：</w:t>
            </w:r>
          </w:p>
          <w:p>
            <w:pPr>
              <w:spacing w:line="440" w:lineRule="exact"/>
              <w:rPr>
                <w:b/>
                <w:bCs/>
              </w:rPr>
            </w:pPr>
            <w:r>
              <w:rPr>
                <w:rFonts w:hint="eastAsia"/>
                <w:b/>
                <w:bCs/>
              </w:rPr>
              <w:t>标项1：</w:t>
            </w:r>
            <w:r>
              <w:rPr>
                <w:b/>
                <w:bCs/>
              </w:rPr>
              <w:t>1180</w:t>
            </w:r>
            <w:r>
              <w:rPr>
                <w:rFonts w:hint="eastAsia"/>
                <w:b/>
                <w:bCs/>
              </w:rPr>
              <w:t>万元，超过作废标处理。</w:t>
            </w:r>
          </w:p>
          <w:p>
            <w:pPr>
              <w:spacing w:line="440" w:lineRule="exact"/>
              <w:rPr>
                <w:color w:val="000000"/>
                <w:szCs w:val="21"/>
              </w:rPr>
            </w:pPr>
            <w:r>
              <w:rPr>
                <w:rFonts w:hint="eastAsia"/>
                <w:b/>
                <w:bCs/>
              </w:rPr>
              <w:t>标项</w:t>
            </w:r>
            <w:r>
              <w:rPr>
                <w:b/>
                <w:bCs/>
              </w:rPr>
              <w:t>2</w:t>
            </w:r>
            <w:r>
              <w:rPr>
                <w:rFonts w:hint="eastAsia"/>
                <w:b/>
                <w:bCs/>
              </w:rPr>
              <w:t>：</w:t>
            </w:r>
            <w:r>
              <w:rPr>
                <w:b/>
                <w:bCs/>
              </w:rPr>
              <w:t>2560</w:t>
            </w:r>
            <w:r>
              <w:rPr>
                <w:rFonts w:hint="eastAsia"/>
                <w:b/>
                <w:bCs/>
              </w:rPr>
              <w:t>万元，超过作废标处理。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4" w:hRule="atLeast"/>
          <w:jc w:val="center"/>
        </w:trPr>
        <w:tc>
          <w:tcPr>
            <w:tcW w:w="735" w:type="dxa"/>
            <w:vMerge w:val="restart"/>
            <w:tcBorders>
              <w:top w:val="single" w:color="auto" w:sz="4" w:space="0"/>
              <w:left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w:t>
            </w:r>
            <w:r>
              <w:rPr>
                <w:color w:val="000000"/>
                <w:szCs w:val="21"/>
              </w:rPr>
              <w:t>8</w:t>
            </w:r>
          </w:p>
        </w:tc>
        <w:tc>
          <w:tcPr>
            <w:tcW w:w="1539" w:type="dxa"/>
            <w:vMerge w:val="restart"/>
            <w:tcBorders>
              <w:top w:val="single" w:color="auto" w:sz="4" w:space="0"/>
              <w:left w:val="single" w:color="auto" w:sz="4" w:space="0"/>
              <w:right w:val="single" w:color="auto" w:sz="4" w:space="0"/>
            </w:tcBorders>
            <w:vAlign w:val="center"/>
          </w:tcPr>
          <w:p>
            <w:pPr>
              <w:spacing w:line="440" w:lineRule="exact"/>
              <w:jc w:val="center"/>
            </w:pPr>
            <w:r>
              <w:rPr>
                <w:rFonts w:hint="eastAsia"/>
              </w:rPr>
              <w:t>招标服务费</w:t>
            </w:r>
          </w:p>
        </w:tc>
        <w:tc>
          <w:tcPr>
            <w:tcW w:w="2126" w:type="dxa"/>
            <w:vMerge w:val="restart"/>
            <w:tcBorders>
              <w:top w:val="single" w:color="auto" w:sz="4" w:space="0"/>
              <w:left w:val="single" w:color="auto" w:sz="4" w:space="0"/>
              <w:right w:val="single" w:color="auto" w:sz="4" w:space="0"/>
            </w:tcBorders>
            <w:vAlign w:val="center"/>
          </w:tcPr>
          <w:p>
            <w:pPr>
              <w:spacing w:line="440" w:lineRule="exact"/>
              <w:jc w:val="left"/>
            </w:pPr>
            <w:r>
              <w:rPr>
                <w:rFonts w:hint="eastAsia"/>
              </w:rPr>
              <w:t>1</w:t>
            </w:r>
            <w:r>
              <w:t>.</w:t>
            </w:r>
            <w:r>
              <w:rPr>
                <w:rFonts w:hint="eastAsia"/>
              </w:rPr>
              <w:t>招标服务费金额</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rPr>
              <w:t>标项1</w:t>
            </w:r>
          </w:p>
        </w:tc>
        <w:tc>
          <w:tcPr>
            <w:tcW w:w="4115" w:type="dxa"/>
            <w:tcBorders>
              <w:top w:val="single" w:color="auto" w:sz="4" w:space="0"/>
              <w:left w:val="single" w:color="auto" w:sz="4" w:space="0"/>
              <w:bottom w:val="single" w:color="auto" w:sz="4" w:space="0"/>
              <w:right w:val="single" w:color="auto" w:sz="4" w:space="0"/>
            </w:tcBorders>
            <w:vAlign w:val="center"/>
          </w:tcPr>
          <w:p>
            <w:r>
              <w:rPr>
                <w:rFonts w:hint="eastAsia"/>
              </w:rPr>
              <w:t>第一名：2.</w:t>
            </w:r>
            <w:r>
              <w:t>3</w:t>
            </w:r>
            <w:r>
              <w:rPr>
                <w:rFonts w:hint="eastAsia"/>
              </w:rPr>
              <w:t>万人民币;</w:t>
            </w:r>
          </w:p>
          <w:p>
            <w:r>
              <w:rPr>
                <w:rFonts w:hint="eastAsia"/>
              </w:rPr>
              <w:t>第二名：2.</w:t>
            </w:r>
            <w:r>
              <w:t>3</w:t>
            </w:r>
            <w:r>
              <w:rPr>
                <w:rFonts w:hint="eastAsia"/>
              </w:rPr>
              <w:t>万人民币;</w:t>
            </w:r>
          </w:p>
          <w:p>
            <w:r>
              <w:rPr>
                <w:rFonts w:hint="eastAsia"/>
              </w:rPr>
              <w:t>第三名：</w:t>
            </w:r>
            <w:r>
              <w:t>1.8</w:t>
            </w:r>
            <w:r>
              <w:rPr>
                <w:rFonts w:hint="eastAsia"/>
              </w:rPr>
              <w:t>万人民币;</w:t>
            </w:r>
          </w:p>
          <w:p>
            <w:r>
              <w:rPr>
                <w:rFonts w:hint="eastAsia"/>
              </w:rPr>
              <w:t>第四名：</w:t>
            </w:r>
            <w:r>
              <w:t>1</w:t>
            </w:r>
            <w:r>
              <w:rPr>
                <w:rFonts w:hint="eastAsia"/>
              </w:rPr>
              <w:t>.</w:t>
            </w:r>
            <w:r>
              <w:t>3</w:t>
            </w:r>
            <w:r>
              <w:rPr>
                <w:rFonts w:hint="eastAsia"/>
              </w:rPr>
              <w:t>万人民币;</w:t>
            </w:r>
          </w:p>
          <w:p>
            <w:r>
              <w:rPr>
                <w:rFonts w:hint="eastAsia"/>
              </w:rPr>
              <w:t>第五名：</w:t>
            </w:r>
            <w:r>
              <w:t>1</w:t>
            </w:r>
            <w:r>
              <w:rPr>
                <w:rFonts w:hint="eastAsia"/>
              </w:rPr>
              <w:t>.</w:t>
            </w:r>
            <w:r>
              <w:t>3</w:t>
            </w:r>
            <w:r>
              <w:rPr>
                <w:rFonts w:hint="eastAsia"/>
              </w:rPr>
              <w:t>万人民币.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0" w:hRule="atLeast"/>
          <w:jc w:val="center"/>
        </w:trPr>
        <w:tc>
          <w:tcPr>
            <w:tcW w:w="735" w:type="dxa"/>
            <w:vMerge w:val="continue"/>
            <w:tcBorders>
              <w:top w:val="single" w:color="auto" w:sz="4" w:space="0"/>
              <w:left w:val="single" w:color="auto" w:sz="4" w:space="0"/>
              <w:right w:val="single" w:color="auto" w:sz="4" w:space="0"/>
            </w:tcBorders>
            <w:vAlign w:val="center"/>
          </w:tcPr>
          <w:p>
            <w:pPr>
              <w:spacing w:line="440" w:lineRule="exact"/>
              <w:jc w:val="center"/>
              <w:rPr>
                <w:color w:val="000000"/>
                <w:szCs w:val="21"/>
              </w:rPr>
            </w:pPr>
          </w:p>
        </w:tc>
        <w:tc>
          <w:tcPr>
            <w:tcW w:w="1539" w:type="dxa"/>
            <w:vMerge w:val="continue"/>
            <w:tcBorders>
              <w:left w:val="single" w:color="auto" w:sz="4" w:space="0"/>
              <w:right w:val="single" w:color="auto" w:sz="4" w:space="0"/>
            </w:tcBorders>
          </w:tcPr>
          <w:p>
            <w:pPr>
              <w:spacing w:line="440" w:lineRule="exact"/>
            </w:pPr>
          </w:p>
        </w:tc>
        <w:tc>
          <w:tcPr>
            <w:tcW w:w="2126" w:type="dxa"/>
            <w:vMerge w:val="continue"/>
            <w:tcBorders>
              <w:left w:val="single" w:color="auto" w:sz="4" w:space="0"/>
              <w:bottom w:val="single" w:color="auto" w:sz="4" w:space="0"/>
              <w:right w:val="single" w:color="auto" w:sz="4" w:space="0"/>
            </w:tcBorders>
          </w:tcPr>
          <w:p>
            <w:pPr>
              <w:spacing w:line="440" w:lineRule="exact"/>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rPr>
              <w:t>标项</w:t>
            </w:r>
            <w:r>
              <w:t>2</w:t>
            </w:r>
          </w:p>
        </w:tc>
        <w:tc>
          <w:tcPr>
            <w:tcW w:w="4115" w:type="dxa"/>
            <w:tcBorders>
              <w:top w:val="single" w:color="auto" w:sz="4" w:space="0"/>
              <w:left w:val="single" w:color="auto" w:sz="4" w:space="0"/>
              <w:bottom w:val="single" w:color="auto" w:sz="4" w:space="0"/>
              <w:right w:val="single" w:color="auto" w:sz="4" w:space="0"/>
            </w:tcBorders>
            <w:vAlign w:val="center"/>
          </w:tcPr>
          <w:p>
            <w:r>
              <w:rPr>
                <w:rFonts w:hint="eastAsia"/>
              </w:rPr>
              <w:t>第一名：</w:t>
            </w:r>
            <w:r>
              <w:t>5.4</w:t>
            </w:r>
            <w:r>
              <w:rPr>
                <w:rFonts w:hint="eastAsia"/>
              </w:rPr>
              <w:t>万人民币;</w:t>
            </w:r>
          </w:p>
          <w:p>
            <w:r>
              <w:rPr>
                <w:rFonts w:hint="eastAsia"/>
              </w:rPr>
              <w:t>第二名：</w:t>
            </w:r>
            <w:r>
              <w:t>5</w:t>
            </w:r>
            <w:r>
              <w:rPr>
                <w:rFonts w:hint="eastAsia"/>
              </w:rPr>
              <w:t>万人民币;</w:t>
            </w:r>
          </w:p>
          <w:p>
            <w:r>
              <w:rPr>
                <w:rFonts w:hint="eastAsia"/>
              </w:rPr>
              <w:t>第三名：</w:t>
            </w:r>
            <w:r>
              <w:t>4.5</w:t>
            </w:r>
            <w:r>
              <w:rPr>
                <w:rFonts w:hint="eastAsia"/>
              </w:rPr>
              <w:t>万人民币;</w:t>
            </w:r>
          </w:p>
          <w:p>
            <w:r>
              <w:rPr>
                <w:rFonts w:hint="eastAsia"/>
              </w:rPr>
              <w:t>第四名：</w:t>
            </w:r>
            <w:r>
              <w:t>4</w:t>
            </w:r>
            <w:r>
              <w:rPr>
                <w:rFonts w:hint="eastAsia"/>
              </w:rPr>
              <w:t>.</w:t>
            </w:r>
            <w:r>
              <w:t>1</w:t>
            </w:r>
            <w:r>
              <w:rPr>
                <w:rFonts w:hint="eastAsia"/>
              </w:rPr>
              <w:t>万人民币;</w:t>
            </w:r>
          </w:p>
          <w:p>
            <w:r>
              <w:rPr>
                <w:rFonts w:hint="eastAsia"/>
              </w:rPr>
              <w:t>第五名：</w:t>
            </w:r>
            <w:r>
              <w:t>3.6</w:t>
            </w:r>
            <w:r>
              <w:rPr>
                <w:rFonts w:hint="eastAsia"/>
              </w:rPr>
              <w:t>万人民币.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5" w:hRule="atLeast"/>
          <w:jc w:val="center"/>
        </w:trPr>
        <w:tc>
          <w:tcPr>
            <w:tcW w:w="735" w:type="dxa"/>
            <w:vMerge w:val="continue"/>
            <w:tcBorders>
              <w:top w:val="single" w:color="auto" w:sz="4" w:space="0"/>
              <w:left w:val="single" w:color="auto" w:sz="4" w:space="0"/>
              <w:right w:val="single" w:color="auto" w:sz="4" w:space="0"/>
            </w:tcBorders>
            <w:vAlign w:val="center"/>
          </w:tcPr>
          <w:p>
            <w:pPr>
              <w:spacing w:line="440" w:lineRule="exact"/>
              <w:jc w:val="center"/>
              <w:rPr>
                <w:color w:val="000000"/>
                <w:szCs w:val="21"/>
              </w:rPr>
            </w:pPr>
          </w:p>
        </w:tc>
        <w:tc>
          <w:tcPr>
            <w:tcW w:w="1539" w:type="dxa"/>
            <w:vMerge w:val="continue"/>
            <w:tcBorders>
              <w:left w:val="single" w:color="auto" w:sz="4" w:space="0"/>
              <w:right w:val="single" w:color="auto" w:sz="4" w:space="0"/>
            </w:tcBorders>
          </w:tcPr>
          <w:p>
            <w:pPr>
              <w:spacing w:line="440" w:lineRule="exact"/>
            </w:pPr>
          </w:p>
        </w:tc>
        <w:tc>
          <w:tcPr>
            <w:tcW w:w="7375" w:type="dxa"/>
            <w:gridSpan w:val="3"/>
            <w:tcBorders>
              <w:top w:val="single" w:color="auto" w:sz="4" w:space="0"/>
              <w:left w:val="single" w:color="auto" w:sz="4" w:space="0"/>
              <w:right w:val="single" w:color="auto" w:sz="4" w:space="0"/>
            </w:tcBorders>
          </w:tcPr>
          <w:p>
            <w:pPr>
              <w:spacing w:line="440" w:lineRule="exact"/>
              <w:rPr>
                <w:color w:val="000000"/>
              </w:rPr>
            </w:pPr>
            <w:r>
              <w:rPr>
                <w:color w:val="000000"/>
              </w:rPr>
              <w:t>2.</w:t>
            </w:r>
            <w:r>
              <w:rPr>
                <w:rFonts w:hint="eastAsia"/>
                <w:color w:val="000000"/>
              </w:rPr>
              <w:t>中标供应商在中标后</w:t>
            </w:r>
            <w:r>
              <w:rPr>
                <w:color w:val="000000"/>
              </w:rPr>
              <w:t>5</w:t>
            </w:r>
            <w:r>
              <w:rPr>
                <w:rFonts w:hint="eastAsia"/>
                <w:color w:val="000000"/>
              </w:rPr>
              <w:t>个工作日内向本公司支付服务费。</w:t>
            </w:r>
          </w:p>
          <w:p>
            <w:pPr>
              <w:spacing w:line="440" w:lineRule="exact"/>
            </w:pPr>
            <w:r>
              <w:rPr>
                <w:color w:val="000000"/>
              </w:rPr>
              <w:t>3.</w:t>
            </w:r>
            <w:r>
              <w:rPr>
                <w:rFonts w:hint="eastAsia"/>
                <w:color w:val="000000"/>
              </w:rPr>
              <w:t>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1</w:t>
            </w:r>
            <w:r>
              <w:rPr>
                <w:color w:val="000000"/>
                <w:szCs w:val="21"/>
              </w:rPr>
              <w:t>9</w:t>
            </w:r>
          </w:p>
        </w:tc>
        <w:tc>
          <w:tcPr>
            <w:tcW w:w="8914" w:type="dxa"/>
            <w:gridSpan w:val="4"/>
            <w:tcBorders>
              <w:top w:val="single" w:color="auto" w:sz="4" w:space="0"/>
              <w:left w:val="single" w:color="auto" w:sz="4" w:space="0"/>
              <w:bottom w:val="single" w:color="auto" w:sz="4" w:space="0"/>
              <w:right w:val="single" w:color="auto" w:sz="4" w:space="0"/>
            </w:tcBorders>
          </w:tcPr>
          <w:p>
            <w:pPr>
              <w:spacing w:line="440" w:lineRule="exact"/>
              <w:rPr>
                <w:color w:val="000000"/>
                <w:szCs w:val="21"/>
              </w:rPr>
            </w:pPr>
            <w:r>
              <w:rPr>
                <w:rFonts w:hint="eastAsia"/>
              </w:rPr>
              <w:t>解释：本招标文件的解释权属于招标采购单位。</w:t>
            </w:r>
          </w:p>
        </w:tc>
      </w:tr>
    </w:tbl>
    <w:p>
      <w:pPr>
        <w:snapToGrid w:val="0"/>
        <w:spacing w:line="440" w:lineRule="exact"/>
        <w:ind w:left="-4" w:leftChars="-2" w:firstLine="2" w:firstLineChars="1"/>
        <w:rPr>
          <w:b/>
          <w:color w:val="000000"/>
          <w:szCs w:val="21"/>
        </w:rPr>
      </w:pPr>
      <w:r>
        <w:rPr>
          <w:color w:val="000000"/>
        </w:rPr>
        <w:br w:type="page"/>
      </w:r>
      <w:r>
        <w:rPr>
          <w:b/>
          <w:color w:val="000000"/>
          <w:szCs w:val="21"/>
        </w:rPr>
        <w:t>一</w:t>
      </w:r>
      <w:r>
        <w:rPr>
          <w:rFonts w:hint="eastAsia"/>
          <w:b/>
          <w:color w:val="000000"/>
          <w:szCs w:val="21"/>
        </w:rPr>
        <w:t>、</w:t>
      </w:r>
      <w:r>
        <w:rPr>
          <w:b/>
          <w:color w:val="000000"/>
          <w:szCs w:val="21"/>
        </w:rPr>
        <w:t>总  则</w:t>
      </w:r>
    </w:p>
    <w:p>
      <w:pPr>
        <w:snapToGrid w:val="0"/>
        <w:spacing w:line="440" w:lineRule="exact"/>
        <w:ind w:firstLine="422" w:firstLineChars="200"/>
        <w:rPr>
          <w:b/>
          <w:color w:val="000000"/>
          <w:szCs w:val="21"/>
        </w:rPr>
      </w:pPr>
      <w:r>
        <w:rPr>
          <w:b/>
          <w:color w:val="000000"/>
          <w:szCs w:val="21"/>
        </w:rPr>
        <w:t>（一）适用范围</w:t>
      </w:r>
    </w:p>
    <w:p>
      <w:pPr>
        <w:snapToGrid w:val="0"/>
        <w:spacing w:line="440" w:lineRule="exact"/>
        <w:ind w:firstLine="420" w:firstLineChars="200"/>
        <w:rPr>
          <w:color w:val="000000"/>
          <w:szCs w:val="21"/>
        </w:rPr>
      </w:pPr>
      <w:r>
        <w:rPr>
          <w:color w:val="000000"/>
          <w:szCs w:val="21"/>
        </w:rPr>
        <w:t>本招标文件适用于</w:t>
      </w:r>
      <w:r>
        <w:rPr>
          <w:rFonts w:hint="eastAsia"/>
          <w:color w:val="000000"/>
          <w:szCs w:val="21"/>
        </w:rPr>
        <w:t>2022年宁波市特种设备检验研究院检验检测服务分包采购项目</w:t>
      </w:r>
      <w:r>
        <w:rPr>
          <w:color w:val="000000"/>
          <w:szCs w:val="21"/>
        </w:rPr>
        <w:t>的招标、投标、评标、定标、验收、合同履约、付款等行为（法律、法规另有规定的，从其规定）。</w:t>
      </w:r>
    </w:p>
    <w:p>
      <w:pPr>
        <w:snapToGrid w:val="0"/>
        <w:spacing w:line="440" w:lineRule="exact"/>
        <w:ind w:firstLine="422" w:firstLineChars="200"/>
        <w:rPr>
          <w:b/>
          <w:color w:val="000000"/>
          <w:szCs w:val="21"/>
        </w:rPr>
      </w:pPr>
      <w:r>
        <w:rPr>
          <w:b/>
          <w:color w:val="000000"/>
          <w:szCs w:val="21"/>
        </w:rPr>
        <w:t>（二）定义</w:t>
      </w:r>
    </w:p>
    <w:p>
      <w:pPr>
        <w:snapToGrid w:val="0"/>
        <w:spacing w:line="440" w:lineRule="exact"/>
        <w:ind w:firstLine="420" w:firstLineChars="200"/>
        <w:rPr>
          <w:color w:val="000000"/>
          <w:szCs w:val="21"/>
        </w:rPr>
      </w:pPr>
      <w:r>
        <w:rPr>
          <w:color w:val="000000"/>
          <w:szCs w:val="21"/>
        </w:rPr>
        <w:t>1、招标采购单位系指组织本次招标的代理机构和采购单位。</w:t>
      </w:r>
    </w:p>
    <w:p>
      <w:pPr>
        <w:snapToGrid w:val="0"/>
        <w:spacing w:line="440" w:lineRule="exact"/>
        <w:ind w:firstLine="420" w:firstLineChars="200"/>
        <w:rPr>
          <w:color w:val="000000"/>
          <w:szCs w:val="21"/>
        </w:rPr>
      </w:pPr>
      <w:r>
        <w:rPr>
          <w:color w:val="000000"/>
          <w:szCs w:val="21"/>
        </w:rPr>
        <w:t>2、“投标人”系指向招标方提交投标文件的单位或个人。</w:t>
      </w:r>
    </w:p>
    <w:p>
      <w:pPr>
        <w:snapToGrid w:val="0"/>
        <w:spacing w:line="440" w:lineRule="exact"/>
        <w:ind w:firstLine="420" w:firstLineChars="200"/>
        <w:rPr>
          <w:color w:val="000000"/>
          <w:szCs w:val="21"/>
        </w:rPr>
      </w:pPr>
      <w:r>
        <w:rPr>
          <w:color w:val="000000"/>
          <w:szCs w:val="21"/>
        </w:rPr>
        <w:t>3、“产品”系指供方按招标文件规定，须向采购人提供的一切设备、保险、税金、备品备件、工具、手册及其它有关技术资料和材料。</w:t>
      </w:r>
    </w:p>
    <w:p>
      <w:pPr>
        <w:snapToGrid w:val="0"/>
        <w:spacing w:line="440" w:lineRule="exact"/>
        <w:ind w:firstLine="420" w:firstLineChars="200"/>
        <w:rPr>
          <w:color w:val="000000"/>
          <w:szCs w:val="21"/>
        </w:rPr>
      </w:pPr>
      <w:r>
        <w:rPr>
          <w:color w:val="000000"/>
          <w:szCs w:val="21"/>
        </w:rPr>
        <w:t>4、“服务”系指招标文件规定投标人须承担的安装、调试、技术协助、校准、培训、技术指导以及其他类似的义务。</w:t>
      </w:r>
    </w:p>
    <w:p>
      <w:pPr>
        <w:snapToGrid w:val="0"/>
        <w:spacing w:line="440" w:lineRule="exact"/>
        <w:ind w:firstLine="420" w:firstLineChars="200"/>
        <w:rPr>
          <w:color w:val="000000"/>
          <w:szCs w:val="21"/>
        </w:rPr>
      </w:pPr>
      <w:r>
        <w:rPr>
          <w:color w:val="000000"/>
          <w:szCs w:val="21"/>
        </w:rPr>
        <w:t>5、“项目”系指投标人按招标文件规定向采购人提供的产品和服务。</w:t>
      </w:r>
    </w:p>
    <w:p>
      <w:pPr>
        <w:snapToGrid w:val="0"/>
        <w:spacing w:line="440" w:lineRule="exact"/>
        <w:ind w:firstLine="420" w:firstLineChars="200"/>
        <w:rPr>
          <w:color w:val="000000"/>
          <w:szCs w:val="21"/>
        </w:rPr>
      </w:pPr>
      <w:r>
        <w:rPr>
          <w:color w:val="000000"/>
          <w:szCs w:val="21"/>
        </w:rPr>
        <w:t>6、“书面形式”包括信函、传真、电报等。</w:t>
      </w:r>
    </w:p>
    <w:p>
      <w:pPr>
        <w:snapToGrid w:val="0"/>
        <w:spacing w:line="440" w:lineRule="exact"/>
        <w:ind w:firstLine="420" w:firstLineChars="200"/>
        <w:rPr>
          <w:color w:val="000000"/>
          <w:szCs w:val="21"/>
        </w:rPr>
      </w:pPr>
      <w:r>
        <w:rPr>
          <w:color w:val="000000"/>
          <w:szCs w:val="21"/>
        </w:rPr>
        <w:t>7、“▲”系指实质性要求条款。</w:t>
      </w:r>
    </w:p>
    <w:p>
      <w:pPr>
        <w:snapToGrid w:val="0"/>
        <w:spacing w:line="440" w:lineRule="exact"/>
        <w:ind w:firstLine="422" w:firstLineChars="200"/>
        <w:rPr>
          <w:b/>
          <w:color w:val="000000"/>
          <w:szCs w:val="21"/>
        </w:rPr>
      </w:pPr>
      <w:r>
        <w:rPr>
          <w:b/>
          <w:color w:val="000000"/>
          <w:szCs w:val="21"/>
        </w:rPr>
        <w:t>（三）招标方式</w:t>
      </w:r>
    </w:p>
    <w:p>
      <w:pPr>
        <w:snapToGrid w:val="0"/>
        <w:spacing w:line="440" w:lineRule="exact"/>
        <w:ind w:firstLine="420" w:firstLineChars="200"/>
        <w:rPr>
          <w:color w:val="000000"/>
          <w:szCs w:val="21"/>
        </w:rPr>
      </w:pPr>
      <w:r>
        <w:rPr>
          <w:color w:val="000000"/>
          <w:szCs w:val="21"/>
        </w:rPr>
        <w:t>本次招标采用公开招标方式进行。</w:t>
      </w:r>
    </w:p>
    <w:p>
      <w:pPr>
        <w:snapToGrid w:val="0"/>
        <w:spacing w:line="440" w:lineRule="exact"/>
        <w:ind w:firstLine="413" w:firstLineChars="196"/>
        <w:rPr>
          <w:b/>
          <w:color w:val="000000"/>
          <w:szCs w:val="21"/>
        </w:rPr>
      </w:pPr>
      <w:r>
        <w:rPr>
          <w:b/>
          <w:color w:val="000000"/>
          <w:szCs w:val="21"/>
        </w:rPr>
        <w:t>（四）投标委托</w:t>
      </w:r>
    </w:p>
    <w:p>
      <w:pPr>
        <w:pStyle w:val="21"/>
        <w:snapToGrid w:val="0"/>
        <w:spacing w:line="440" w:lineRule="exact"/>
        <w:ind w:firstLine="404" w:firstLineChars="200"/>
        <w:rPr>
          <w:rFonts w:ascii="Times New Roman" w:hAnsi="Times New Roman"/>
          <w:color w:val="000000"/>
          <w:sz w:val="21"/>
          <w:szCs w:val="21"/>
        </w:rPr>
      </w:pPr>
      <w:r>
        <w:rPr>
          <w:rFonts w:ascii="Times New Roman" w:hAnsi="Times New Roman"/>
          <w:color w:val="000000"/>
          <w:sz w:val="21"/>
          <w:szCs w:val="21"/>
        </w:rPr>
        <w:t>投标人代表须携带有效身份证件。如投标人代表不是法定代表人，须有法定代表人出具的授权委托书（正本用原件，副本用复印件，格式见第六章投标文件格式）。</w:t>
      </w:r>
    </w:p>
    <w:p>
      <w:pPr>
        <w:snapToGrid w:val="0"/>
        <w:spacing w:line="440" w:lineRule="exact"/>
        <w:ind w:firstLine="413" w:firstLineChars="196"/>
        <w:rPr>
          <w:b/>
          <w:color w:val="000000"/>
          <w:szCs w:val="21"/>
        </w:rPr>
      </w:pPr>
      <w:r>
        <w:rPr>
          <w:b/>
          <w:color w:val="000000"/>
          <w:szCs w:val="21"/>
        </w:rPr>
        <w:t>（五）投标费用</w:t>
      </w:r>
    </w:p>
    <w:p>
      <w:pPr>
        <w:snapToGrid w:val="0"/>
        <w:spacing w:line="440" w:lineRule="exact"/>
        <w:ind w:firstLine="420" w:firstLineChars="200"/>
        <w:rPr>
          <w:color w:val="000000"/>
          <w:szCs w:val="21"/>
        </w:rPr>
      </w:pPr>
      <w:r>
        <w:rPr>
          <w:color w:val="000000"/>
          <w:szCs w:val="21"/>
        </w:rPr>
        <w:t>不论投标结果如何，投标人均应自行承担所有与投标有关的全部费用。</w:t>
      </w:r>
    </w:p>
    <w:p>
      <w:pPr>
        <w:snapToGrid w:val="0"/>
        <w:spacing w:line="440" w:lineRule="exact"/>
        <w:ind w:firstLine="413" w:firstLineChars="196"/>
        <w:rPr>
          <w:b/>
          <w:color w:val="000000"/>
          <w:szCs w:val="21"/>
        </w:rPr>
      </w:pPr>
      <w:r>
        <w:rPr>
          <w:b/>
          <w:color w:val="000000"/>
          <w:szCs w:val="21"/>
        </w:rPr>
        <w:t>（六）联合体投标</w:t>
      </w:r>
    </w:p>
    <w:p>
      <w:pPr>
        <w:snapToGrid w:val="0"/>
        <w:spacing w:line="440" w:lineRule="exact"/>
        <w:ind w:firstLine="411" w:firstLineChars="196"/>
        <w:rPr>
          <w:color w:val="000000"/>
          <w:szCs w:val="21"/>
        </w:rPr>
      </w:pPr>
      <w:r>
        <w:rPr>
          <w:rFonts w:hint="eastAsia"/>
          <w:color w:val="000000"/>
          <w:szCs w:val="21"/>
        </w:rPr>
        <w:t>本项目不接受联合体投标。</w:t>
      </w:r>
    </w:p>
    <w:p>
      <w:pPr>
        <w:snapToGrid w:val="0"/>
        <w:spacing w:line="440" w:lineRule="exact"/>
        <w:ind w:firstLine="413" w:firstLineChars="196"/>
        <w:rPr>
          <w:b/>
          <w:color w:val="000000"/>
          <w:kern w:val="0"/>
          <w:szCs w:val="21"/>
        </w:rPr>
      </w:pPr>
      <w:r>
        <w:rPr>
          <w:b/>
          <w:color w:val="000000"/>
          <w:szCs w:val="21"/>
        </w:rPr>
        <w:t>（七）</w:t>
      </w:r>
      <w:r>
        <w:rPr>
          <w:b/>
          <w:color w:val="000000"/>
          <w:kern w:val="0"/>
          <w:szCs w:val="21"/>
        </w:rPr>
        <w:t>转包与分包</w:t>
      </w:r>
    </w:p>
    <w:p>
      <w:pPr>
        <w:snapToGrid w:val="0"/>
        <w:spacing w:line="440" w:lineRule="exact"/>
        <w:ind w:firstLine="420" w:firstLineChars="200"/>
        <w:rPr>
          <w:color w:val="000000"/>
          <w:kern w:val="0"/>
          <w:szCs w:val="21"/>
        </w:rPr>
      </w:pPr>
      <w:r>
        <w:rPr>
          <w:color w:val="000000"/>
          <w:kern w:val="0"/>
          <w:szCs w:val="21"/>
        </w:rPr>
        <w:t>1、本项目不允许转包。</w:t>
      </w:r>
    </w:p>
    <w:p>
      <w:pPr>
        <w:snapToGrid w:val="0"/>
        <w:spacing w:line="440" w:lineRule="exact"/>
        <w:ind w:firstLine="420" w:firstLineChars="200"/>
        <w:rPr>
          <w:color w:val="000000"/>
          <w:szCs w:val="21"/>
        </w:rPr>
      </w:pPr>
      <w:r>
        <w:rPr>
          <w:color w:val="000000"/>
          <w:kern w:val="0"/>
          <w:szCs w:val="21"/>
        </w:rPr>
        <w:t>2、本项目不可以分包</w:t>
      </w:r>
      <w:r>
        <w:rPr>
          <w:rFonts w:hint="eastAsia"/>
          <w:color w:val="000000"/>
          <w:kern w:val="0"/>
          <w:szCs w:val="21"/>
        </w:rPr>
        <w:t>。</w:t>
      </w:r>
    </w:p>
    <w:p>
      <w:pPr>
        <w:snapToGrid w:val="0"/>
        <w:spacing w:line="440" w:lineRule="exact"/>
        <w:ind w:firstLine="413" w:firstLineChars="196"/>
        <w:rPr>
          <w:b/>
          <w:color w:val="000000"/>
          <w:szCs w:val="21"/>
        </w:rPr>
      </w:pPr>
      <w:r>
        <w:rPr>
          <w:b/>
          <w:color w:val="000000"/>
          <w:szCs w:val="21"/>
        </w:rPr>
        <w:t>（八）特别说明：</w:t>
      </w:r>
    </w:p>
    <w:p>
      <w:pPr>
        <w:widowControl/>
        <w:spacing w:line="440" w:lineRule="exact"/>
        <w:ind w:firstLine="420" w:firstLineChars="200"/>
        <w:rPr>
          <w:color w:val="000000"/>
          <w:kern w:val="0"/>
          <w:szCs w:val="21"/>
        </w:rPr>
      </w:pPr>
      <w:r>
        <w:rPr>
          <w:color w:val="000000"/>
          <w:szCs w:val="21"/>
        </w:rPr>
        <w:t>▲1、</w:t>
      </w:r>
      <w:r>
        <w:rPr>
          <w:color w:val="000000"/>
          <w:kern w:val="0"/>
          <w:szCs w:val="21"/>
        </w:rPr>
        <w:t>多家供应商参加投标，如其中两家或两家以上供应商的法定代表人为同一人或相互之间存在投资关系且达到控股的，或提供的是同品牌同型号产品的，应当按一家供应商认定。评审时，取其中通过资格审查后的报价最低一家为有效供应商；当报价相同时，则以技术标最优一家为有效供应商；均相同时，由评标委员会集体决定。</w:t>
      </w:r>
    </w:p>
    <w:p>
      <w:pPr>
        <w:widowControl/>
        <w:spacing w:line="440" w:lineRule="exact"/>
        <w:ind w:firstLine="420" w:firstLineChars="200"/>
        <w:rPr>
          <w:color w:val="000000"/>
          <w:kern w:val="0"/>
          <w:szCs w:val="21"/>
        </w:rPr>
      </w:pPr>
      <w:r>
        <w:rPr>
          <w:color w:val="000000"/>
          <w:kern w:val="0"/>
          <w:szCs w:val="21"/>
        </w:rPr>
        <w:t>多家代理商或经销商参加投标，如其中两家或两家以上供应商存在分级代理或代销关系，且提供的是其所代理品牌产品的，评审时，按上述规定确定其中一家为有效供应商。</w:t>
      </w:r>
    </w:p>
    <w:p>
      <w:pPr>
        <w:widowControl/>
        <w:spacing w:line="440" w:lineRule="exact"/>
        <w:ind w:firstLine="420" w:firstLineChars="200"/>
        <w:rPr>
          <w:color w:val="000000"/>
          <w:kern w:val="0"/>
          <w:szCs w:val="21"/>
        </w:rPr>
      </w:pPr>
      <w:r>
        <w:rPr>
          <w:color w:val="000000"/>
          <w:kern w:val="0"/>
          <w:szCs w:val="21"/>
        </w:rPr>
        <w:t>同一家原生产厂商授权多家代理商参加投标的，评审时，按上述规定确定其中一家为有效供应商。</w:t>
      </w:r>
    </w:p>
    <w:p>
      <w:pPr>
        <w:widowControl/>
        <w:spacing w:line="440" w:lineRule="exact"/>
        <w:ind w:firstLine="420" w:firstLineChars="200"/>
        <w:rPr>
          <w:color w:val="000000"/>
          <w:kern w:val="0"/>
          <w:szCs w:val="21"/>
        </w:rPr>
      </w:pPr>
      <w:r>
        <w:rPr>
          <w:color w:val="000000"/>
          <w:kern w:val="0"/>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▲2、投标人投标所使用的资格、信誉、荣誉、业绩与企业认证必须为本法人所拥有。投标人投标所使用的采购项目实施人员必须为本法人员工。</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▲3、投标人应仔细阅读招标文件的所有内容，按照招标文件的要求提交投标文件，并对所提供的全部资料的真实性承担法律责任。</w:t>
      </w:r>
    </w:p>
    <w:p>
      <w:pPr>
        <w:pStyle w:val="27"/>
        <w:snapToGrid w:val="0"/>
        <w:spacing w:before="0" w:beforeLines="0" w:after="0" w:afterLines="0" w:line="440" w:lineRule="exact"/>
        <w:ind w:firstLine="420" w:firstLineChars="200"/>
        <w:rPr>
          <w:rFonts w:ascii="Times New Roman" w:hAnsi="Times New Roman"/>
          <w:b/>
          <w:color w:val="000000"/>
          <w:sz w:val="21"/>
          <w:szCs w:val="21"/>
        </w:rPr>
      </w:pPr>
      <w:r>
        <w:rPr>
          <w:rFonts w:ascii="Times New Roman" w:hAnsi="Times New Roman"/>
          <w:color w:val="000000"/>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7"/>
        <w:snapToGrid w:val="0"/>
        <w:spacing w:before="0" w:beforeLines="0" w:after="0" w:afterLines="0" w:line="440" w:lineRule="exact"/>
        <w:ind w:firstLine="413" w:firstLineChars="196"/>
        <w:rPr>
          <w:rFonts w:ascii="Times New Roman" w:hAnsi="Times New Roman"/>
          <w:b/>
          <w:bCs/>
          <w:color w:val="000000"/>
          <w:sz w:val="21"/>
          <w:szCs w:val="21"/>
        </w:rPr>
      </w:pPr>
      <w:r>
        <w:rPr>
          <w:rFonts w:ascii="Times New Roman" w:hAnsi="Times New Roman"/>
          <w:b/>
          <w:bCs/>
          <w:color w:val="000000"/>
          <w:sz w:val="21"/>
          <w:szCs w:val="21"/>
        </w:rPr>
        <w:t>（九）质疑和投诉</w:t>
      </w:r>
    </w:p>
    <w:p>
      <w:pPr>
        <w:pStyle w:val="27"/>
        <w:snapToGrid w:val="0"/>
        <w:spacing w:before="0" w:beforeLines="0" w:after="0" w:afterLines="0" w:line="440" w:lineRule="exact"/>
        <w:ind w:firstLine="420" w:firstLineChars="200"/>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color w:val="000000"/>
          <w:sz w:val="21"/>
          <w:szCs w:val="21"/>
        </w:rPr>
        <w:t>投标人</w:t>
      </w:r>
      <w:r>
        <w:rPr>
          <w:rFonts w:hint="eastAsia" w:ascii="Times New Roman" w:hAnsi="Times New Roman"/>
          <w:bCs/>
          <w:color w:val="000000"/>
          <w:sz w:val="21"/>
          <w:szCs w:val="21"/>
        </w:rPr>
        <w:t>认为采购文件、采购过程、中标或者成交结果使自己的权益受到损害的，须在应知其利益受损之日起七个工作日内以书面形式向采购人、采购代理机构提出质疑。</w:t>
      </w:r>
      <w:r>
        <w:rPr>
          <w:rFonts w:ascii="Times New Roman" w:hAnsi="Times New Roman"/>
          <w:color w:val="000000"/>
          <w:sz w:val="21"/>
          <w:szCs w:val="21"/>
        </w:rPr>
        <w:t>投标人</w:t>
      </w:r>
      <w:r>
        <w:rPr>
          <w:rFonts w:hint="eastAsia" w:ascii="Times New Roman" w:hAnsi="Times New Roman"/>
          <w:bCs/>
          <w:color w:val="000000"/>
          <w:sz w:val="21"/>
          <w:szCs w:val="21"/>
        </w:rPr>
        <w:t>应当在法定质疑期内一次性提出针对同一采购程序环节的质疑。</w:t>
      </w:r>
    </w:p>
    <w:p>
      <w:pPr>
        <w:pStyle w:val="27"/>
        <w:snapToGrid w:val="0"/>
        <w:spacing w:before="0" w:beforeLines="0" w:after="0" w:afterLines="0" w:line="440" w:lineRule="exact"/>
        <w:ind w:firstLine="420" w:firstLineChars="200"/>
        <w:rPr>
          <w:rFonts w:ascii="Times New Roman" w:hAnsi="Times New Roman"/>
          <w:bCs/>
          <w:color w:val="000000"/>
          <w:sz w:val="21"/>
          <w:szCs w:val="21"/>
        </w:rPr>
      </w:pPr>
      <w:r>
        <w:rPr>
          <w:rFonts w:hint="eastAsia" w:ascii="Times New Roman" w:hAnsi="Times New Roman"/>
          <w:bCs/>
          <w:color w:val="000000"/>
          <w:sz w:val="21"/>
          <w:szCs w:val="21"/>
        </w:rPr>
        <w:t>2、提出质疑的</w:t>
      </w:r>
      <w:r>
        <w:rPr>
          <w:rFonts w:ascii="Times New Roman" w:hAnsi="Times New Roman"/>
          <w:color w:val="000000"/>
          <w:sz w:val="21"/>
          <w:szCs w:val="21"/>
        </w:rPr>
        <w:t>投标人</w:t>
      </w:r>
      <w:r>
        <w:rPr>
          <w:rFonts w:hint="eastAsia" w:ascii="Times New Roman" w:hAnsi="Times New Roman"/>
          <w:bCs/>
          <w:color w:val="000000"/>
          <w:sz w:val="21"/>
          <w:szCs w:val="21"/>
        </w:rPr>
        <w:t>应当是参与所质疑项目采购活动的</w:t>
      </w:r>
      <w:r>
        <w:rPr>
          <w:rFonts w:ascii="Times New Roman" w:hAnsi="Times New Roman"/>
          <w:color w:val="000000"/>
          <w:sz w:val="21"/>
          <w:szCs w:val="21"/>
        </w:rPr>
        <w:t>投标人</w:t>
      </w:r>
      <w:r>
        <w:rPr>
          <w:rFonts w:hint="eastAsia" w:ascii="Times New Roman" w:hAnsi="Times New Roman"/>
          <w:bCs/>
          <w:color w:val="000000"/>
          <w:sz w:val="21"/>
          <w:szCs w:val="21"/>
        </w:rPr>
        <w:t>。未依法获取采购文件的，不得就采购文件提出质疑；未提交投标文件的</w:t>
      </w:r>
      <w:r>
        <w:rPr>
          <w:rFonts w:ascii="Times New Roman" w:hAnsi="Times New Roman"/>
          <w:color w:val="000000"/>
          <w:sz w:val="21"/>
          <w:szCs w:val="21"/>
        </w:rPr>
        <w:t>投标人</w:t>
      </w:r>
      <w:r>
        <w:rPr>
          <w:rFonts w:hint="eastAsia" w:ascii="Times New Roman" w:hAnsi="Times New Roman"/>
          <w:bCs/>
          <w:color w:val="000000"/>
          <w:sz w:val="21"/>
          <w:szCs w:val="21"/>
        </w:rPr>
        <w:t>，视为与采购结果没有利害关系，不得就采购响应截止时间后的采购过程、采购结果提出质疑。</w:t>
      </w:r>
    </w:p>
    <w:p>
      <w:pPr>
        <w:pStyle w:val="27"/>
        <w:snapToGrid w:val="0"/>
        <w:spacing w:before="0" w:beforeLines="0" w:after="0" w:afterLines="0" w:line="440" w:lineRule="exact"/>
        <w:ind w:firstLine="420" w:firstLineChars="200"/>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color w:val="000000"/>
          <w:sz w:val="21"/>
          <w:szCs w:val="21"/>
        </w:rPr>
        <w:t>投标人</w:t>
      </w:r>
      <w:r>
        <w:rPr>
          <w:rFonts w:hint="eastAsia" w:ascii="Times New Roman" w:hAnsi="Times New Roman"/>
          <w:bCs/>
          <w:color w:val="000000"/>
          <w:sz w:val="21"/>
          <w:szCs w:val="21"/>
        </w:rPr>
        <w:t>提出质疑应当提交质疑函和必要的证明材料，质疑函应当面以书面形式提出，质疑函格式和内容须符合财政部《质疑函范本》要求，</w:t>
      </w:r>
      <w:r>
        <w:rPr>
          <w:rFonts w:ascii="Times New Roman" w:hAnsi="Times New Roman"/>
          <w:color w:val="000000"/>
          <w:sz w:val="21"/>
          <w:szCs w:val="21"/>
        </w:rPr>
        <w:t>投标人</w:t>
      </w:r>
      <w:r>
        <w:rPr>
          <w:rFonts w:hint="eastAsia" w:ascii="Times New Roman" w:hAnsi="Times New Roman"/>
          <w:bCs/>
          <w:color w:val="000000"/>
          <w:sz w:val="21"/>
          <w:szCs w:val="21"/>
        </w:rPr>
        <w:t>可到中国政府采购网自行下载财政部《质疑函范本》。</w:t>
      </w:r>
    </w:p>
    <w:p>
      <w:pPr>
        <w:pStyle w:val="27"/>
        <w:snapToGrid w:val="0"/>
        <w:spacing w:before="0" w:beforeLines="0" w:after="0" w:afterLines="0" w:line="440" w:lineRule="exact"/>
        <w:ind w:firstLine="420" w:firstLineChars="200"/>
        <w:rPr>
          <w:rFonts w:ascii="Times New Roman" w:hAnsi="Times New Roman"/>
          <w:bCs/>
          <w:color w:val="000000"/>
          <w:sz w:val="21"/>
          <w:szCs w:val="21"/>
        </w:rPr>
      </w:pPr>
      <w:r>
        <w:rPr>
          <w:rFonts w:hint="eastAsia" w:ascii="Times New Roman" w:hAnsi="Times New Roman"/>
          <w:bCs/>
          <w:color w:val="000000"/>
          <w:sz w:val="21"/>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7"/>
        <w:snapToGrid w:val="0"/>
        <w:spacing w:before="0" w:beforeLines="0" w:after="0" w:afterLines="0" w:line="440" w:lineRule="exact"/>
        <w:ind w:firstLine="420" w:firstLineChars="200"/>
        <w:rPr>
          <w:rFonts w:ascii="Times New Roman" w:hAnsi="Times New Roman"/>
          <w:bCs/>
          <w:color w:val="000000"/>
          <w:sz w:val="21"/>
          <w:szCs w:val="21"/>
        </w:rPr>
      </w:pPr>
      <w:r>
        <w:rPr>
          <w:rFonts w:hint="eastAsia" w:ascii="Times New Roman" w:hAnsi="Times New Roman"/>
          <w:bCs/>
          <w:color w:val="000000"/>
          <w:sz w:val="21"/>
          <w:szCs w:val="21"/>
        </w:rPr>
        <w:t>5、</w:t>
      </w:r>
      <w:r>
        <w:rPr>
          <w:rFonts w:ascii="Times New Roman" w:hAnsi="Times New Roman"/>
          <w:color w:val="000000"/>
          <w:sz w:val="21"/>
          <w:szCs w:val="21"/>
        </w:rPr>
        <w:t>投标人</w:t>
      </w:r>
      <w:r>
        <w:rPr>
          <w:rFonts w:hint="eastAsia" w:ascii="Times New Roman" w:hAnsi="Times New Roman"/>
          <w:bCs/>
          <w:color w:val="000000"/>
          <w:sz w:val="21"/>
          <w:szCs w:val="21"/>
        </w:rPr>
        <w:t>对采购人或采购代理机构的质疑答复不满意或者采购人或采购代理机构未在规定时间内作出答复的，可以在答复期满后十五个工作日内向同级采购监管部门投诉。</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二</w:t>
      </w:r>
      <w:r>
        <w:rPr>
          <w:rFonts w:hint="eastAsia" w:ascii="Times New Roman" w:hAnsi="Times New Roman"/>
          <w:b/>
          <w:color w:val="000000"/>
          <w:sz w:val="21"/>
          <w:szCs w:val="21"/>
        </w:rPr>
        <w:t>、</w:t>
      </w:r>
      <w:r>
        <w:rPr>
          <w:rFonts w:ascii="Times New Roman" w:hAnsi="Times New Roman"/>
          <w:b/>
          <w:color w:val="000000"/>
          <w:sz w:val="21"/>
          <w:szCs w:val="21"/>
        </w:rPr>
        <w:t>招标文件</w:t>
      </w:r>
    </w:p>
    <w:p>
      <w:pPr>
        <w:snapToGrid w:val="0"/>
        <w:spacing w:line="440" w:lineRule="exact"/>
        <w:ind w:firstLine="413" w:firstLineChars="196"/>
        <w:rPr>
          <w:b/>
          <w:color w:val="000000"/>
          <w:szCs w:val="21"/>
        </w:rPr>
      </w:pPr>
      <w:r>
        <w:rPr>
          <w:b/>
          <w:color w:val="000000"/>
          <w:szCs w:val="21"/>
        </w:rPr>
        <w:t>（一）招标文件的构成。本招标文件由以下部份组成：</w:t>
      </w:r>
    </w:p>
    <w:p>
      <w:pPr>
        <w:snapToGrid w:val="0"/>
        <w:spacing w:line="440" w:lineRule="exact"/>
        <w:ind w:firstLine="420" w:firstLineChars="200"/>
        <w:rPr>
          <w:color w:val="000000"/>
          <w:szCs w:val="21"/>
        </w:rPr>
      </w:pPr>
      <w:r>
        <w:rPr>
          <w:color w:val="000000"/>
          <w:szCs w:val="21"/>
        </w:rPr>
        <w:t>1、招标公告</w:t>
      </w:r>
    </w:p>
    <w:p>
      <w:pPr>
        <w:snapToGrid w:val="0"/>
        <w:spacing w:line="440" w:lineRule="exact"/>
        <w:ind w:firstLine="420" w:firstLineChars="200"/>
        <w:rPr>
          <w:color w:val="000000"/>
          <w:szCs w:val="21"/>
        </w:rPr>
      </w:pPr>
      <w:r>
        <w:rPr>
          <w:color w:val="000000"/>
          <w:szCs w:val="21"/>
        </w:rPr>
        <w:t>2、招标需求</w:t>
      </w:r>
    </w:p>
    <w:p>
      <w:pPr>
        <w:snapToGrid w:val="0"/>
        <w:spacing w:line="440" w:lineRule="exact"/>
        <w:ind w:firstLine="420" w:firstLineChars="200"/>
        <w:rPr>
          <w:color w:val="000000"/>
          <w:szCs w:val="21"/>
        </w:rPr>
      </w:pPr>
      <w:r>
        <w:rPr>
          <w:color w:val="000000"/>
          <w:szCs w:val="21"/>
        </w:rPr>
        <w:t>3、投标人须知</w:t>
      </w:r>
    </w:p>
    <w:p>
      <w:pPr>
        <w:snapToGrid w:val="0"/>
        <w:spacing w:line="440" w:lineRule="exact"/>
        <w:ind w:firstLine="420" w:firstLineChars="200"/>
        <w:rPr>
          <w:color w:val="000000"/>
          <w:szCs w:val="21"/>
        </w:rPr>
      </w:pPr>
      <w:r>
        <w:rPr>
          <w:color w:val="000000"/>
          <w:szCs w:val="21"/>
        </w:rPr>
        <w:t>4、评标办法及标准</w:t>
      </w:r>
    </w:p>
    <w:p>
      <w:pPr>
        <w:snapToGrid w:val="0"/>
        <w:spacing w:line="440" w:lineRule="exact"/>
        <w:ind w:firstLine="420" w:firstLineChars="200"/>
        <w:rPr>
          <w:color w:val="000000"/>
          <w:szCs w:val="21"/>
        </w:rPr>
      </w:pPr>
      <w:r>
        <w:rPr>
          <w:color w:val="000000"/>
          <w:szCs w:val="21"/>
        </w:rPr>
        <w:t>5、合同主要条款</w:t>
      </w:r>
    </w:p>
    <w:p>
      <w:pPr>
        <w:snapToGrid w:val="0"/>
        <w:spacing w:line="440" w:lineRule="exact"/>
        <w:ind w:firstLine="420" w:firstLineChars="200"/>
        <w:rPr>
          <w:color w:val="000000"/>
          <w:szCs w:val="21"/>
        </w:rPr>
      </w:pPr>
      <w:r>
        <w:rPr>
          <w:color w:val="000000"/>
          <w:szCs w:val="21"/>
        </w:rPr>
        <w:t>6、投标文件格式</w:t>
      </w:r>
    </w:p>
    <w:p>
      <w:pPr>
        <w:snapToGrid w:val="0"/>
        <w:spacing w:line="440" w:lineRule="exact"/>
        <w:ind w:firstLine="420" w:firstLineChars="200"/>
        <w:rPr>
          <w:color w:val="000000"/>
          <w:szCs w:val="21"/>
        </w:rPr>
      </w:pPr>
      <w:r>
        <w:rPr>
          <w:color w:val="000000"/>
          <w:szCs w:val="21"/>
        </w:rPr>
        <w:t>7、本项目招标文件的澄清、答复、修改、补充的内容</w:t>
      </w:r>
    </w:p>
    <w:p>
      <w:pPr>
        <w:snapToGrid w:val="0"/>
        <w:spacing w:line="440" w:lineRule="exact"/>
        <w:ind w:firstLine="413" w:firstLineChars="196"/>
        <w:rPr>
          <w:b/>
          <w:color w:val="000000"/>
          <w:szCs w:val="21"/>
        </w:rPr>
      </w:pPr>
      <w:r>
        <w:rPr>
          <w:b/>
          <w:color w:val="000000"/>
          <w:szCs w:val="21"/>
        </w:rPr>
        <w:t>（二）投标人的风险</w:t>
      </w:r>
    </w:p>
    <w:p>
      <w:pPr>
        <w:pStyle w:val="37"/>
        <w:spacing w:line="440" w:lineRule="exact"/>
        <w:ind w:firstLine="420"/>
        <w:jc w:val="both"/>
        <w:rPr>
          <w:rFonts w:ascii="Times New Roman" w:hAnsi="Times New Roman" w:eastAsia="宋体"/>
          <w:sz w:val="21"/>
          <w:szCs w:val="21"/>
        </w:rPr>
      </w:pPr>
      <w:r>
        <w:rPr>
          <w:rFonts w:ascii="Times New Roman" w:hAnsi="Times New Roman" w:eastAsia="宋体"/>
          <w:sz w:val="21"/>
          <w:szCs w:val="21"/>
        </w:rPr>
        <w:t>投标人没有按照招标文件要求提供全部资料，或者投标人没有对招标文件在各方面作出实质性响应是投标人的风险，并可能导致其投标被拒绝。</w:t>
      </w:r>
    </w:p>
    <w:p>
      <w:pPr>
        <w:pStyle w:val="14"/>
        <w:widowControl w:val="0"/>
        <w:numPr>
          <w:ilvl w:val="0"/>
          <w:numId w:val="0"/>
        </w:numPr>
        <w:snapToGrid w:val="0"/>
        <w:spacing w:after="0" w:afterLines="0" w:line="440" w:lineRule="exact"/>
        <w:ind w:firstLine="413" w:firstLineChars="196"/>
        <w:jc w:val="both"/>
        <w:rPr>
          <w:b/>
          <w:color w:val="000000"/>
          <w:sz w:val="21"/>
          <w:szCs w:val="21"/>
        </w:rPr>
      </w:pPr>
      <w:r>
        <w:rPr>
          <w:b/>
          <w:color w:val="000000"/>
          <w:sz w:val="21"/>
          <w:szCs w:val="21"/>
        </w:rPr>
        <w:t xml:space="preserve">（三）招标文件的澄清与修改 </w:t>
      </w:r>
    </w:p>
    <w:p>
      <w:pPr>
        <w:pStyle w:val="27"/>
        <w:snapToGrid w:val="0"/>
        <w:spacing w:before="0" w:beforeLines="0" w:after="0" w:afterLines="0" w:line="440" w:lineRule="exact"/>
        <w:ind w:firstLine="420" w:firstLineChars="200"/>
        <w:rPr>
          <w:rFonts w:ascii="Times New Roman" w:hAnsi="Times New Roman"/>
          <w:b/>
          <w:color w:val="000000"/>
          <w:sz w:val="21"/>
          <w:szCs w:val="21"/>
        </w:rPr>
      </w:pPr>
      <w:r>
        <w:rPr>
          <w:rFonts w:ascii="Times New Roman" w:hAnsi="Times New Roman"/>
          <w:color w:val="000000"/>
          <w:sz w:val="21"/>
          <w:szCs w:val="21"/>
        </w:rPr>
        <w:t>1、</w:t>
      </w:r>
      <w:r>
        <w:rPr>
          <w:rFonts w:ascii="Times New Roman" w:hAnsi="Times New Roman"/>
          <w:b/>
          <w:bCs/>
          <w:color w:val="000000"/>
          <w:sz w:val="21"/>
          <w:szCs w:val="21"/>
        </w:rPr>
        <w:t>投标人应认真阅读本招标文件，发现其中有误或有不合理要求的，</w:t>
      </w:r>
      <w:r>
        <w:rPr>
          <w:rFonts w:ascii="Times New Roman" w:hAnsi="Times New Roman"/>
          <w:b/>
          <w:color w:val="000000"/>
          <w:sz w:val="21"/>
          <w:szCs w:val="21"/>
        </w:rPr>
        <w:t>应当于招标文件要求提交投标文件截止时间五日前，以书面形式向招标采购单位提出，逾期不予受理。采购代理机构对已发出的招标文件进行必要澄清、答复、修改或补充的，应当在招标文件要求提交投标文件截止时间三日（实质性内容有大的修改，需十五日）前，在财政部门指定的政府采购信息发布媒体上发布更正公告，并以书面形式通知所有招标文件收受人。</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2、采购代理机构必须以书面形式答复投标人要求澄清的问题，并将不包含问题来源的答复书面通知所有购买招标文件的投标人；除书面答复以外的其他澄清方式及澄清内容均无效。</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3、招标文件澄清、答复、修改、补充的内容为招标文件的组成部分。当招标文件与招标文件的答复、澄清、修改、补充通知就同一内容的表述不一致时，以最后发出的书面文件为准。</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4、招标文件的澄清、答复、修改或补充都应该通过本代理机构以法定形式发布，采购人非通过本机构，不得擅自澄清、答复、修改或补充招标文件。</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三、投标文件的编制</w:t>
      </w:r>
    </w:p>
    <w:p>
      <w:pPr>
        <w:snapToGrid w:val="0"/>
        <w:spacing w:line="440" w:lineRule="exact"/>
        <w:ind w:firstLine="422" w:firstLineChars="200"/>
        <w:rPr>
          <w:b/>
          <w:color w:val="000000"/>
          <w:szCs w:val="21"/>
        </w:rPr>
      </w:pPr>
      <w:r>
        <w:rPr>
          <w:b/>
          <w:color w:val="000000"/>
          <w:szCs w:val="21"/>
        </w:rPr>
        <w:t>（一）投标文件的组成</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投标文件由报价文件和技术商务文件组成。</w:t>
      </w:r>
    </w:p>
    <w:p>
      <w:pPr>
        <w:snapToGrid w:val="0"/>
        <w:spacing w:line="440" w:lineRule="exact"/>
        <w:ind w:firstLine="413" w:firstLineChars="196"/>
        <w:rPr>
          <w:b/>
          <w:color w:val="000000"/>
          <w:szCs w:val="21"/>
        </w:rPr>
      </w:pPr>
      <w:r>
        <w:rPr>
          <w:b/>
          <w:color w:val="000000"/>
          <w:szCs w:val="21"/>
        </w:rPr>
        <w:t>1、报价文件包括以下内容：</w:t>
      </w:r>
    </w:p>
    <w:p>
      <w:pPr>
        <w:tabs>
          <w:tab w:val="left" w:pos="518"/>
        </w:tabs>
        <w:adjustRightInd w:val="0"/>
        <w:snapToGrid w:val="0"/>
        <w:spacing w:line="440" w:lineRule="exact"/>
        <w:ind w:firstLine="420" w:firstLineChars="200"/>
        <w:rPr>
          <w:color w:val="000000"/>
          <w:szCs w:val="21"/>
        </w:rPr>
      </w:pPr>
      <w:r>
        <w:rPr>
          <w:color w:val="000000"/>
          <w:szCs w:val="21"/>
        </w:rPr>
        <w:t>（1）开标一览表（格式见第六章 投标文件格式）；</w:t>
      </w:r>
    </w:p>
    <w:p>
      <w:pPr>
        <w:tabs>
          <w:tab w:val="left" w:pos="518"/>
        </w:tabs>
        <w:adjustRightInd w:val="0"/>
        <w:snapToGrid w:val="0"/>
        <w:spacing w:line="440" w:lineRule="exact"/>
        <w:ind w:firstLine="420" w:firstLineChars="200"/>
        <w:rPr>
          <w:color w:val="000000"/>
          <w:szCs w:val="21"/>
        </w:rPr>
      </w:pPr>
      <w:r>
        <w:rPr>
          <w:color w:val="000000"/>
          <w:szCs w:val="21"/>
        </w:rPr>
        <w:t>（2）投标报价明细表（格式见第六章 投标文件格式）</w:t>
      </w:r>
      <w:r>
        <w:rPr>
          <w:rFonts w:hint="eastAsia"/>
          <w:color w:val="000000"/>
          <w:szCs w:val="21"/>
        </w:rPr>
        <w:t>；</w:t>
      </w:r>
    </w:p>
    <w:p>
      <w:pPr>
        <w:tabs>
          <w:tab w:val="left" w:pos="518"/>
        </w:tabs>
        <w:adjustRightInd w:val="0"/>
        <w:snapToGrid w:val="0"/>
        <w:spacing w:line="440" w:lineRule="exact"/>
        <w:ind w:firstLine="420" w:firstLineChars="200"/>
        <w:rPr>
          <w:color w:val="000000"/>
          <w:szCs w:val="21"/>
        </w:rPr>
      </w:pPr>
      <w:r>
        <w:rPr>
          <w:rFonts w:hint="eastAsia"/>
          <w:color w:val="000000"/>
          <w:szCs w:val="21"/>
        </w:rPr>
        <w:t>（3）中小</w:t>
      </w:r>
      <w:r>
        <w:rPr>
          <w:color w:val="000000"/>
          <w:szCs w:val="21"/>
        </w:rPr>
        <w:t>企业声明函（格式见第六章 投标文件格式）</w:t>
      </w:r>
      <w:r>
        <w:rPr>
          <w:rFonts w:hint="eastAsia"/>
          <w:color w:val="000000"/>
          <w:szCs w:val="21"/>
        </w:rPr>
        <w:t>；</w:t>
      </w:r>
    </w:p>
    <w:p>
      <w:pPr>
        <w:tabs>
          <w:tab w:val="left" w:pos="518"/>
        </w:tabs>
        <w:adjustRightInd w:val="0"/>
        <w:snapToGrid w:val="0"/>
        <w:spacing w:line="440" w:lineRule="exact"/>
        <w:ind w:firstLine="420" w:firstLineChars="200"/>
        <w:rPr>
          <w:color w:val="000000"/>
          <w:szCs w:val="21"/>
        </w:rPr>
      </w:pPr>
      <w:r>
        <w:rPr>
          <w:rFonts w:hint="eastAsia"/>
          <w:color w:val="000000"/>
          <w:szCs w:val="21"/>
        </w:rPr>
        <w:t>（4）投标人</w:t>
      </w:r>
      <w:r>
        <w:rPr>
          <w:color w:val="000000"/>
          <w:szCs w:val="21"/>
        </w:rPr>
        <w:t>针对报价需要说明的其他文件</w:t>
      </w:r>
      <w:r>
        <w:rPr>
          <w:rFonts w:hint="eastAsia"/>
          <w:color w:val="000000"/>
          <w:szCs w:val="21"/>
        </w:rPr>
        <w:t>和</w:t>
      </w:r>
      <w:r>
        <w:rPr>
          <w:color w:val="000000"/>
          <w:szCs w:val="21"/>
        </w:rPr>
        <w:t>说明</w:t>
      </w:r>
      <w:r>
        <w:rPr>
          <w:rFonts w:hint="eastAsia"/>
          <w:color w:val="000000"/>
          <w:szCs w:val="21"/>
        </w:rPr>
        <w:t>。</w:t>
      </w:r>
    </w:p>
    <w:p>
      <w:pPr>
        <w:snapToGrid w:val="0"/>
        <w:spacing w:line="440" w:lineRule="exact"/>
        <w:ind w:firstLine="422" w:firstLineChars="200"/>
        <w:rPr>
          <w:b/>
          <w:bCs/>
          <w:color w:val="000000"/>
          <w:szCs w:val="21"/>
        </w:rPr>
      </w:pPr>
      <w:r>
        <w:rPr>
          <w:b/>
          <w:bCs/>
          <w:color w:val="000000"/>
          <w:szCs w:val="21"/>
        </w:rPr>
        <w:t>2、技术商务文件包括以下内容：</w:t>
      </w:r>
    </w:p>
    <w:p>
      <w:pPr>
        <w:tabs>
          <w:tab w:val="left" w:pos="518"/>
        </w:tabs>
        <w:adjustRightInd w:val="0"/>
        <w:snapToGrid w:val="0"/>
        <w:spacing w:line="440" w:lineRule="exact"/>
        <w:ind w:firstLine="420" w:firstLineChars="200"/>
        <w:rPr>
          <w:color w:val="000000"/>
          <w:szCs w:val="21"/>
        </w:rPr>
      </w:pPr>
      <w:r>
        <w:rPr>
          <w:color w:val="000000"/>
          <w:szCs w:val="21"/>
        </w:rPr>
        <w:t>（1）投标函（格式见第六章 投标文件格式）；</w:t>
      </w:r>
    </w:p>
    <w:p>
      <w:pPr>
        <w:snapToGrid w:val="0"/>
        <w:spacing w:line="440" w:lineRule="exact"/>
        <w:ind w:firstLine="420" w:firstLineChars="200"/>
        <w:rPr>
          <w:color w:val="000000"/>
          <w:szCs w:val="21"/>
        </w:rPr>
      </w:pPr>
      <w:r>
        <w:rPr>
          <w:color w:val="000000"/>
          <w:szCs w:val="21"/>
        </w:rPr>
        <w:t>（</w:t>
      </w:r>
      <w:r>
        <w:rPr>
          <w:rFonts w:hint="eastAsia"/>
          <w:color w:val="000000"/>
          <w:szCs w:val="21"/>
        </w:rPr>
        <w:t>2</w:t>
      </w:r>
      <w:r>
        <w:rPr>
          <w:color w:val="000000"/>
          <w:szCs w:val="21"/>
        </w:rPr>
        <w:t>）</w:t>
      </w:r>
      <w:r>
        <w:rPr>
          <w:rFonts w:hint="eastAsia"/>
          <w:color w:val="000000"/>
          <w:szCs w:val="21"/>
        </w:rPr>
        <w:t>商务条款偏离表；</w:t>
      </w:r>
    </w:p>
    <w:p>
      <w:pPr>
        <w:snapToGrid w:val="0"/>
        <w:spacing w:line="440" w:lineRule="exact"/>
        <w:ind w:firstLine="420" w:firstLineChars="200"/>
        <w:rPr>
          <w:color w:val="000000"/>
          <w:szCs w:val="21"/>
        </w:rPr>
      </w:pPr>
      <w:r>
        <w:rPr>
          <w:color w:val="000000"/>
          <w:szCs w:val="21"/>
        </w:rPr>
        <w:t>（</w:t>
      </w:r>
      <w:r>
        <w:rPr>
          <w:rFonts w:hint="eastAsia"/>
          <w:color w:val="000000"/>
          <w:szCs w:val="21"/>
        </w:rPr>
        <w:t>3</w:t>
      </w:r>
      <w:r>
        <w:rPr>
          <w:color w:val="000000"/>
          <w:szCs w:val="21"/>
        </w:rPr>
        <w:t>）</w:t>
      </w:r>
      <w:r>
        <w:rPr>
          <w:rFonts w:hint="eastAsia"/>
          <w:color w:val="000000"/>
          <w:szCs w:val="21"/>
        </w:rPr>
        <w:t>技术条款偏离表；</w:t>
      </w:r>
    </w:p>
    <w:p>
      <w:pPr>
        <w:snapToGrid w:val="0"/>
        <w:spacing w:line="440" w:lineRule="exact"/>
        <w:ind w:firstLine="420" w:firstLineChars="200"/>
        <w:rPr>
          <w:color w:val="000000"/>
          <w:szCs w:val="21"/>
        </w:rPr>
      </w:pPr>
      <w:r>
        <w:rPr>
          <w:color w:val="000000"/>
          <w:szCs w:val="21"/>
        </w:rPr>
        <w:t>（</w:t>
      </w:r>
      <w:r>
        <w:rPr>
          <w:rFonts w:hint="eastAsia"/>
          <w:color w:val="000000"/>
          <w:szCs w:val="21"/>
        </w:rPr>
        <w:t>4</w:t>
      </w:r>
      <w:r>
        <w:rPr>
          <w:color w:val="000000"/>
          <w:szCs w:val="21"/>
        </w:rPr>
        <w:t>）</w:t>
      </w:r>
      <w:r>
        <w:rPr>
          <w:rFonts w:hint="eastAsia"/>
          <w:color w:val="000000"/>
          <w:szCs w:val="21"/>
        </w:rPr>
        <w:t>施工服务设计方案（格式自拟）；</w:t>
      </w:r>
    </w:p>
    <w:p>
      <w:pPr>
        <w:snapToGrid w:val="0"/>
        <w:spacing w:line="440" w:lineRule="exact"/>
        <w:ind w:firstLine="420" w:firstLineChars="200"/>
        <w:rPr>
          <w:color w:val="000000"/>
          <w:szCs w:val="21"/>
        </w:rPr>
      </w:pPr>
      <w:r>
        <w:rPr>
          <w:color w:val="000000"/>
          <w:szCs w:val="21"/>
        </w:rPr>
        <w:t>（</w:t>
      </w:r>
      <w:r>
        <w:rPr>
          <w:rFonts w:hint="eastAsia"/>
          <w:color w:val="000000"/>
          <w:szCs w:val="21"/>
        </w:rPr>
        <w:t>5</w:t>
      </w:r>
      <w:r>
        <w:rPr>
          <w:color w:val="000000"/>
          <w:szCs w:val="21"/>
        </w:rPr>
        <w:t>）</w:t>
      </w:r>
      <w:r>
        <w:rPr>
          <w:rFonts w:hint="eastAsia"/>
          <w:color w:val="000000"/>
          <w:szCs w:val="21"/>
        </w:rPr>
        <w:t>拟投入本项目人员情况（格式自拟）；</w:t>
      </w:r>
    </w:p>
    <w:p>
      <w:pPr>
        <w:snapToGrid w:val="0"/>
        <w:spacing w:line="440" w:lineRule="exact"/>
        <w:ind w:firstLine="420" w:firstLineChars="200"/>
        <w:rPr>
          <w:color w:val="000000"/>
          <w:szCs w:val="21"/>
        </w:rPr>
      </w:pPr>
      <w:r>
        <w:rPr>
          <w:color w:val="000000"/>
          <w:szCs w:val="21"/>
        </w:rPr>
        <w:t>（</w:t>
      </w:r>
      <w:r>
        <w:rPr>
          <w:rFonts w:hint="eastAsia"/>
          <w:color w:val="000000"/>
          <w:szCs w:val="21"/>
        </w:rPr>
        <w:t>6</w:t>
      </w:r>
      <w:r>
        <w:rPr>
          <w:color w:val="000000"/>
          <w:szCs w:val="21"/>
        </w:rPr>
        <w:t>）</w:t>
      </w:r>
      <w:r>
        <w:rPr>
          <w:rFonts w:hint="eastAsia"/>
          <w:color w:val="000000"/>
          <w:szCs w:val="21"/>
        </w:rPr>
        <w:t>拟投入本项目的检验检测设备及材料（格式自拟）；</w:t>
      </w:r>
    </w:p>
    <w:p>
      <w:pPr>
        <w:snapToGrid w:val="0"/>
        <w:spacing w:line="440" w:lineRule="exact"/>
        <w:ind w:firstLine="420" w:firstLineChars="200"/>
        <w:rPr>
          <w:color w:val="000000"/>
          <w:szCs w:val="21"/>
        </w:rPr>
      </w:pPr>
      <w:r>
        <w:rPr>
          <w:color w:val="000000"/>
          <w:szCs w:val="21"/>
        </w:rPr>
        <w:t>（</w:t>
      </w:r>
      <w:r>
        <w:rPr>
          <w:rFonts w:hint="eastAsia"/>
          <w:color w:val="000000"/>
          <w:szCs w:val="21"/>
        </w:rPr>
        <w:t>7</w:t>
      </w:r>
      <w:r>
        <w:rPr>
          <w:color w:val="000000"/>
          <w:szCs w:val="21"/>
        </w:rPr>
        <w:t>）</w:t>
      </w:r>
      <w:r>
        <w:rPr>
          <w:rFonts w:hint="eastAsia"/>
          <w:color w:val="000000"/>
          <w:szCs w:val="21"/>
        </w:rPr>
        <w:t>检测质量指标承诺情况（格式自拟）；</w:t>
      </w:r>
    </w:p>
    <w:p>
      <w:pPr>
        <w:snapToGrid w:val="0"/>
        <w:spacing w:line="440" w:lineRule="exact"/>
        <w:ind w:firstLine="420" w:firstLineChars="200"/>
        <w:rPr>
          <w:color w:val="000000"/>
          <w:szCs w:val="21"/>
        </w:rPr>
      </w:pPr>
      <w:r>
        <w:rPr>
          <w:color w:val="000000"/>
          <w:szCs w:val="21"/>
        </w:rPr>
        <w:t>（</w:t>
      </w:r>
      <w:r>
        <w:rPr>
          <w:rFonts w:hint="eastAsia"/>
          <w:color w:val="000000"/>
          <w:szCs w:val="21"/>
        </w:rPr>
        <w:t>8</w:t>
      </w:r>
      <w:r>
        <w:rPr>
          <w:color w:val="000000"/>
          <w:szCs w:val="21"/>
        </w:rPr>
        <w:t>）</w:t>
      </w:r>
      <w:r>
        <w:rPr>
          <w:rFonts w:hint="eastAsia"/>
          <w:color w:val="000000"/>
          <w:szCs w:val="21"/>
        </w:rPr>
        <w:t>合理化建议（格式自拟）；</w:t>
      </w:r>
    </w:p>
    <w:p>
      <w:pPr>
        <w:snapToGrid w:val="0"/>
        <w:spacing w:line="440" w:lineRule="exact"/>
        <w:ind w:firstLine="420" w:firstLineChars="200"/>
        <w:rPr>
          <w:color w:val="000000"/>
          <w:szCs w:val="21"/>
        </w:rPr>
      </w:pPr>
      <w:r>
        <w:rPr>
          <w:color w:val="000000"/>
          <w:szCs w:val="21"/>
        </w:rPr>
        <w:t>（</w:t>
      </w:r>
      <w:r>
        <w:rPr>
          <w:rFonts w:hint="eastAsia"/>
          <w:color w:val="000000"/>
          <w:szCs w:val="21"/>
        </w:rPr>
        <w:t>9</w:t>
      </w:r>
      <w:r>
        <w:rPr>
          <w:color w:val="000000"/>
          <w:szCs w:val="21"/>
        </w:rPr>
        <w:t>）</w:t>
      </w:r>
      <w:r>
        <w:rPr>
          <w:rFonts w:hint="eastAsia"/>
          <w:color w:val="000000"/>
          <w:szCs w:val="21"/>
        </w:rPr>
        <w:t>服务承诺（格式自拟）；</w:t>
      </w:r>
    </w:p>
    <w:p>
      <w:pPr>
        <w:snapToGrid w:val="0"/>
        <w:spacing w:line="440" w:lineRule="exact"/>
        <w:ind w:firstLine="420" w:firstLineChars="200"/>
        <w:rPr>
          <w:color w:val="000000"/>
          <w:szCs w:val="21"/>
        </w:rPr>
      </w:pPr>
      <w:r>
        <w:rPr>
          <w:color w:val="000000"/>
          <w:szCs w:val="21"/>
        </w:rPr>
        <w:t>（1</w:t>
      </w:r>
      <w:r>
        <w:rPr>
          <w:rFonts w:hint="eastAsia"/>
          <w:color w:val="000000"/>
          <w:szCs w:val="21"/>
        </w:rPr>
        <w:t>0</w:t>
      </w:r>
      <w:r>
        <w:rPr>
          <w:color w:val="000000"/>
          <w:szCs w:val="21"/>
        </w:rPr>
        <w:t>）</w:t>
      </w:r>
      <w:r>
        <w:rPr>
          <w:rFonts w:hint="eastAsia"/>
          <w:color w:val="000000"/>
          <w:szCs w:val="21"/>
        </w:rPr>
        <w:t>综合实力、资质等（格式自拟）；</w:t>
      </w:r>
    </w:p>
    <w:p>
      <w:pPr>
        <w:snapToGrid w:val="0"/>
        <w:spacing w:line="440" w:lineRule="exact"/>
        <w:ind w:firstLine="420" w:firstLineChars="200"/>
        <w:rPr>
          <w:color w:val="000000"/>
          <w:szCs w:val="21"/>
        </w:rPr>
      </w:pPr>
      <w:r>
        <w:rPr>
          <w:color w:val="000000"/>
          <w:szCs w:val="21"/>
        </w:rPr>
        <w:t>（1</w:t>
      </w:r>
      <w:r>
        <w:rPr>
          <w:rFonts w:hint="eastAsia"/>
          <w:color w:val="000000"/>
          <w:szCs w:val="21"/>
        </w:rPr>
        <w:t>1</w:t>
      </w:r>
      <w:r>
        <w:rPr>
          <w:color w:val="000000"/>
          <w:szCs w:val="21"/>
        </w:rPr>
        <w:t>）</w:t>
      </w:r>
      <w:r>
        <w:rPr>
          <w:rFonts w:hint="eastAsia"/>
          <w:color w:val="000000"/>
          <w:szCs w:val="21"/>
        </w:rPr>
        <w:t>资格证明文件</w:t>
      </w:r>
    </w:p>
    <w:p>
      <w:pPr>
        <w:snapToGrid w:val="0"/>
        <w:spacing w:line="440" w:lineRule="exact"/>
        <w:ind w:firstLine="420" w:firstLineChars="200"/>
        <w:rPr>
          <w:color w:val="000000"/>
          <w:szCs w:val="21"/>
        </w:rPr>
      </w:pPr>
      <w:r>
        <w:rPr>
          <w:rFonts w:hint="eastAsia"/>
          <w:color w:val="000000"/>
          <w:szCs w:val="21"/>
        </w:rPr>
        <w:t>1、投标人的营业执照、与评标相关的业绩证明材料、资质证书复印件（加盖公章）；</w:t>
      </w:r>
    </w:p>
    <w:p>
      <w:pPr>
        <w:snapToGrid w:val="0"/>
        <w:spacing w:line="440" w:lineRule="exact"/>
        <w:ind w:firstLine="420" w:firstLineChars="200"/>
        <w:rPr>
          <w:color w:val="000000"/>
          <w:szCs w:val="21"/>
        </w:rPr>
      </w:pPr>
      <w:r>
        <w:rPr>
          <w:rFonts w:hint="eastAsia"/>
          <w:color w:val="000000"/>
          <w:szCs w:val="21"/>
        </w:rPr>
        <w:t>2、本项目公告发布日期之后通过“信用中国”网站（www.creditchina.gov.cn）、中国政府采购网（www.ccgp.gov.cn）查询其信用记录的信用信息查询结果网页打印件或截图；</w:t>
      </w:r>
    </w:p>
    <w:p>
      <w:pPr>
        <w:snapToGrid w:val="0"/>
        <w:spacing w:line="440" w:lineRule="exact"/>
        <w:ind w:firstLine="420" w:firstLineChars="200"/>
        <w:rPr>
          <w:color w:val="000000"/>
          <w:szCs w:val="21"/>
        </w:rPr>
      </w:pPr>
      <w:r>
        <w:rPr>
          <w:rFonts w:hint="eastAsia"/>
          <w:color w:val="000000"/>
          <w:szCs w:val="21"/>
        </w:rPr>
        <w:t>3、投标人认为需要的其他资格证明文件；</w:t>
      </w:r>
    </w:p>
    <w:p>
      <w:pPr>
        <w:snapToGrid w:val="0"/>
        <w:spacing w:line="440" w:lineRule="exact"/>
        <w:ind w:firstLine="420" w:firstLineChars="200"/>
        <w:rPr>
          <w:color w:val="000000"/>
          <w:szCs w:val="21"/>
        </w:rPr>
      </w:pPr>
      <w:r>
        <w:rPr>
          <w:rFonts w:hint="eastAsia"/>
          <w:color w:val="000000"/>
          <w:szCs w:val="21"/>
        </w:rPr>
        <w:t>4、投标人认为有必要提供的声明和文件。</w:t>
      </w:r>
    </w:p>
    <w:p>
      <w:pPr>
        <w:snapToGrid w:val="0"/>
        <w:spacing w:line="440" w:lineRule="exact"/>
        <w:ind w:firstLine="420" w:firstLineChars="200"/>
        <w:rPr>
          <w:color w:val="000000"/>
          <w:szCs w:val="21"/>
        </w:rPr>
      </w:pPr>
      <w:r>
        <w:rPr>
          <w:rFonts w:hint="eastAsia"/>
          <w:color w:val="000000"/>
          <w:szCs w:val="21"/>
        </w:rPr>
        <w:t>上述组成投标响应文件的各项资料中本招标文件的有规定格式的，应统一按本招标文件的规定格式填写。</w:t>
      </w:r>
    </w:p>
    <w:p>
      <w:pPr>
        <w:snapToGrid w:val="0"/>
        <w:spacing w:line="440" w:lineRule="exact"/>
        <w:ind w:firstLine="422" w:firstLineChars="200"/>
        <w:rPr>
          <w:b/>
          <w:color w:val="000000"/>
          <w:szCs w:val="21"/>
        </w:rPr>
      </w:pPr>
      <w:r>
        <w:rPr>
          <w:b/>
          <w:color w:val="000000"/>
          <w:szCs w:val="21"/>
        </w:rPr>
        <w:t>（二）投标文件的语言及计量</w:t>
      </w:r>
    </w:p>
    <w:p>
      <w:pPr>
        <w:snapToGrid w:val="0"/>
        <w:spacing w:line="440" w:lineRule="exact"/>
        <w:ind w:firstLine="420" w:firstLineChars="200"/>
        <w:rPr>
          <w:color w:val="000000"/>
          <w:szCs w:val="21"/>
        </w:rPr>
      </w:pPr>
      <w:r>
        <w:rPr>
          <w:color w:val="000000"/>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20" w:firstLineChars="200"/>
        <w:rPr>
          <w:color w:val="000000"/>
          <w:szCs w:val="21"/>
        </w:rPr>
      </w:pPr>
      <w:r>
        <w:rPr>
          <w:color w:val="000000"/>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440" w:lineRule="exact"/>
        <w:ind w:firstLine="422" w:firstLineChars="200"/>
        <w:rPr>
          <w:b/>
          <w:color w:val="000000"/>
          <w:szCs w:val="21"/>
        </w:rPr>
      </w:pPr>
      <w:r>
        <w:rPr>
          <w:b/>
          <w:color w:val="000000"/>
          <w:szCs w:val="21"/>
        </w:rPr>
        <w:t>（三）投标报价</w:t>
      </w:r>
    </w:p>
    <w:p>
      <w:pPr>
        <w:spacing w:line="440" w:lineRule="exact"/>
        <w:ind w:firstLine="420" w:firstLineChars="200"/>
        <w:rPr>
          <w:color w:val="000000"/>
          <w:szCs w:val="21"/>
        </w:rPr>
      </w:pPr>
      <w:r>
        <w:rPr>
          <w:rFonts w:hint="eastAsia"/>
          <w:color w:val="000000"/>
          <w:szCs w:val="21"/>
        </w:rPr>
        <w:t>1、投标报价应按招标文件中相关附表格式填写。</w:t>
      </w:r>
    </w:p>
    <w:p>
      <w:pPr>
        <w:snapToGrid w:val="0"/>
        <w:spacing w:line="440" w:lineRule="exact"/>
        <w:ind w:firstLine="420" w:firstLineChars="200"/>
        <w:rPr>
          <w:b/>
          <w:bCs/>
          <w:color w:val="000000"/>
          <w:szCs w:val="21"/>
        </w:rPr>
      </w:pPr>
      <w:r>
        <w:rPr>
          <w:rFonts w:hint="eastAsia"/>
          <w:color w:val="000000"/>
          <w:szCs w:val="21"/>
        </w:rPr>
        <w:t>2、投标报价是投标</w:t>
      </w:r>
      <w:r>
        <w:rPr>
          <w:color w:val="000000"/>
          <w:szCs w:val="21"/>
        </w:rPr>
        <w:t>综合单价</w:t>
      </w:r>
      <w:r>
        <w:rPr>
          <w:rFonts w:hint="eastAsia"/>
          <w:bCs/>
          <w:color w:val="000000"/>
          <w:szCs w:val="21"/>
        </w:rPr>
        <w:t>。</w:t>
      </w:r>
    </w:p>
    <w:p>
      <w:pPr>
        <w:snapToGrid w:val="0"/>
        <w:spacing w:line="440" w:lineRule="exact"/>
        <w:ind w:firstLine="420" w:firstLineChars="200"/>
        <w:rPr>
          <w:b/>
          <w:color w:val="000000"/>
          <w:szCs w:val="21"/>
        </w:rPr>
      </w:pPr>
      <w:r>
        <w:rPr>
          <w:color w:val="000000"/>
          <w:szCs w:val="21"/>
        </w:rPr>
        <w:t>▲3</w:t>
      </w:r>
      <w:r>
        <w:rPr>
          <w:rFonts w:hint="eastAsia"/>
          <w:color w:val="000000"/>
          <w:szCs w:val="21"/>
        </w:rPr>
        <w:t>、投标文件只允许有一个报价，有选择的或有条件的报价将不予接受。</w:t>
      </w:r>
    </w:p>
    <w:p>
      <w:pPr>
        <w:pStyle w:val="14"/>
        <w:widowControl w:val="0"/>
        <w:numPr>
          <w:ilvl w:val="0"/>
          <w:numId w:val="0"/>
        </w:numPr>
        <w:snapToGrid w:val="0"/>
        <w:spacing w:after="0" w:afterLines="0" w:line="440" w:lineRule="exact"/>
        <w:ind w:firstLine="422" w:firstLineChars="200"/>
        <w:jc w:val="both"/>
        <w:rPr>
          <w:b/>
          <w:color w:val="000000"/>
          <w:sz w:val="21"/>
          <w:szCs w:val="21"/>
        </w:rPr>
      </w:pPr>
      <w:r>
        <w:rPr>
          <w:b/>
          <w:color w:val="000000"/>
          <w:sz w:val="21"/>
          <w:szCs w:val="21"/>
        </w:rPr>
        <w:t>（四）投标文件的有效期</w:t>
      </w:r>
    </w:p>
    <w:p>
      <w:pPr>
        <w:snapToGrid w:val="0"/>
        <w:spacing w:line="440" w:lineRule="exact"/>
        <w:ind w:firstLine="420" w:firstLineChars="200"/>
        <w:rPr>
          <w:color w:val="000000"/>
          <w:szCs w:val="21"/>
        </w:rPr>
      </w:pPr>
      <w:r>
        <w:rPr>
          <w:color w:val="000000"/>
          <w:szCs w:val="21"/>
        </w:rPr>
        <w:t>▲1、自投标截止日起</w:t>
      </w:r>
      <w:r>
        <w:rPr>
          <w:color w:val="000000"/>
          <w:szCs w:val="21"/>
          <w:u w:val="single"/>
        </w:rPr>
        <w:t>90</w:t>
      </w:r>
      <w:r>
        <w:rPr>
          <w:color w:val="000000"/>
          <w:szCs w:val="21"/>
        </w:rPr>
        <w:t>天投标文件应保持有效。有效期不足的投标文件将被拒绝。</w:t>
      </w:r>
    </w:p>
    <w:p>
      <w:pPr>
        <w:snapToGrid w:val="0"/>
        <w:spacing w:line="440" w:lineRule="exact"/>
        <w:ind w:firstLine="420" w:firstLineChars="200"/>
        <w:rPr>
          <w:color w:val="000000"/>
          <w:szCs w:val="21"/>
        </w:rPr>
      </w:pPr>
      <w:r>
        <w:rPr>
          <w:color w:val="000000"/>
          <w:szCs w:val="21"/>
        </w:rPr>
        <w:t>2、在特殊情况下，招标人可与投标人协商延长投标书的有效期，这种要求和答复均以书面形式进行。</w:t>
      </w:r>
    </w:p>
    <w:p>
      <w:pPr>
        <w:snapToGrid w:val="0"/>
        <w:spacing w:line="440" w:lineRule="exact"/>
        <w:ind w:firstLine="420" w:firstLineChars="200"/>
        <w:rPr>
          <w:color w:val="000000"/>
          <w:szCs w:val="21"/>
        </w:rPr>
      </w:pPr>
      <w:r>
        <w:rPr>
          <w:color w:val="000000"/>
          <w:szCs w:val="21"/>
        </w:rPr>
        <w:t xml:space="preserve">3、投标人可拒绝接受延期要求而不会导致投标保证金被没收。同意延长有效期的投标人需要相应延长投标保证金的有效期，但不能修改投标文件。 </w:t>
      </w:r>
    </w:p>
    <w:p>
      <w:pPr>
        <w:snapToGrid w:val="0"/>
        <w:spacing w:line="440" w:lineRule="exact"/>
        <w:ind w:firstLine="420" w:firstLineChars="200"/>
        <w:rPr>
          <w:color w:val="000000"/>
          <w:szCs w:val="21"/>
        </w:rPr>
      </w:pPr>
      <w:r>
        <w:rPr>
          <w:color w:val="000000"/>
          <w:szCs w:val="21"/>
        </w:rPr>
        <w:t>4、中标人的投标文件自开标之日起至合同履行完毕止均应保持有效。</w:t>
      </w:r>
    </w:p>
    <w:p>
      <w:pPr>
        <w:pStyle w:val="14"/>
        <w:widowControl w:val="0"/>
        <w:numPr>
          <w:ilvl w:val="0"/>
          <w:numId w:val="0"/>
        </w:numPr>
        <w:snapToGrid w:val="0"/>
        <w:spacing w:after="0" w:afterLines="0" w:line="440" w:lineRule="exact"/>
        <w:ind w:firstLine="422" w:firstLineChars="200"/>
        <w:jc w:val="both"/>
        <w:rPr>
          <w:b/>
          <w:color w:val="000000"/>
          <w:sz w:val="21"/>
          <w:szCs w:val="21"/>
        </w:rPr>
      </w:pPr>
      <w:r>
        <w:rPr>
          <w:b/>
          <w:color w:val="000000"/>
          <w:sz w:val="21"/>
          <w:szCs w:val="21"/>
        </w:rPr>
        <w:t>（</w:t>
      </w:r>
      <w:r>
        <w:rPr>
          <w:rFonts w:hint="eastAsia"/>
          <w:b/>
          <w:color w:val="000000"/>
          <w:sz w:val="21"/>
          <w:szCs w:val="21"/>
        </w:rPr>
        <w:t>五</w:t>
      </w:r>
      <w:r>
        <w:rPr>
          <w:b/>
          <w:color w:val="000000"/>
          <w:sz w:val="21"/>
          <w:szCs w:val="21"/>
        </w:rPr>
        <w:t>）投标文件的签署和份数</w:t>
      </w:r>
    </w:p>
    <w:p>
      <w:pPr>
        <w:snapToGrid w:val="0"/>
        <w:spacing w:before="240" w:beforeLines="100" w:line="360" w:lineRule="auto"/>
        <w:ind w:firstLine="420" w:firstLineChars="200"/>
        <w:rPr>
          <w:color w:val="000000"/>
          <w:szCs w:val="21"/>
        </w:rPr>
      </w:pPr>
      <w:r>
        <w:rPr>
          <w:color w:val="000000"/>
          <w:szCs w:val="21"/>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20" w:firstLineChars="200"/>
        <w:rPr>
          <w:rFonts w:ascii="宋体" w:hAnsi="宋体" w:cs="宋体"/>
          <w:color w:val="000000"/>
        </w:rPr>
      </w:pPr>
      <w:r>
        <w:rPr>
          <w:rFonts w:hint="eastAsia" w:ascii="宋体" w:hAnsi="宋体" w:cs="宋体"/>
          <w:color w:val="000000"/>
        </w:rPr>
        <w:t>2.投标文件的份数：</w:t>
      </w:r>
    </w:p>
    <w:p>
      <w:pPr>
        <w:spacing w:line="360" w:lineRule="auto"/>
        <w:ind w:firstLine="420" w:firstLineChars="200"/>
        <w:rPr>
          <w:rFonts w:ascii="宋体" w:hAnsi="宋体" w:cs="宋体"/>
          <w:color w:val="000000"/>
        </w:rPr>
      </w:pPr>
      <w:r>
        <w:rPr>
          <w:rFonts w:hint="eastAsia" w:ascii="宋体" w:hAnsi="宋体" w:cs="宋体"/>
          <w:color w:val="000000"/>
        </w:rPr>
        <w:t>本项目实行网上投标，供应商应准备以下投标文件：</w:t>
      </w:r>
    </w:p>
    <w:p>
      <w:pPr>
        <w:spacing w:line="360" w:lineRule="auto"/>
        <w:ind w:firstLine="420" w:firstLineChars="200"/>
        <w:rPr>
          <w:rFonts w:ascii="宋体" w:hAnsi="宋体" w:cs="宋体"/>
          <w:color w:val="000000"/>
        </w:rPr>
      </w:pPr>
      <w:r>
        <w:rPr>
          <w:rFonts w:hint="eastAsia" w:ascii="宋体" w:hAnsi="宋体" w:cs="宋体"/>
          <w:color w:val="000000"/>
        </w:rPr>
        <w:t>（1）上传到政府采购云平台的电子投标文件（含技术商务文件、报价文件）1份。</w:t>
      </w:r>
    </w:p>
    <w:p>
      <w:pPr>
        <w:spacing w:line="360" w:lineRule="auto"/>
        <w:ind w:firstLine="420" w:firstLineChars="200"/>
        <w:rPr>
          <w:rFonts w:ascii="宋体" w:hAnsi="宋体" w:cs="宋体"/>
          <w:color w:val="000000"/>
        </w:rPr>
      </w:pPr>
      <w:r>
        <w:rPr>
          <w:rFonts w:hint="eastAsia" w:ascii="宋体" w:hAnsi="宋体" w:cs="宋体"/>
          <w:color w:val="000000"/>
        </w:rPr>
        <w:t>（2）以U盘存储的电子备份响应文件（含技术商务文件、报价文件）1份。</w:t>
      </w:r>
    </w:p>
    <w:p>
      <w:pPr>
        <w:spacing w:line="360" w:lineRule="auto"/>
        <w:ind w:firstLine="420" w:firstLineChars="200"/>
        <w:rPr>
          <w:rFonts w:ascii="宋体" w:hAnsi="宋体" w:cs="宋体"/>
          <w:b/>
          <w:bCs/>
          <w:color w:val="000000"/>
        </w:rPr>
      </w:pPr>
      <w:r>
        <w:rPr>
          <w:rFonts w:hint="eastAsia" w:ascii="宋体" w:hAnsi="宋体" w:cs="宋体"/>
          <w:color w:val="000000"/>
        </w:rPr>
        <w:t>（3）</w:t>
      </w:r>
      <w:r>
        <w:rPr>
          <w:rFonts w:hint="eastAsia" w:ascii="宋体" w:hAnsi="宋体" w:cs="宋体"/>
          <w:b/>
          <w:bCs/>
          <w:color w:val="000000"/>
        </w:rPr>
        <w:t xml:space="preserve">纸质投标文件：技术商务文件（正本1份，副本4份）、报价文件（正本1份，副本4份）。 </w:t>
      </w:r>
    </w:p>
    <w:p>
      <w:pPr>
        <w:spacing w:line="360" w:lineRule="auto"/>
        <w:ind w:firstLine="420" w:firstLineChars="200"/>
        <w:rPr>
          <w:rFonts w:ascii="宋体" w:hAnsi="宋体" w:cs="宋体"/>
          <w:color w:val="000000"/>
        </w:rPr>
      </w:pPr>
      <w:r>
        <w:rPr>
          <w:rFonts w:hint="eastAsia" w:ascii="宋体" w:hAnsi="宋体" w:cs="宋体"/>
          <w:color w:val="000000"/>
        </w:rPr>
        <w:t>3.电子响应文件：</w:t>
      </w:r>
    </w:p>
    <w:p>
      <w:pPr>
        <w:spacing w:line="360" w:lineRule="auto"/>
        <w:ind w:firstLine="420" w:firstLineChars="200"/>
        <w:rPr>
          <w:rFonts w:ascii="宋体" w:hAnsi="宋体" w:cs="宋体"/>
          <w:color w:val="000000"/>
        </w:rPr>
      </w:pPr>
      <w:r>
        <w:rPr>
          <w:rFonts w:hint="eastAsia" w:ascii="宋体" w:hAnsi="宋体" w:cs="宋体"/>
          <w:color w:val="000000"/>
        </w:rPr>
        <w:t>3.1供应商应根据政采云平台及本招标文件规定的格式和顺序编制电子响应文件并进行关联定位。</w:t>
      </w:r>
    </w:p>
    <w:p>
      <w:pPr>
        <w:spacing w:line="360" w:lineRule="auto"/>
        <w:ind w:firstLine="420" w:firstLineChars="200"/>
        <w:rPr>
          <w:rFonts w:ascii="宋体" w:hAnsi="宋体" w:cs="宋体"/>
          <w:color w:val="000000"/>
        </w:rPr>
      </w:pPr>
      <w:r>
        <w:rPr>
          <w:rFonts w:hint="eastAsia" w:ascii="宋体" w:hAnsi="宋体" w:cs="宋体"/>
          <w:color w:val="000000"/>
        </w:rPr>
        <w:t>4.纸质投标文件：</w:t>
      </w:r>
    </w:p>
    <w:p>
      <w:pPr>
        <w:spacing w:line="360" w:lineRule="auto"/>
        <w:ind w:firstLine="420" w:firstLineChars="200"/>
        <w:rPr>
          <w:rFonts w:ascii="宋体" w:hAnsi="宋体" w:cs="宋体"/>
          <w:color w:val="000000"/>
        </w:rPr>
      </w:pPr>
      <w:r>
        <w:rPr>
          <w:rFonts w:hint="eastAsia" w:ascii="宋体" w:hAnsi="宋体" w:cs="宋体"/>
          <w:color w:val="000000"/>
        </w:rPr>
        <w:t>4.1投标文件应按招标文件要求由技术商务文件和报价文件组成。技术商务文件和报价文件须单独装订成册。投标文件的封面应注明“正本”、“副本”字样。</w:t>
      </w:r>
    </w:p>
    <w:p>
      <w:pPr>
        <w:spacing w:line="360" w:lineRule="auto"/>
        <w:ind w:firstLine="420" w:firstLineChars="200"/>
        <w:rPr>
          <w:rFonts w:ascii="宋体" w:hAnsi="宋体" w:cs="宋体"/>
          <w:color w:val="000000"/>
        </w:rPr>
      </w:pPr>
      <w:r>
        <w:rPr>
          <w:rFonts w:hint="eastAsia" w:ascii="宋体" w:hAnsi="宋体" w:cs="宋体"/>
          <w:color w:val="000000"/>
        </w:rPr>
        <w:t>4.2若有多个标项，技术商务文件可装订成一册，报价文件应按标项分别装订、密封、包装，未按规定装订、密封、包装的响应文件将被拒绝。</w:t>
      </w:r>
    </w:p>
    <w:p>
      <w:pPr>
        <w:spacing w:line="360" w:lineRule="auto"/>
        <w:ind w:firstLine="420" w:firstLineChars="200"/>
        <w:rPr>
          <w:rFonts w:ascii="宋体" w:hAnsi="宋体" w:cs="宋体"/>
          <w:color w:val="000000"/>
        </w:rPr>
      </w:pPr>
      <w:r>
        <w:rPr>
          <w:rFonts w:hint="eastAsia" w:ascii="宋体" w:hAnsi="宋体" w:cs="宋体"/>
          <w:color w:val="000000"/>
        </w:rPr>
        <w:t>4.3投标文件的正本需打印或用不褪色的墨水填写，投标文件正本除本《供应商须知》中规定的可提供复印件外均须提供原件。副本可以为正本的复印件，投标文件正、副本内容不一致的，以正本为准。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420" w:firstLineChars="200"/>
        <w:rPr>
          <w:rFonts w:ascii="宋体" w:hAnsi="宋体" w:cs="宋体"/>
          <w:color w:val="000000"/>
        </w:rPr>
      </w:pPr>
      <w:r>
        <w:rPr>
          <w:rFonts w:hint="eastAsia" w:ascii="宋体" w:hAnsi="宋体" w:cs="宋体"/>
          <w:color w:val="000000"/>
        </w:rPr>
        <w:t>4.4投标文件不得涂改，若有修改错漏处，须加盖单位公章或者法定代表人或授权委托人签名或盖章。投标文件因字迹潦草或表达不清所引起的后果由供应商负责。</w:t>
      </w:r>
    </w:p>
    <w:p>
      <w:pPr>
        <w:tabs>
          <w:tab w:val="left" w:pos="360"/>
          <w:tab w:val="left" w:pos="720"/>
        </w:tabs>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rPr>
        <w:t>4.5投标文件须由供应商在规定位置盖章并由法定代表人或法定代表人的授权委托人签署，供应商应写全称。</w:t>
      </w:r>
    </w:p>
    <w:p>
      <w:pPr>
        <w:pStyle w:val="14"/>
        <w:widowControl w:val="0"/>
        <w:numPr>
          <w:ilvl w:val="0"/>
          <w:numId w:val="0"/>
        </w:numPr>
        <w:snapToGrid w:val="0"/>
        <w:spacing w:after="0" w:afterLines="0" w:line="440" w:lineRule="exact"/>
        <w:ind w:firstLine="422" w:firstLineChars="200"/>
        <w:jc w:val="both"/>
        <w:rPr>
          <w:b/>
          <w:color w:val="000000"/>
          <w:sz w:val="21"/>
          <w:szCs w:val="21"/>
        </w:rPr>
      </w:pPr>
      <w:r>
        <w:rPr>
          <w:b/>
          <w:color w:val="000000"/>
          <w:sz w:val="21"/>
          <w:szCs w:val="21"/>
        </w:rPr>
        <w:t>（</w:t>
      </w:r>
      <w:r>
        <w:rPr>
          <w:rFonts w:hint="eastAsia"/>
          <w:b/>
          <w:color w:val="000000"/>
          <w:sz w:val="21"/>
          <w:szCs w:val="21"/>
        </w:rPr>
        <w:t>六</w:t>
      </w:r>
      <w:r>
        <w:rPr>
          <w:b/>
          <w:color w:val="000000"/>
          <w:sz w:val="21"/>
          <w:szCs w:val="21"/>
        </w:rPr>
        <w:t>）投标文件的包装、递交、修改和撤回</w:t>
      </w:r>
    </w:p>
    <w:p>
      <w:pPr>
        <w:snapToGrid w:val="0"/>
        <w:spacing w:line="440" w:lineRule="exact"/>
        <w:ind w:firstLine="420" w:firstLineChars="200"/>
        <w:rPr>
          <w:color w:val="000000"/>
          <w:szCs w:val="21"/>
        </w:rPr>
      </w:pPr>
      <w:r>
        <w:rPr>
          <w:color w:val="000000"/>
          <w:szCs w:val="21"/>
        </w:rPr>
        <w:t>1、投标人应将技术商务文件、报价文件分别密封在不同的包封内，投标文件的包装封面上应注明投标人名称、投标人地址、投标文件名称（技术商务文件/报价文件）、投标项目名称、项目编号、子包及“开标时启封”字样，并加盖投标人公章。</w:t>
      </w:r>
    </w:p>
    <w:p>
      <w:pPr>
        <w:snapToGrid w:val="0"/>
        <w:spacing w:line="440" w:lineRule="exact"/>
        <w:ind w:firstLine="420" w:firstLineChars="200"/>
        <w:rPr>
          <w:color w:val="000000"/>
          <w:szCs w:val="21"/>
        </w:rPr>
      </w:pPr>
      <w:r>
        <w:rPr>
          <w:color w:val="000000"/>
          <w:szCs w:val="21"/>
        </w:rPr>
        <w:t>2、未按规定密封或标记的投标文件将被拒绝，由此造成投标文件被误投或提前拆封的风险由投标人承担。</w:t>
      </w:r>
    </w:p>
    <w:p>
      <w:pPr>
        <w:snapToGrid w:val="0"/>
        <w:spacing w:line="440" w:lineRule="exact"/>
        <w:ind w:firstLine="420" w:firstLineChars="200"/>
        <w:rPr>
          <w:color w:val="000000"/>
          <w:szCs w:val="21"/>
        </w:rPr>
      </w:pPr>
      <w:r>
        <w:rPr>
          <w:color w:val="000000"/>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pStyle w:val="14"/>
        <w:widowControl w:val="0"/>
        <w:numPr>
          <w:ilvl w:val="0"/>
          <w:numId w:val="0"/>
        </w:numPr>
        <w:snapToGrid w:val="0"/>
        <w:spacing w:after="0" w:afterLines="0" w:line="440" w:lineRule="exact"/>
        <w:ind w:firstLine="422" w:firstLineChars="200"/>
        <w:jc w:val="both"/>
        <w:rPr>
          <w:b/>
          <w:color w:val="000000"/>
          <w:sz w:val="21"/>
          <w:szCs w:val="21"/>
        </w:rPr>
      </w:pPr>
      <w:r>
        <w:rPr>
          <w:b/>
          <w:color w:val="000000"/>
          <w:sz w:val="21"/>
          <w:szCs w:val="21"/>
        </w:rPr>
        <w:t>（</w:t>
      </w:r>
      <w:r>
        <w:rPr>
          <w:rFonts w:hint="eastAsia"/>
          <w:b/>
          <w:color w:val="000000"/>
          <w:sz w:val="21"/>
          <w:szCs w:val="21"/>
        </w:rPr>
        <w:t>七</w:t>
      </w:r>
      <w:r>
        <w:rPr>
          <w:b/>
          <w:color w:val="000000"/>
          <w:sz w:val="21"/>
          <w:szCs w:val="21"/>
        </w:rPr>
        <w:t>）投标无效的情形</w:t>
      </w:r>
    </w:p>
    <w:p>
      <w:pPr>
        <w:snapToGrid w:val="0"/>
        <w:spacing w:line="440" w:lineRule="exact"/>
        <w:ind w:firstLine="420" w:firstLineChars="200"/>
        <w:rPr>
          <w:bCs/>
          <w:color w:val="000000"/>
          <w:szCs w:val="21"/>
        </w:rPr>
      </w:pPr>
      <w:r>
        <w:rPr>
          <w:bCs/>
          <w:color w:val="00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20" w:firstLineChars="200"/>
        <w:rPr>
          <w:bCs/>
          <w:color w:val="000000"/>
          <w:szCs w:val="21"/>
        </w:rPr>
      </w:pPr>
      <w:r>
        <w:rPr>
          <w:bCs/>
          <w:color w:val="000000"/>
          <w:szCs w:val="21"/>
        </w:rPr>
        <w:t>评审时如发现下列情形之一的，投标文件将被视为无效：</w:t>
      </w:r>
    </w:p>
    <w:p>
      <w:pPr>
        <w:snapToGrid w:val="0"/>
        <w:spacing w:line="440" w:lineRule="exact"/>
        <w:ind w:firstLine="420" w:firstLineChars="200"/>
        <w:rPr>
          <w:bCs/>
          <w:color w:val="000000"/>
          <w:szCs w:val="21"/>
        </w:rPr>
      </w:pPr>
      <w:r>
        <w:rPr>
          <w:rFonts w:hint="eastAsia"/>
          <w:bCs/>
          <w:color w:val="000000"/>
          <w:szCs w:val="21"/>
        </w:rPr>
        <w:t>1、</w:t>
      </w:r>
      <w:r>
        <w:rPr>
          <w:bCs/>
          <w:color w:val="000000"/>
          <w:szCs w:val="21"/>
        </w:rPr>
        <w:t>投标人未按照招标文件的要求提供投标保证金的；</w:t>
      </w:r>
    </w:p>
    <w:p>
      <w:pPr>
        <w:snapToGrid w:val="0"/>
        <w:spacing w:line="440" w:lineRule="exact"/>
        <w:ind w:firstLine="420" w:firstLineChars="200"/>
        <w:rPr>
          <w:bCs/>
          <w:color w:val="000000"/>
          <w:szCs w:val="21"/>
        </w:rPr>
      </w:pPr>
      <w:r>
        <w:rPr>
          <w:rFonts w:hint="eastAsia"/>
          <w:bCs/>
          <w:color w:val="000000"/>
          <w:szCs w:val="21"/>
        </w:rPr>
        <w:t>2、</w:t>
      </w:r>
      <w:r>
        <w:rPr>
          <w:bCs/>
          <w:color w:val="000000"/>
          <w:szCs w:val="21"/>
        </w:rPr>
        <w:t>未按照招标文件的要求密封、签署、盖章的；</w:t>
      </w:r>
    </w:p>
    <w:p>
      <w:pPr>
        <w:snapToGrid w:val="0"/>
        <w:spacing w:line="440" w:lineRule="exact"/>
        <w:ind w:firstLine="420" w:firstLineChars="200"/>
        <w:rPr>
          <w:bCs/>
          <w:color w:val="000000"/>
          <w:szCs w:val="21"/>
        </w:rPr>
      </w:pPr>
      <w:r>
        <w:rPr>
          <w:rFonts w:hint="eastAsia"/>
          <w:bCs/>
          <w:color w:val="000000"/>
          <w:szCs w:val="21"/>
        </w:rPr>
        <w:t>3、</w:t>
      </w:r>
      <w:r>
        <w:rPr>
          <w:bCs/>
          <w:color w:val="000000"/>
          <w:szCs w:val="21"/>
        </w:rPr>
        <w:t>不具备招标文件中规定资格要求的；</w:t>
      </w:r>
    </w:p>
    <w:p>
      <w:pPr>
        <w:snapToGrid w:val="0"/>
        <w:spacing w:line="440" w:lineRule="exact"/>
        <w:ind w:firstLine="420" w:firstLineChars="200"/>
        <w:rPr>
          <w:bCs/>
          <w:color w:val="000000"/>
          <w:szCs w:val="21"/>
        </w:rPr>
      </w:pPr>
      <w:r>
        <w:rPr>
          <w:rFonts w:hint="eastAsia"/>
          <w:bCs/>
          <w:color w:val="000000"/>
          <w:szCs w:val="21"/>
        </w:rPr>
        <w:t>4、</w:t>
      </w:r>
      <w:r>
        <w:rPr>
          <w:bCs/>
          <w:color w:val="000000"/>
          <w:szCs w:val="21"/>
        </w:rPr>
        <w:t>投标文件载明的招标项目完成期限超过招标文件规定的期限；</w:t>
      </w:r>
    </w:p>
    <w:p>
      <w:pPr>
        <w:snapToGrid w:val="0"/>
        <w:spacing w:line="440" w:lineRule="exact"/>
        <w:ind w:firstLine="420" w:firstLineChars="200"/>
        <w:rPr>
          <w:bCs/>
          <w:color w:val="000000"/>
          <w:szCs w:val="21"/>
        </w:rPr>
      </w:pPr>
      <w:r>
        <w:rPr>
          <w:rFonts w:hint="eastAsia"/>
          <w:bCs/>
          <w:color w:val="000000"/>
          <w:szCs w:val="21"/>
        </w:rPr>
        <w:t>5、</w:t>
      </w:r>
      <w:r>
        <w:rPr>
          <w:bCs/>
          <w:color w:val="000000"/>
          <w:szCs w:val="21"/>
        </w:rPr>
        <w:t>带“▲”的款项不能满足招标文件要求的；</w:t>
      </w:r>
    </w:p>
    <w:p>
      <w:pPr>
        <w:snapToGrid w:val="0"/>
        <w:spacing w:line="440" w:lineRule="exact"/>
        <w:ind w:firstLine="420" w:firstLineChars="200"/>
        <w:rPr>
          <w:bCs/>
          <w:color w:val="000000"/>
          <w:szCs w:val="21"/>
        </w:rPr>
      </w:pPr>
      <w:r>
        <w:rPr>
          <w:rFonts w:hint="eastAsia"/>
          <w:bCs/>
          <w:color w:val="000000"/>
          <w:szCs w:val="21"/>
        </w:rPr>
        <w:t>6、</w:t>
      </w:r>
      <w:r>
        <w:rPr>
          <w:bCs/>
          <w:color w:val="000000"/>
          <w:szCs w:val="21"/>
        </w:rPr>
        <w:t>投标文件附有招标人不能接受的条件；</w:t>
      </w:r>
    </w:p>
    <w:p>
      <w:pPr>
        <w:snapToGrid w:val="0"/>
        <w:spacing w:line="440" w:lineRule="exact"/>
        <w:ind w:firstLine="420" w:firstLineChars="200"/>
        <w:rPr>
          <w:bCs/>
          <w:color w:val="000000"/>
          <w:szCs w:val="21"/>
        </w:rPr>
      </w:pPr>
      <w:r>
        <w:rPr>
          <w:rFonts w:hint="eastAsia"/>
          <w:bCs/>
          <w:color w:val="000000"/>
          <w:szCs w:val="21"/>
        </w:rPr>
        <w:t>7、</w:t>
      </w:r>
      <w:r>
        <w:rPr>
          <w:bCs/>
          <w:color w:val="000000"/>
          <w:szCs w:val="21"/>
        </w:rPr>
        <w:t>经评标委员会评审技术方案不可行的；</w:t>
      </w:r>
    </w:p>
    <w:p>
      <w:pPr>
        <w:snapToGrid w:val="0"/>
        <w:spacing w:line="440" w:lineRule="exact"/>
        <w:ind w:firstLine="420" w:firstLineChars="200"/>
        <w:rPr>
          <w:bCs/>
          <w:color w:val="000000"/>
          <w:szCs w:val="21"/>
        </w:rPr>
      </w:pPr>
      <w:r>
        <w:rPr>
          <w:rFonts w:hint="eastAsia"/>
          <w:bCs/>
          <w:color w:val="000000"/>
          <w:szCs w:val="21"/>
        </w:rPr>
        <w:t>8、评委会一致评标委员会认为供应商的报价明显不低于其他通过符合性审查供应商的报价，有可能影响产品质量或者不能诚信履约的，且不能在评标现场合理的；时间内提供相关证明材料说明其报价的合理性的；</w:t>
      </w:r>
    </w:p>
    <w:p>
      <w:pPr>
        <w:snapToGrid w:val="0"/>
        <w:spacing w:line="440" w:lineRule="exact"/>
        <w:ind w:firstLine="420" w:firstLineChars="200"/>
        <w:rPr>
          <w:bCs/>
          <w:color w:val="000000"/>
          <w:szCs w:val="21"/>
        </w:rPr>
      </w:pPr>
      <w:r>
        <w:rPr>
          <w:rFonts w:hint="eastAsia"/>
          <w:bCs/>
          <w:color w:val="000000"/>
          <w:szCs w:val="21"/>
        </w:rPr>
        <w:t>9、不按招标文件中的开标一览表进行报价的；</w:t>
      </w:r>
    </w:p>
    <w:p>
      <w:pPr>
        <w:snapToGrid w:val="0"/>
        <w:spacing w:line="440" w:lineRule="exact"/>
        <w:ind w:firstLine="420" w:firstLineChars="200"/>
        <w:rPr>
          <w:bCs/>
          <w:color w:val="000000"/>
          <w:szCs w:val="21"/>
        </w:rPr>
      </w:pPr>
      <w:r>
        <w:rPr>
          <w:bCs/>
          <w:color w:val="000000"/>
          <w:szCs w:val="21"/>
        </w:rPr>
        <w:t>10</w:t>
      </w:r>
      <w:r>
        <w:rPr>
          <w:rFonts w:hint="eastAsia"/>
          <w:bCs/>
          <w:color w:val="000000"/>
          <w:szCs w:val="21"/>
        </w:rPr>
        <w:t>、</w:t>
      </w:r>
      <w:r>
        <w:rPr>
          <w:bCs/>
          <w:color w:val="000000"/>
          <w:szCs w:val="21"/>
        </w:rPr>
        <w:t>不符合法律、法规和招标文件中规定的其他实质性要求的。</w:t>
      </w:r>
    </w:p>
    <w:p>
      <w:pPr>
        <w:pStyle w:val="27"/>
        <w:snapToGrid w:val="0"/>
        <w:spacing w:before="240" w:beforeLines="10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四、开标</w:t>
      </w:r>
      <w:r>
        <w:rPr>
          <w:rFonts w:hint="eastAsia" w:ascii="Times New Roman" w:hAnsi="Times New Roman"/>
          <w:b/>
          <w:color w:val="000000"/>
          <w:sz w:val="21"/>
          <w:szCs w:val="21"/>
        </w:rPr>
        <w:t>程序</w:t>
      </w:r>
    </w:p>
    <w:p>
      <w:pPr>
        <w:spacing w:before="240" w:beforeLines="100" w:line="348" w:lineRule="auto"/>
        <w:ind w:firstLine="420" w:firstLineChars="200"/>
        <w:jc w:val="left"/>
        <w:outlineLvl w:val="1"/>
        <w:rPr>
          <w:rFonts w:ascii="宋体" w:hAnsi="宋体" w:cs="宋体"/>
          <w:bCs/>
          <w:color w:val="000000"/>
          <w:szCs w:val="21"/>
          <w:lang w:bidi="ar"/>
        </w:rPr>
      </w:pPr>
      <w:r>
        <w:rPr>
          <w:rFonts w:hint="eastAsia" w:ascii="宋体" w:hAnsi="宋体" w:cs="宋体"/>
          <w:bCs/>
          <w:color w:val="000000"/>
          <w:szCs w:val="21"/>
          <w:lang w:bidi="ar"/>
        </w:rPr>
        <w:t>1、电子招投标开标程序：</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第一阶段：</w:t>
      </w:r>
    </w:p>
    <w:p>
      <w:pPr>
        <w:numPr>
          <w:ilvl w:val="0"/>
          <w:numId w:val="4"/>
        </w:numPr>
        <w:adjustRightInd w:val="0"/>
        <w:spacing w:line="348" w:lineRule="auto"/>
        <w:ind w:firstLine="420" w:firstLineChars="200"/>
        <w:jc w:val="left"/>
        <w:textAlignment w:val="baseline"/>
        <w:rPr>
          <w:rFonts w:ascii="宋体" w:hAnsi="宋体" w:cs="宋体"/>
          <w:color w:val="000000"/>
          <w:szCs w:val="21"/>
        </w:rPr>
      </w:pPr>
      <w:r>
        <w:rPr>
          <w:rFonts w:hint="eastAsia" w:ascii="宋体" w:hAnsi="宋体" w:cs="宋体"/>
          <w:color w:val="000000"/>
          <w:szCs w:val="21"/>
        </w:rPr>
        <w:t>递交投标文件截止时间后，供应商登录政府采购云平台，用“项目采购-开标评标”功能对电子响应文件进行在线解密，在线解密电子投标文件时间为开标时间后30分钟内。</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第二阶段：</w:t>
      </w:r>
    </w:p>
    <w:p>
      <w:pPr>
        <w:spacing w:line="348" w:lineRule="auto"/>
        <w:ind w:firstLine="420" w:firstLineChars="200"/>
        <w:jc w:val="left"/>
        <w:rPr>
          <w:rFonts w:ascii="宋体" w:hAnsi="宋体" w:cs="宋体"/>
          <w:color w:val="000000"/>
          <w:szCs w:val="21"/>
        </w:rPr>
      </w:pPr>
      <w:r>
        <w:rPr>
          <w:rFonts w:hint="eastAsia" w:ascii="宋体" w:hAnsi="宋体" w:cs="宋体"/>
          <w:bCs/>
          <w:color w:val="000000"/>
          <w:kern w:val="0"/>
          <w:szCs w:val="21"/>
        </w:rPr>
        <w:t>（</w:t>
      </w:r>
      <w:r>
        <w:rPr>
          <w:rFonts w:hint="eastAsia" w:ascii="宋体" w:hAnsi="宋体" w:cs="宋体"/>
          <w:color w:val="000000"/>
          <w:szCs w:val="21"/>
        </w:rPr>
        <w:t>1）采购人或采购代理机构查阅投标文件，不符合资格审查的供应商将被拒绝。</w:t>
      </w:r>
    </w:p>
    <w:p>
      <w:pPr>
        <w:numPr>
          <w:ilvl w:val="0"/>
          <w:numId w:val="4"/>
        </w:numPr>
        <w:adjustRightInd w:val="0"/>
        <w:spacing w:line="348" w:lineRule="auto"/>
        <w:ind w:firstLine="420" w:firstLineChars="200"/>
        <w:jc w:val="left"/>
        <w:textAlignment w:val="baseline"/>
        <w:rPr>
          <w:rFonts w:ascii="宋体" w:hAnsi="宋体" w:cs="宋体"/>
          <w:color w:val="000000"/>
          <w:szCs w:val="21"/>
        </w:rPr>
      </w:pPr>
      <w:r>
        <w:rPr>
          <w:rFonts w:hint="eastAsia" w:ascii="宋体" w:hAnsi="宋体" w:cs="宋体"/>
          <w:color w:val="000000"/>
          <w:szCs w:val="21"/>
        </w:rPr>
        <w:t>如评标小组对投标文件有疑义，将向供应商在线发送询标函，供应商应在规定的时间内对在线询标函做出询标澄清。逾期澄清或未澄清的供应商视同认可评标结果。</w:t>
      </w:r>
    </w:p>
    <w:p>
      <w:pPr>
        <w:numPr>
          <w:ilvl w:val="0"/>
          <w:numId w:val="4"/>
        </w:numPr>
        <w:adjustRightInd w:val="0"/>
        <w:spacing w:line="348" w:lineRule="auto"/>
        <w:ind w:firstLine="420" w:firstLineChars="200"/>
        <w:jc w:val="left"/>
        <w:textAlignment w:val="baseline"/>
        <w:rPr>
          <w:rFonts w:ascii="宋体" w:hAnsi="宋体" w:cs="宋体"/>
          <w:color w:val="000000"/>
          <w:szCs w:val="21"/>
        </w:rPr>
      </w:pPr>
      <w:r>
        <w:rPr>
          <w:rFonts w:hint="eastAsia" w:ascii="宋体" w:hAnsi="宋体" w:cs="宋体"/>
          <w:color w:val="000000"/>
          <w:szCs w:val="21"/>
        </w:rPr>
        <w:t>评标小组根据综合评分情况，按照评审得分由高到低顺序推荐1名成交候选人，并编写评审报告。若评审得分相同，则报价低者为成交候选人；评审得分且最后报价相同的则由抽签决定成交候选人。</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（4）在</w:t>
      </w:r>
      <w:r>
        <w:rPr>
          <w:rFonts w:hint="eastAsia" w:ascii="宋体" w:hAnsi="宋体" w:cs="宋体"/>
          <w:color w:val="000000"/>
          <w:kern w:val="0"/>
          <w:szCs w:val="21"/>
        </w:rPr>
        <w:t>政府采购云平台</w:t>
      </w:r>
      <w:r>
        <w:rPr>
          <w:rFonts w:hint="eastAsia" w:ascii="宋体" w:hAnsi="宋体" w:cs="宋体"/>
          <w:color w:val="000000"/>
          <w:szCs w:val="21"/>
        </w:rPr>
        <w:t>公布评审结果。</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（5）采购人从评审报告提出的成交候选人中，按照得分排序由高到低的原则确定1名成交人。采购代理机构发布成交结果。</w:t>
      </w:r>
    </w:p>
    <w:p>
      <w:pPr>
        <w:numPr>
          <w:ilvl w:val="0"/>
          <w:numId w:val="5"/>
        </w:numPr>
        <w:adjustRightInd w:val="0"/>
        <w:spacing w:line="348" w:lineRule="auto"/>
        <w:ind w:firstLine="420" w:firstLineChars="200"/>
        <w:jc w:val="left"/>
        <w:textAlignment w:val="baseline"/>
        <w:rPr>
          <w:rFonts w:ascii="宋体" w:hAnsi="宋体" w:cs="宋体"/>
          <w:color w:val="000000"/>
          <w:szCs w:val="21"/>
        </w:rPr>
      </w:pPr>
      <w:r>
        <w:rPr>
          <w:rFonts w:hint="eastAsia" w:ascii="宋体" w:hAnsi="宋体" w:cs="宋体"/>
          <w:color w:val="000000"/>
          <w:szCs w:val="21"/>
        </w:rPr>
        <w:t>线下开标程序：</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第一阶段：</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（1）开标会议由采购代理机构主持，主持人宣布开标会议开始；</w:t>
      </w:r>
    </w:p>
    <w:p>
      <w:pPr>
        <w:spacing w:line="348" w:lineRule="auto"/>
        <w:ind w:firstLine="420" w:firstLineChars="200"/>
        <w:jc w:val="left"/>
        <w:rPr>
          <w:rFonts w:ascii="宋体" w:hAnsi="宋体" w:cs="宋体"/>
          <w:color w:val="000000"/>
          <w:szCs w:val="21"/>
        </w:rPr>
      </w:pPr>
      <w:bookmarkStart w:id="1" w:name="_Toc396115156"/>
      <w:r>
        <w:rPr>
          <w:rFonts w:hint="eastAsia" w:ascii="宋体" w:hAnsi="宋体" w:cs="宋体"/>
          <w:color w:val="000000"/>
          <w:szCs w:val="21"/>
        </w:rPr>
        <w:t>（2）主持人宣布评标期间的有关事项，告知应当回避的情形,提请有关人员回避；</w:t>
      </w:r>
      <w:bookmarkEnd w:id="1"/>
    </w:p>
    <w:p>
      <w:pPr>
        <w:spacing w:line="348" w:lineRule="auto"/>
        <w:ind w:firstLine="420" w:firstLineChars="200"/>
        <w:jc w:val="left"/>
        <w:rPr>
          <w:rFonts w:ascii="宋体" w:hAnsi="宋体" w:cs="宋体"/>
          <w:color w:val="000000"/>
          <w:szCs w:val="21"/>
        </w:rPr>
      </w:pPr>
      <w:bookmarkStart w:id="2" w:name="_Toc396115157"/>
      <w:r>
        <w:rPr>
          <w:rFonts w:hint="eastAsia" w:ascii="宋体" w:hAnsi="宋体" w:cs="宋体"/>
          <w:color w:val="000000"/>
          <w:szCs w:val="21"/>
        </w:rPr>
        <w:t>（3）</w:t>
      </w:r>
      <w:bookmarkEnd w:id="2"/>
      <w:bookmarkStart w:id="3" w:name="_Toc396115158"/>
      <w:r>
        <w:rPr>
          <w:rFonts w:hint="eastAsia" w:ascii="宋体" w:hAnsi="宋体" w:cs="宋体"/>
          <w:color w:val="000000"/>
          <w:szCs w:val="21"/>
        </w:rPr>
        <w:t>由供应商或其当场推荐的代表检查投标文件密封的完整性；</w:t>
      </w:r>
    </w:p>
    <w:bookmarkEnd w:id="3"/>
    <w:p>
      <w:pPr>
        <w:spacing w:line="348" w:lineRule="auto"/>
        <w:ind w:firstLine="420" w:firstLineChars="200"/>
        <w:jc w:val="left"/>
        <w:rPr>
          <w:rFonts w:ascii="宋体" w:hAnsi="宋体" w:cs="宋体"/>
          <w:color w:val="000000"/>
          <w:szCs w:val="21"/>
        </w:rPr>
      </w:pPr>
      <w:bookmarkStart w:id="4" w:name="_Toc396115159"/>
      <w:r>
        <w:rPr>
          <w:rFonts w:hint="eastAsia" w:ascii="宋体" w:hAnsi="宋体" w:cs="宋体"/>
          <w:color w:val="000000"/>
          <w:szCs w:val="21"/>
        </w:rPr>
        <w:t>第二阶段：</w:t>
      </w:r>
    </w:p>
    <w:bookmarkEnd w:id="4"/>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（1）采购人或采购代理机构查阅投标文件，不符合要求的供应商将被拒绝。</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（2）评标小组根据综合评分情况，按照评审得分由高到低顺序推荐3名以上成交候选人，并编写评审报告。若评审得分相同，则报价低者为成交候选人；评审得分且最后报价相同的则由抽签决定成交候选人。</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（3）在</w:t>
      </w:r>
      <w:r>
        <w:rPr>
          <w:rFonts w:hint="eastAsia" w:ascii="宋体" w:hAnsi="宋体" w:cs="宋体"/>
          <w:color w:val="000000"/>
          <w:kern w:val="0"/>
          <w:szCs w:val="21"/>
        </w:rPr>
        <w:t>开标室</w:t>
      </w:r>
      <w:r>
        <w:rPr>
          <w:rFonts w:hint="eastAsia" w:ascii="宋体" w:hAnsi="宋体" w:cs="宋体"/>
          <w:color w:val="000000"/>
          <w:szCs w:val="21"/>
        </w:rPr>
        <w:t>公布评审结果。</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（4）采购人从评审报告提出的成交候选人中，按照得分排序由高到低的原则确定1名成交人。采购代理机构公布成交结果。</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3、特别说明：</w:t>
      </w:r>
      <w:r>
        <w:rPr>
          <w:rFonts w:hint="eastAsia" w:ascii="宋体" w:hAnsi="宋体" w:cs="宋体"/>
          <w:color w:val="000000"/>
          <w:kern w:val="0"/>
          <w:szCs w:val="21"/>
        </w:rPr>
        <w:t>政府采购云平台</w:t>
      </w:r>
      <w:r>
        <w:rPr>
          <w:rFonts w:hint="eastAsia" w:ascii="宋体" w:hAnsi="宋体" w:cs="宋体"/>
          <w:color w:val="000000"/>
          <w:szCs w:val="21"/>
        </w:rPr>
        <w:t>如对电子化开标及评审程序有调整的，按调整后的程序操作。</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本项目原则上采用政采云</w:t>
      </w:r>
      <w:r>
        <w:rPr>
          <w:rFonts w:hint="eastAsia" w:ascii="宋体" w:hAnsi="宋体" w:cs="宋体"/>
          <w:bCs/>
          <w:color w:val="000000"/>
          <w:szCs w:val="21"/>
          <w:lang w:bidi="ar"/>
        </w:rPr>
        <w:t>电子招投标开标程序</w:t>
      </w:r>
      <w:r>
        <w:rPr>
          <w:rFonts w:hint="eastAsia" w:ascii="宋体" w:hAnsi="宋体" w:cs="宋体"/>
          <w:color w:val="000000"/>
          <w:szCs w:val="21"/>
        </w:rPr>
        <w:t>，但有以下情形之一的，按以下情况处理：</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（1）若供应商在规定时间内无法解密或解密失败，代理机构将开启解密失败供应商递交的</w:t>
      </w:r>
      <w:r>
        <w:rPr>
          <w:rFonts w:hint="eastAsia" w:ascii="宋体" w:hAnsi="宋体" w:cs="宋体"/>
          <w:color w:val="000000"/>
          <w:kern w:val="0"/>
          <w:szCs w:val="21"/>
        </w:rPr>
        <w:t>以U盘存储的电子投标文件</w:t>
      </w:r>
      <w:r>
        <w:rPr>
          <w:rFonts w:hint="eastAsia" w:ascii="宋体" w:hAnsi="宋体" w:cs="宋体"/>
          <w:color w:val="000000"/>
          <w:szCs w:val="21"/>
        </w:rPr>
        <w:t>，上传至政采云平台项目采购模块，电子投标文件自动失效。</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（2）若因</w:t>
      </w:r>
      <w:r>
        <w:rPr>
          <w:rFonts w:hint="eastAsia" w:ascii="宋体" w:hAnsi="宋体" w:cs="宋体"/>
          <w:color w:val="000000"/>
          <w:kern w:val="0"/>
          <w:szCs w:val="21"/>
        </w:rPr>
        <w:t>政府采购云平台</w:t>
      </w:r>
      <w:r>
        <w:rPr>
          <w:rFonts w:hint="eastAsia" w:ascii="宋体" w:hAnsi="宋体" w:cs="宋体"/>
          <w:color w:val="000000"/>
          <w:szCs w:val="21"/>
        </w:rPr>
        <w:t>原因无法读取或电子开评标无法正常进行，代理机构将开启所有供应商递交的纸质投标文件，电子投标文件及</w:t>
      </w:r>
      <w:r>
        <w:rPr>
          <w:rFonts w:hint="eastAsia" w:ascii="宋体" w:hAnsi="宋体" w:cs="宋体"/>
          <w:color w:val="000000"/>
          <w:kern w:val="0"/>
          <w:szCs w:val="21"/>
        </w:rPr>
        <w:t>以U盘存储的电子投标文件</w:t>
      </w:r>
      <w:r>
        <w:rPr>
          <w:rFonts w:hint="eastAsia" w:ascii="宋体" w:hAnsi="宋体" w:cs="宋体"/>
          <w:color w:val="000000"/>
          <w:szCs w:val="21"/>
        </w:rPr>
        <w:t>自动失效。</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（3）采购过程中出现以下情形，导致电子交易平台无法正常运行，或者无法保证电子交易的公平、公正和安全时，采购人（或代理机构）可中止电子交易活动：</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 xml:space="preserve">3.1电子交易平台发生故障而无法登录访问的； </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3.2电子交易平台应用或数据库出现错误，不能进行正常操作的；</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3.3电子交易平台发现严重安全漏洞，有潜在泄密危险的；</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 xml:space="preserve">3.4病毒发作导致不能进行正常操作的； </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3.5其他无法保证电子交易的公平、公正和安全的情况。</w:t>
      </w:r>
    </w:p>
    <w:p>
      <w:pPr>
        <w:spacing w:line="348" w:lineRule="auto"/>
        <w:ind w:firstLine="420" w:firstLineChars="200"/>
        <w:jc w:val="left"/>
        <w:rPr>
          <w:rFonts w:ascii="宋体" w:hAnsi="宋体" w:cs="宋体"/>
          <w:color w:val="000000"/>
          <w:szCs w:val="21"/>
        </w:rPr>
      </w:pPr>
      <w:r>
        <w:rPr>
          <w:rFonts w:hint="eastAsia" w:ascii="宋体" w:hAnsi="宋体" w:cs="宋体"/>
          <w:color w:val="000000"/>
          <w:szCs w:val="21"/>
        </w:rPr>
        <w:t>出现前款规定情形，不影响采购公平、公正性的，采购人（或代理机构）可以待上述情形消除后继续组织电子交易活动，也可以决定某些环节以纸质形式进行。</w:t>
      </w:r>
    </w:p>
    <w:p>
      <w:pPr>
        <w:numPr>
          <w:ilvl w:val="0"/>
          <w:numId w:val="4"/>
        </w:numPr>
        <w:spacing w:line="348" w:lineRule="auto"/>
        <w:ind w:firstLine="420"/>
        <w:jc w:val="left"/>
        <w:rPr>
          <w:rFonts w:ascii="宋体" w:hAnsi="宋体" w:cs="宋体"/>
          <w:color w:val="000000"/>
          <w:szCs w:val="21"/>
        </w:rPr>
      </w:pPr>
      <w:r>
        <w:rPr>
          <w:rFonts w:hint="eastAsia" w:ascii="宋体" w:hAnsi="宋体" w:cs="宋体"/>
          <w:color w:val="000000"/>
          <w:szCs w:val="21"/>
        </w:rPr>
        <w:t>未开启的投标文件现场予以退还。</w:t>
      </w:r>
    </w:p>
    <w:p>
      <w:pPr>
        <w:numPr>
          <w:ilvl w:val="0"/>
          <w:numId w:val="4"/>
        </w:numPr>
        <w:spacing w:line="348" w:lineRule="auto"/>
        <w:ind w:firstLine="420"/>
        <w:jc w:val="left"/>
        <w:rPr>
          <w:rFonts w:ascii="宋体" w:hAnsi="宋体" w:cs="宋体"/>
          <w:color w:val="000000"/>
          <w:szCs w:val="21"/>
        </w:rPr>
      </w:pPr>
      <w:r>
        <w:rPr>
          <w:rFonts w:hint="eastAsia" w:ascii="宋体" w:hAnsi="宋体" w:cs="宋体"/>
          <w:color w:val="000000"/>
          <w:szCs w:val="21"/>
        </w:rPr>
        <w:t>整个招标流程最终以宁波市政府采购管理办公室当时的政策为准。</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五、评标</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（一）组建评标委员会</w:t>
      </w:r>
    </w:p>
    <w:p>
      <w:pPr>
        <w:pStyle w:val="27"/>
        <w:snapToGrid w:val="0"/>
        <w:spacing w:before="0" w:beforeLines="0" w:after="0" w:afterLines="0" w:line="440" w:lineRule="exact"/>
        <w:ind w:firstLine="525" w:firstLineChars="250"/>
        <w:rPr>
          <w:rFonts w:ascii="Times New Roman" w:hAnsi="Times New Roman"/>
          <w:color w:val="000000"/>
          <w:sz w:val="21"/>
          <w:szCs w:val="21"/>
        </w:rPr>
      </w:pPr>
      <w:r>
        <w:rPr>
          <w:rFonts w:ascii="Times New Roman" w:hAnsi="Times New Roman"/>
          <w:color w:val="000000"/>
          <w:sz w:val="21"/>
          <w:szCs w:val="21"/>
        </w:rPr>
        <w:t>本项目评标委员会由政府采购评审专家</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≥4 </w:t>
      </w:r>
      <w:r>
        <w:rPr>
          <w:rFonts w:ascii="Times New Roman" w:hAnsi="Times New Roman"/>
          <w:color w:val="000000"/>
          <w:sz w:val="21"/>
          <w:szCs w:val="21"/>
        </w:rPr>
        <w:t>人和采购人代表</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≤1</w:t>
      </w:r>
      <w:r>
        <w:rPr>
          <w:rFonts w:ascii="Times New Roman" w:hAnsi="Times New Roman"/>
          <w:color w:val="000000"/>
          <w:sz w:val="21"/>
          <w:szCs w:val="21"/>
        </w:rPr>
        <w:t>人</w:t>
      </w:r>
      <w:r>
        <w:rPr>
          <w:rFonts w:hint="eastAsia" w:ascii="Times New Roman" w:hAnsi="Times New Roman"/>
          <w:color w:val="000000"/>
          <w:sz w:val="21"/>
          <w:szCs w:val="21"/>
        </w:rPr>
        <w:t>，</w:t>
      </w:r>
      <w:r>
        <w:rPr>
          <w:rFonts w:ascii="Times New Roman" w:hAnsi="Times New Roman"/>
          <w:color w:val="000000"/>
          <w:sz w:val="21"/>
          <w:szCs w:val="21"/>
        </w:rPr>
        <w:t>共</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5</w:t>
      </w:r>
      <w:r>
        <w:rPr>
          <w:rFonts w:ascii="Times New Roman" w:hAnsi="Times New Roman"/>
          <w:color w:val="000000"/>
          <w:sz w:val="21"/>
          <w:szCs w:val="21"/>
        </w:rPr>
        <w:t>人组成。</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（二）评标的方式</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本项目采用不公开方式评标，评标的依据为招标文件和投标文件。</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（三）组织评标程序</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采购代理机构将按照招标文件规定的时间、地点和程序组织评标，各评审专家及相关人员应参加评审活动并接受核验、签到，无关人员不得进入评审现场。</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1、核验出席评审活动现场的评审小组各成员和相关监督人员身份，并要求其分别登记、签到，按规定统一收缴、保存其通讯工具，无关人员一律拒绝其进入评审现场。</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2、介绍评审现场的人员情况，宣布评审工作纪律，告知评审人员应当回避情形；组织推选评审小组组长。</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3、宣读提交投标文件的供应商名单，组织评审小组各位成员签订《政府采购评审人员廉洁自律承诺书》。</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5、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6、做好评审现场相关记录，协助评审小组组长做好评审报告起草、有关内容电脑文字录入等工作，并要求评审小组各成员签字确认。</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7、评审结束后，采购代理机构应对评审小组各成员的专业水平、职业道德、遵纪守法等情况进行评价；同时按规定向评审专家发放评审费，并交还评审人员及其他现场相关人员的通讯工具。</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（四）评标委员评审程序</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1、在评审专家中推选评审小组组长。</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3、评审人员对各供应商投标文件的有效性、完整性和响应程度进行审查，确定是否对招标文件作出实质性响应。</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4、评审人员按招标文件规定的评审方法和评审标准，依法独立对供应商投标文件进行评估、比较，并给予评价或打分，不受任何单位和个人的干预。</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5、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7、评审小组根据评审汇总情况和招标文件规定确定中标候选供应商排序名单。 采购人、经其书面授权的采购人代表或经其书面授权的评审小组按中标候选供应商排名顺序对供应商逐一进行资格审查，直至依法产生合格的中标供应商。</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8、起草评审报告，所有评审人员须在评审报告上签字确认。</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（五）错误修正</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投标文件如果出现计算或表达上的错误，修正错误的原则如下：</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hint="eastAsia" w:ascii="Times New Roman" w:hAnsi="Times New Roman"/>
          <w:color w:val="000000"/>
          <w:sz w:val="21"/>
          <w:szCs w:val="21"/>
        </w:rPr>
        <w:t>1、投标文件中开标一览表内容与投标文件中相应内容不一致的，以开标一览表为准；</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hint="eastAsia" w:ascii="Times New Roman" w:hAnsi="Times New Roman"/>
          <w:color w:val="000000"/>
          <w:sz w:val="21"/>
          <w:szCs w:val="21"/>
        </w:rPr>
        <w:t>2、大写金额和小写金额不一致的，以大写金额为准；</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hint="eastAsia" w:ascii="Times New Roman" w:hAnsi="Times New Roman"/>
          <w:color w:val="000000"/>
          <w:sz w:val="21"/>
          <w:szCs w:val="21"/>
        </w:rPr>
        <w:t>3、单价金额小数点或者百分比有明显错位的，以开标一览表的总价为准，并修改单价；</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hint="eastAsia" w:ascii="Times New Roman" w:hAnsi="Times New Roman"/>
          <w:color w:val="000000"/>
          <w:sz w:val="21"/>
          <w:szCs w:val="21"/>
        </w:rPr>
        <w:t>4、总价金额与按单价汇总金额不一致的，以单价金额计算结果为准；</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5</w:t>
      </w:r>
      <w:r>
        <w:rPr>
          <w:rFonts w:hint="eastAsia" w:ascii="Times New Roman" w:hAnsi="Times New Roman"/>
          <w:color w:val="000000"/>
          <w:sz w:val="21"/>
          <w:szCs w:val="21"/>
        </w:rPr>
        <w:t>、对不同文字文本投标文件的解释发生异议的，以中文文本为准；</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hint="eastAsia" w:ascii="Times New Roman" w:hAnsi="Times New Roman"/>
          <w:color w:val="000000"/>
          <w:sz w:val="21"/>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（六）评标原则和评标办法</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4、评标办法。本项目评标办法是</w:t>
      </w:r>
      <w:r>
        <w:rPr>
          <w:rFonts w:ascii="Times New Roman" w:hAnsi="Times New Roman"/>
          <w:color w:val="000000"/>
          <w:sz w:val="21"/>
          <w:szCs w:val="21"/>
          <w:u w:val="single"/>
        </w:rPr>
        <w:t xml:space="preserve"> 综合评分法 </w:t>
      </w:r>
      <w:r>
        <w:rPr>
          <w:rFonts w:ascii="Times New Roman" w:hAnsi="Times New Roman"/>
          <w:color w:val="000000"/>
          <w:sz w:val="21"/>
          <w:szCs w:val="21"/>
        </w:rPr>
        <w:t>，具体评标内容及评分标准等详见《第四章：评标办法及评分标准》。</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（七）评标过程的监控</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本项目评标过程实行全程录音、录像监控，投标人在评标过程中所进行的试图影响评标结果的不公正活动，可能导致其投标被拒绝。</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六、采购方式变更</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七、定标</w:t>
      </w:r>
    </w:p>
    <w:p>
      <w:pPr>
        <w:pStyle w:val="27"/>
        <w:snapToGrid w:val="0"/>
        <w:spacing w:before="0" w:beforeLines="0" w:after="0" w:afterLines="0" w:line="440" w:lineRule="exact"/>
        <w:ind w:firstLine="413" w:firstLineChars="196"/>
        <w:rPr>
          <w:rFonts w:ascii="Times New Roman" w:hAnsi="Times New Roman"/>
          <w:b/>
          <w:bCs/>
          <w:color w:val="000000"/>
          <w:sz w:val="21"/>
          <w:szCs w:val="21"/>
        </w:rPr>
      </w:pPr>
      <w:r>
        <w:rPr>
          <w:rFonts w:ascii="Times New Roman" w:hAnsi="Times New Roman"/>
          <w:b/>
          <w:bCs/>
          <w:color w:val="000000"/>
          <w:sz w:val="21"/>
          <w:szCs w:val="21"/>
        </w:rPr>
        <w:t>本项目由采购人</w:t>
      </w:r>
      <w:r>
        <w:rPr>
          <w:rFonts w:hint="eastAsia" w:ascii="Times New Roman" w:hAnsi="Times New Roman"/>
          <w:b/>
          <w:bCs/>
          <w:color w:val="000000"/>
          <w:sz w:val="21"/>
          <w:szCs w:val="21"/>
        </w:rPr>
        <w:t>（或采购人事先授权评标委员会）</w:t>
      </w:r>
      <w:r>
        <w:rPr>
          <w:rFonts w:ascii="Times New Roman" w:hAnsi="Times New Roman"/>
          <w:b/>
          <w:bCs/>
          <w:color w:val="000000"/>
          <w:sz w:val="21"/>
          <w:szCs w:val="21"/>
        </w:rPr>
        <w:t>确定中标人。</w:t>
      </w:r>
    </w:p>
    <w:p>
      <w:pPr>
        <w:snapToGrid w:val="0"/>
        <w:spacing w:line="440" w:lineRule="exact"/>
        <w:ind w:firstLine="420" w:firstLineChars="200"/>
        <w:rPr>
          <w:color w:val="000000"/>
          <w:szCs w:val="21"/>
        </w:rPr>
      </w:pPr>
      <w:r>
        <w:rPr>
          <w:color w:val="000000"/>
          <w:szCs w:val="21"/>
        </w:rPr>
        <w:t>采购代理机构在评标结束后</w:t>
      </w:r>
      <w:r>
        <w:rPr>
          <w:rFonts w:hint="eastAsia"/>
          <w:color w:val="000000"/>
          <w:szCs w:val="21"/>
        </w:rPr>
        <w:t>，</w:t>
      </w:r>
      <w:r>
        <w:rPr>
          <w:color w:val="000000"/>
          <w:szCs w:val="21"/>
        </w:rPr>
        <w:t>采购代理机构在发布招标公告的网站上发布中标公告，同时以书面形式发出《中标通知书》。</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八、合同授予</w:t>
      </w:r>
    </w:p>
    <w:p>
      <w:pPr>
        <w:snapToGrid w:val="0"/>
        <w:spacing w:line="440" w:lineRule="exact"/>
        <w:ind w:firstLine="422" w:firstLineChars="200"/>
        <w:rPr>
          <w:b/>
          <w:bCs/>
          <w:color w:val="000000"/>
          <w:szCs w:val="21"/>
        </w:rPr>
      </w:pPr>
      <w:r>
        <w:rPr>
          <w:b/>
          <w:bCs/>
          <w:color w:val="000000"/>
          <w:szCs w:val="21"/>
        </w:rPr>
        <w:t>（一）签订合同</w:t>
      </w:r>
    </w:p>
    <w:p>
      <w:pPr>
        <w:snapToGrid w:val="0"/>
        <w:spacing w:line="440" w:lineRule="exact"/>
        <w:ind w:firstLine="420" w:firstLineChars="200"/>
        <w:rPr>
          <w:color w:val="000000"/>
          <w:szCs w:val="21"/>
        </w:rPr>
      </w:pPr>
      <w:r>
        <w:rPr>
          <w:color w:val="000000"/>
          <w:szCs w:val="21"/>
        </w:rPr>
        <w:t>1、采购人与中标人应当在《中标通知书》发出之日起30日内签订政府采购合同。同时，采购代理机构对合同内容进行鉴证，如发现与采购结果和投标承诺内容不一致的，应予以纠正。</w:t>
      </w:r>
    </w:p>
    <w:p>
      <w:pPr>
        <w:snapToGrid w:val="0"/>
        <w:spacing w:line="440" w:lineRule="exact"/>
        <w:ind w:firstLine="420" w:firstLineChars="200"/>
        <w:rPr>
          <w:color w:val="000000"/>
          <w:szCs w:val="21"/>
        </w:rPr>
      </w:pPr>
      <w:r>
        <w:rPr>
          <w:color w:val="000000"/>
          <w:szCs w:val="21"/>
        </w:rPr>
        <w:t>2、中标人拖延、拒签合同的，将被扣罚投标保证金并取消中标资格。</w:t>
      </w:r>
    </w:p>
    <w:p>
      <w:pPr>
        <w:pStyle w:val="27"/>
        <w:snapToGrid w:val="0"/>
        <w:spacing w:before="0" w:beforeLines="0" w:after="0" w:afterLines="0" w:line="440" w:lineRule="exact"/>
        <w:ind w:firstLine="422" w:firstLineChars="200"/>
        <w:rPr>
          <w:rFonts w:ascii="Times New Roman" w:hAnsi="Times New Roman"/>
          <w:b/>
          <w:color w:val="000000"/>
          <w:sz w:val="21"/>
          <w:szCs w:val="21"/>
        </w:rPr>
      </w:pPr>
      <w:r>
        <w:rPr>
          <w:rFonts w:ascii="Times New Roman" w:hAnsi="Times New Roman"/>
          <w:b/>
          <w:color w:val="000000"/>
          <w:sz w:val="21"/>
          <w:szCs w:val="21"/>
        </w:rPr>
        <w:t>（二）履约保证金</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1、签订合同前，中标人应根据招标文件确定的履约保证金的金额，向采购人交纳履约保证金，否则，采购人将没收中标人的全部投标保证金。</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2、签订合同后，如中标人不按双方合同约定履约，则没收其全部履约保证金，履约保证金不足以赔偿损失的，按实际损失赔偿。</w:t>
      </w:r>
    </w:p>
    <w:p>
      <w:pPr>
        <w:snapToGrid w:val="0"/>
        <w:spacing w:line="440" w:lineRule="exact"/>
        <w:ind w:firstLine="422" w:firstLineChars="200"/>
        <w:rPr>
          <w:b/>
          <w:color w:val="000000"/>
          <w:szCs w:val="21"/>
        </w:rPr>
      </w:pPr>
      <w:r>
        <w:rPr>
          <w:rFonts w:hint="eastAsia"/>
          <w:b/>
          <w:color w:val="000000"/>
          <w:szCs w:val="21"/>
        </w:rPr>
        <w:t>九</w:t>
      </w:r>
      <w:r>
        <w:rPr>
          <w:b/>
          <w:color w:val="000000"/>
          <w:szCs w:val="21"/>
        </w:rPr>
        <w:t>、特别说明</w:t>
      </w:r>
    </w:p>
    <w:p>
      <w:pPr>
        <w:snapToGrid w:val="0"/>
        <w:spacing w:line="440" w:lineRule="exact"/>
        <w:ind w:firstLine="420" w:firstLineChars="200"/>
        <w:rPr>
          <w:color w:val="000000"/>
          <w:szCs w:val="21"/>
        </w:rPr>
      </w:pPr>
      <w:r>
        <w:rPr>
          <w:color w:val="000000"/>
          <w:szCs w:val="21"/>
        </w:rPr>
        <w:t>1</w:t>
      </w:r>
      <w:r>
        <w:rPr>
          <w:rFonts w:hint="eastAsia"/>
          <w:color w:val="000000"/>
          <w:szCs w:val="21"/>
        </w:rPr>
        <w:t>、参加政府采购活动的</w:t>
      </w:r>
      <w:r>
        <w:rPr>
          <w:color w:val="000000"/>
          <w:szCs w:val="21"/>
        </w:rPr>
        <w:t>中小企业（含中型、小型、微型企业，</w:t>
      </w:r>
      <w:r>
        <w:rPr>
          <w:rFonts w:hint="eastAsia"/>
          <w:color w:val="000000"/>
          <w:szCs w:val="21"/>
        </w:rPr>
        <w:t>其他地方</w:t>
      </w:r>
      <w:r>
        <w:rPr>
          <w:color w:val="000000"/>
          <w:szCs w:val="21"/>
        </w:rPr>
        <w:t>同）应当同时符合以下条件</w:t>
      </w:r>
      <w:r>
        <w:rPr>
          <w:rFonts w:hint="eastAsia"/>
          <w:color w:val="000000"/>
          <w:szCs w:val="21"/>
        </w:rPr>
        <w:t>：</w:t>
      </w:r>
    </w:p>
    <w:p>
      <w:pPr>
        <w:snapToGrid w:val="0"/>
        <w:spacing w:line="440" w:lineRule="exact"/>
        <w:ind w:firstLine="420" w:firstLineChars="200"/>
        <w:rPr>
          <w:color w:val="000000"/>
          <w:szCs w:val="21"/>
        </w:rPr>
      </w:pPr>
      <w:r>
        <w:rPr>
          <w:color w:val="000000"/>
          <w:szCs w:val="21"/>
        </w:rPr>
        <w:t>（</w:t>
      </w:r>
      <w:r>
        <w:rPr>
          <w:rFonts w:hint="eastAsia"/>
          <w:color w:val="000000"/>
          <w:szCs w:val="21"/>
        </w:rPr>
        <w:t>1</w:t>
      </w:r>
      <w:r>
        <w:rPr>
          <w:color w:val="000000"/>
          <w:szCs w:val="21"/>
        </w:rPr>
        <w:t>）符合中小企业划分标准</w:t>
      </w:r>
      <w:r>
        <w:rPr>
          <w:rFonts w:hint="eastAsia"/>
          <w:color w:val="000000"/>
          <w:szCs w:val="21"/>
        </w:rPr>
        <w:t>（具体见工信部联企业[2011]300号文件）</w:t>
      </w:r>
      <w:r>
        <w:rPr>
          <w:color w:val="000000"/>
          <w:szCs w:val="21"/>
        </w:rPr>
        <w:t>；</w:t>
      </w:r>
    </w:p>
    <w:p>
      <w:pPr>
        <w:snapToGrid w:val="0"/>
        <w:spacing w:line="440" w:lineRule="exact"/>
        <w:ind w:firstLine="420" w:firstLineChars="200"/>
        <w:rPr>
          <w:color w:val="000000"/>
          <w:szCs w:val="21"/>
        </w:rPr>
      </w:pPr>
      <w:r>
        <w:rPr>
          <w:color w:val="000000"/>
          <w:szCs w:val="21"/>
        </w:rPr>
        <w:t>（</w:t>
      </w:r>
      <w:r>
        <w:rPr>
          <w:rFonts w:hint="eastAsia"/>
          <w:color w:val="000000"/>
          <w:szCs w:val="21"/>
        </w:rPr>
        <w:t>2</w:t>
      </w:r>
      <w:r>
        <w:rPr>
          <w:color w:val="000000"/>
          <w:szCs w:val="21"/>
        </w:rPr>
        <w:t>）提供本企业制造的货物</w:t>
      </w:r>
      <w:r>
        <w:rPr>
          <w:rFonts w:hint="eastAsia"/>
          <w:color w:val="000000"/>
          <w:szCs w:val="21"/>
        </w:rPr>
        <w:t>、由本企业</w:t>
      </w:r>
      <w:r>
        <w:rPr>
          <w:color w:val="000000"/>
          <w:szCs w:val="21"/>
        </w:rPr>
        <w:t>承担工程</w:t>
      </w:r>
      <w:r>
        <w:rPr>
          <w:rFonts w:hint="eastAsia"/>
          <w:color w:val="000000"/>
          <w:szCs w:val="21"/>
        </w:rPr>
        <w:t>、提供</w:t>
      </w:r>
      <w:r>
        <w:rPr>
          <w:color w:val="000000"/>
          <w:szCs w:val="21"/>
        </w:rPr>
        <w:t>服务</w:t>
      </w:r>
      <w:r>
        <w:rPr>
          <w:rFonts w:hint="eastAsia"/>
          <w:color w:val="000000"/>
          <w:szCs w:val="21"/>
        </w:rPr>
        <w:t>，</w:t>
      </w:r>
      <w:r>
        <w:rPr>
          <w:color w:val="000000"/>
          <w:szCs w:val="21"/>
        </w:rPr>
        <w:t>或者提供其他中小企业制造的货物。本项所称货物不包括使用大型企业注册商标的货物。小型、微型企业提供中型企业制造的货物的，视同为中型企业。</w:t>
      </w:r>
    </w:p>
    <w:p>
      <w:pPr>
        <w:snapToGrid w:val="0"/>
        <w:spacing w:line="440" w:lineRule="exact"/>
        <w:ind w:firstLine="420" w:firstLineChars="200"/>
        <w:rPr>
          <w:color w:val="000000"/>
          <w:szCs w:val="21"/>
        </w:rPr>
      </w:pPr>
      <w:r>
        <w:rPr>
          <w:color w:val="000000"/>
          <w:szCs w:val="21"/>
        </w:rPr>
        <w:t>2</w:t>
      </w:r>
      <w:r>
        <w:rPr>
          <w:rFonts w:hint="eastAsia"/>
          <w:color w:val="000000"/>
          <w:szCs w:val="21"/>
        </w:rPr>
        <w:t>、</w:t>
      </w:r>
      <w:r>
        <w:rPr>
          <w:color w:val="000000"/>
          <w:szCs w:val="21"/>
        </w:rPr>
        <w:t>参加政府采购活动的中小企业应当提供《中小企业声明函》（</w:t>
      </w:r>
      <w:r>
        <w:rPr>
          <w:rFonts w:hint="eastAsia"/>
          <w:color w:val="000000"/>
          <w:szCs w:val="21"/>
        </w:rPr>
        <w:t>格式见第六章 投标文件格式</w:t>
      </w:r>
      <w:r>
        <w:rPr>
          <w:color w:val="000000"/>
          <w:szCs w:val="21"/>
        </w:rPr>
        <w:t>）。</w:t>
      </w:r>
    </w:p>
    <w:p>
      <w:pPr>
        <w:snapToGrid w:val="0"/>
        <w:spacing w:line="440" w:lineRule="exact"/>
        <w:ind w:firstLine="420" w:firstLineChars="200"/>
        <w:rPr>
          <w:color w:val="000000"/>
          <w:szCs w:val="21"/>
        </w:rPr>
      </w:pPr>
      <w:r>
        <w:rPr>
          <w:color w:val="000000"/>
          <w:szCs w:val="21"/>
        </w:rPr>
        <w:t>3</w:t>
      </w:r>
      <w:r>
        <w:rPr>
          <w:rFonts w:hint="eastAsia"/>
          <w:color w:val="000000"/>
          <w:szCs w:val="21"/>
        </w:rPr>
        <w:t>、</w:t>
      </w:r>
      <w:r>
        <w:rPr>
          <w:color w:val="000000"/>
          <w:szCs w:val="21"/>
        </w:rPr>
        <w:t>对于非专门面向中小企业的项目，对小微企业的价格</w:t>
      </w:r>
      <w:r>
        <w:rPr>
          <w:rFonts w:hint="eastAsia"/>
          <w:color w:val="000000"/>
          <w:szCs w:val="21"/>
        </w:rPr>
        <w:t>应</w:t>
      </w:r>
      <w:r>
        <w:rPr>
          <w:color w:val="000000"/>
          <w:szCs w:val="21"/>
        </w:rPr>
        <w:t>给予6%-10%的扣除，用扣除后的价格参与评审</w:t>
      </w:r>
      <w:r>
        <w:rPr>
          <w:rFonts w:hint="eastAsia"/>
          <w:color w:val="000000"/>
          <w:szCs w:val="21"/>
        </w:rPr>
        <w:t>。</w:t>
      </w:r>
      <w:r>
        <w:rPr>
          <w:color w:val="000000"/>
          <w:szCs w:val="21"/>
        </w:rPr>
        <w:t>具体扣除比例</w:t>
      </w:r>
      <w:r>
        <w:rPr>
          <w:rFonts w:hint="eastAsia"/>
          <w:color w:val="000000"/>
          <w:szCs w:val="21"/>
        </w:rPr>
        <w:t>见第四部分评标办法及评分标准</w:t>
      </w:r>
      <w:r>
        <w:rPr>
          <w:color w:val="000000"/>
          <w:szCs w:val="21"/>
        </w:rPr>
        <w:t>。</w:t>
      </w:r>
    </w:p>
    <w:p>
      <w:pPr>
        <w:snapToGrid w:val="0"/>
        <w:spacing w:line="440" w:lineRule="exact"/>
        <w:ind w:firstLine="420" w:firstLineChars="200"/>
        <w:rPr>
          <w:color w:val="000000"/>
          <w:szCs w:val="21"/>
        </w:rPr>
      </w:pPr>
      <w:r>
        <w:rPr>
          <w:rFonts w:hint="eastAsia"/>
          <w:color w:val="000000"/>
          <w:szCs w:val="21"/>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评标办法及评分标准（如有）。联合体各方均为小型、微型企业的，联合体视同为小型、微型企业。组成联合体的大中型企业和其他自然人、法人或者其他组织，与小型、微型企业之间不得存在投资关系。</w:t>
      </w:r>
    </w:p>
    <w:p>
      <w:pPr>
        <w:snapToGrid w:val="0"/>
        <w:spacing w:line="440" w:lineRule="exact"/>
        <w:ind w:firstLine="420" w:firstLineChars="200"/>
        <w:rPr>
          <w:color w:val="000000"/>
          <w:szCs w:val="21"/>
        </w:rPr>
      </w:pPr>
      <w:r>
        <w:rPr>
          <w:color w:val="000000"/>
          <w:szCs w:val="21"/>
        </w:rPr>
        <w:t>5</w:t>
      </w:r>
      <w:r>
        <w:rPr>
          <w:rFonts w:hint="eastAsia"/>
          <w:color w:val="000000"/>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napToGrid w:val="0"/>
        <w:spacing w:line="440" w:lineRule="exact"/>
        <w:ind w:firstLine="420" w:firstLineChars="200"/>
        <w:rPr>
          <w:color w:val="000000"/>
          <w:szCs w:val="21"/>
        </w:rPr>
      </w:pPr>
      <w:r>
        <w:rPr>
          <w:color w:val="000000"/>
          <w:szCs w:val="21"/>
        </w:rPr>
        <w:t>6</w:t>
      </w:r>
      <w:r>
        <w:rPr>
          <w:rFonts w:hint="eastAsia"/>
          <w:color w:val="000000"/>
          <w:szCs w:val="21"/>
        </w:rPr>
        <w:t>、《中小企业声明函》由参加投标的供应商提交，如供应商为代理商，须自行采集制造商的中小企业划分类型信息填入相应栏目并对其真实性负责。</w:t>
      </w:r>
    </w:p>
    <w:p>
      <w:pPr>
        <w:snapToGrid w:val="0"/>
        <w:spacing w:line="440" w:lineRule="exact"/>
        <w:ind w:firstLine="420" w:firstLineChars="200"/>
        <w:rPr>
          <w:color w:val="000000"/>
          <w:szCs w:val="21"/>
        </w:rPr>
      </w:pPr>
      <w:r>
        <w:rPr>
          <w:color w:val="000000"/>
          <w:szCs w:val="21"/>
        </w:rPr>
        <w:t>7</w:t>
      </w:r>
      <w:r>
        <w:rPr>
          <w:rFonts w:hint="eastAsia"/>
          <w:color w:val="000000"/>
          <w:szCs w:val="21"/>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27"/>
        <w:snapToGrid w:val="0"/>
        <w:spacing w:before="0" w:beforeLines="0" w:after="0" w:afterLines="0"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8</w:t>
      </w:r>
      <w:r>
        <w:rPr>
          <w:rFonts w:hint="eastAsia" w:ascii="Times New Roman" w:hAnsi="Times New Roman"/>
          <w:color w:val="000000"/>
          <w:sz w:val="21"/>
          <w:szCs w:val="21"/>
        </w:rPr>
        <w:t>、根据《关于促进残疾人就业政府采购政策的通知》 （财库[2017]141号）规定，残疾人福利性单位视同小型、微型企业。符合条件的残疾人福利性单位在参加政府采购活动时，应当在投标文件中提供通知规定的《残疾人福利性单位声明函》 （格式详见第六章），并对声明的真实性负责。</w:t>
      </w:r>
    </w:p>
    <w:p>
      <w:pPr>
        <w:pStyle w:val="27"/>
        <w:snapToGrid w:val="0"/>
        <w:spacing w:before="0" w:beforeLines="0" w:after="480" w:afterLines="200" w:line="440" w:lineRule="exact"/>
        <w:jc w:val="center"/>
        <w:outlineLvl w:val="0"/>
        <w:rPr>
          <w:rFonts w:ascii="黑体" w:hAnsi="黑体" w:eastAsia="黑体"/>
          <w:b/>
          <w:color w:val="000000"/>
          <w:sz w:val="30"/>
          <w:szCs w:val="30"/>
        </w:rPr>
      </w:pPr>
      <w:r>
        <w:rPr>
          <w:rFonts w:ascii="Times New Roman" w:hAnsi="Times New Roman"/>
          <w:color w:val="000000"/>
        </w:rPr>
        <w:br w:type="page"/>
      </w:r>
      <w:r>
        <w:rPr>
          <w:rFonts w:ascii="黑体" w:hAnsi="黑体" w:eastAsia="黑体"/>
          <w:b/>
          <w:color w:val="000000"/>
          <w:sz w:val="30"/>
          <w:szCs w:val="30"/>
        </w:rPr>
        <w:t>第四章  评标办法及评分标准</w:t>
      </w:r>
    </w:p>
    <w:p>
      <w:pPr>
        <w:spacing w:line="440" w:lineRule="exact"/>
        <w:ind w:firstLine="420" w:firstLineChars="200"/>
        <w:rPr>
          <w:rFonts w:ascii="宋体" w:hAnsi="宋体"/>
          <w:color w:val="000000"/>
          <w:szCs w:val="21"/>
        </w:rPr>
      </w:pPr>
      <w:r>
        <w:rPr>
          <w:rFonts w:hint="eastAsia" w:ascii="宋体" w:hAnsi="宋体"/>
          <w:color w:val="000000"/>
          <w:szCs w:val="21"/>
        </w:rPr>
        <w:t>为公正、公平、科学地选择中标人，根据《中华人民共和国政府采购法》、《政府采购货物和服务招标投标管理办法》等有关法律法规的规定，并结合本项目的实际，制定本办法。</w:t>
      </w:r>
    </w:p>
    <w:p>
      <w:pPr>
        <w:spacing w:line="440" w:lineRule="exact"/>
        <w:ind w:firstLine="484" w:firstLineChars="201"/>
        <w:rPr>
          <w:rFonts w:ascii="黑体" w:hAnsi="黑体" w:eastAsia="黑体"/>
          <w:b/>
          <w:bCs/>
          <w:sz w:val="24"/>
          <w:szCs w:val="32"/>
        </w:rPr>
      </w:pPr>
      <w:r>
        <w:rPr>
          <w:rFonts w:hint="eastAsia" w:ascii="黑体" w:hAnsi="黑体" w:eastAsia="黑体"/>
          <w:b/>
          <w:bCs/>
          <w:sz w:val="24"/>
          <w:szCs w:val="32"/>
        </w:rPr>
        <w:t>一、总则</w:t>
      </w:r>
    </w:p>
    <w:p>
      <w:pPr>
        <w:spacing w:line="440" w:lineRule="exact"/>
        <w:ind w:firstLine="420" w:firstLineChars="200"/>
        <w:rPr>
          <w:rFonts w:ascii="宋体" w:hAnsi="宋体"/>
          <w:color w:val="000000"/>
          <w:szCs w:val="21"/>
        </w:rPr>
      </w:pPr>
      <w:r>
        <w:rPr>
          <w:rFonts w:hint="eastAsia" w:ascii="宋体" w:hAnsi="宋体"/>
          <w:color w:val="000000"/>
          <w:szCs w:val="21"/>
        </w:rPr>
        <w:t>本项目共有二个标项，每个标项选取5家单位。</w:t>
      </w:r>
    </w:p>
    <w:p>
      <w:pPr>
        <w:spacing w:line="440" w:lineRule="exact"/>
        <w:ind w:firstLine="420" w:firstLineChars="200"/>
        <w:rPr>
          <w:rFonts w:ascii="宋体" w:hAnsi="宋体"/>
          <w:color w:val="000000"/>
          <w:szCs w:val="21"/>
        </w:rPr>
      </w:pPr>
      <w:r>
        <w:rPr>
          <w:rFonts w:hint="eastAsia" w:ascii="宋体" w:hAnsi="宋体"/>
          <w:color w:val="000000"/>
          <w:szCs w:val="21"/>
        </w:rPr>
        <w:t>两个标项评标都采用综合评分法，总分为100分，其中价格分</w:t>
      </w:r>
      <w:r>
        <w:rPr>
          <w:rFonts w:ascii="宋体" w:hAnsi="宋体"/>
          <w:color w:val="000000"/>
          <w:szCs w:val="21"/>
        </w:rPr>
        <w:t>10</w:t>
      </w:r>
      <w:r>
        <w:rPr>
          <w:rFonts w:hint="eastAsia" w:ascii="宋体" w:hAnsi="宋体"/>
          <w:color w:val="000000"/>
          <w:szCs w:val="21"/>
        </w:rPr>
        <w:t>分、技术商务分</w:t>
      </w:r>
      <w:r>
        <w:rPr>
          <w:rFonts w:ascii="宋体" w:hAnsi="宋体"/>
          <w:color w:val="000000"/>
          <w:szCs w:val="21"/>
        </w:rPr>
        <w:t>90</w:t>
      </w:r>
      <w:r>
        <w:rPr>
          <w:rFonts w:hint="eastAsia" w:ascii="宋体" w:hAnsi="宋体"/>
          <w:color w:val="000000"/>
          <w:szCs w:val="21"/>
        </w:rPr>
        <w:t>分。合格投标人的评标得分为各项目汇总得分，中标候选资格按评标得分由高到低顺序排列，得分相同的，按投标报价由低到高顺序排列；得分且投标报价相同的，按技术得分由高到低顺序排列。</w:t>
      </w:r>
    </w:p>
    <w:p>
      <w:pPr>
        <w:spacing w:line="440" w:lineRule="exact"/>
        <w:ind w:firstLine="422" w:firstLineChars="200"/>
        <w:rPr>
          <w:rFonts w:ascii="宋体" w:hAnsi="宋体"/>
          <w:b/>
          <w:bCs/>
          <w:color w:val="000000"/>
          <w:szCs w:val="21"/>
        </w:rPr>
      </w:pPr>
      <w:r>
        <w:rPr>
          <w:rFonts w:hint="eastAsia" w:ascii="宋体" w:hAnsi="宋体"/>
          <w:b/>
          <w:bCs/>
          <w:color w:val="000000"/>
          <w:szCs w:val="21"/>
        </w:rPr>
        <w:t>排名第1的投标人为本项目的第一中标候选人；</w:t>
      </w:r>
    </w:p>
    <w:p>
      <w:pPr>
        <w:spacing w:line="440" w:lineRule="exact"/>
        <w:ind w:firstLine="422" w:firstLineChars="200"/>
        <w:rPr>
          <w:rFonts w:ascii="宋体" w:hAnsi="宋体"/>
          <w:b/>
          <w:bCs/>
          <w:color w:val="000000"/>
          <w:szCs w:val="21"/>
        </w:rPr>
      </w:pPr>
      <w:r>
        <w:rPr>
          <w:rFonts w:hint="eastAsia" w:ascii="宋体" w:hAnsi="宋体"/>
          <w:b/>
          <w:bCs/>
          <w:color w:val="000000"/>
          <w:szCs w:val="21"/>
        </w:rPr>
        <w:t>排名第</w:t>
      </w:r>
      <w:r>
        <w:rPr>
          <w:rFonts w:ascii="宋体" w:hAnsi="宋体"/>
          <w:b/>
          <w:bCs/>
          <w:color w:val="000000"/>
          <w:szCs w:val="21"/>
        </w:rPr>
        <w:t>2</w:t>
      </w:r>
      <w:r>
        <w:rPr>
          <w:rFonts w:hint="eastAsia" w:ascii="宋体" w:hAnsi="宋体"/>
          <w:b/>
          <w:bCs/>
          <w:color w:val="000000"/>
          <w:szCs w:val="21"/>
        </w:rPr>
        <w:t>的投标人为本项目的第二中标候选人；</w:t>
      </w:r>
    </w:p>
    <w:p>
      <w:pPr>
        <w:spacing w:line="440" w:lineRule="exact"/>
        <w:ind w:firstLine="422" w:firstLineChars="200"/>
        <w:rPr>
          <w:rFonts w:ascii="宋体" w:hAnsi="宋体"/>
          <w:b/>
          <w:bCs/>
          <w:color w:val="000000"/>
          <w:szCs w:val="21"/>
        </w:rPr>
      </w:pPr>
      <w:r>
        <w:rPr>
          <w:rFonts w:hint="eastAsia" w:ascii="宋体" w:hAnsi="宋体"/>
          <w:b/>
          <w:bCs/>
          <w:color w:val="000000"/>
          <w:szCs w:val="21"/>
        </w:rPr>
        <w:t>排名第</w:t>
      </w:r>
      <w:r>
        <w:rPr>
          <w:rFonts w:ascii="宋体" w:hAnsi="宋体"/>
          <w:b/>
          <w:bCs/>
          <w:color w:val="000000"/>
          <w:szCs w:val="21"/>
        </w:rPr>
        <w:t>3</w:t>
      </w:r>
      <w:r>
        <w:rPr>
          <w:rFonts w:hint="eastAsia" w:ascii="宋体" w:hAnsi="宋体"/>
          <w:b/>
          <w:bCs/>
          <w:color w:val="000000"/>
          <w:szCs w:val="21"/>
        </w:rPr>
        <w:t>的投标人为本项目的第三中标候选人；</w:t>
      </w:r>
    </w:p>
    <w:p>
      <w:pPr>
        <w:spacing w:line="440" w:lineRule="exact"/>
        <w:ind w:firstLine="422" w:firstLineChars="200"/>
        <w:rPr>
          <w:rFonts w:ascii="宋体" w:hAnsi="宋体"/>
          <w:b/>
          <w:bCs/>
          <w:color w:val="000000"/>
          <w:szCs w:val="21"/>
        </w:rPr>
      </w:pPr>
      <w:r>
        <w:rPr>
          <w:rFonts w:hint="eastAsia" w:ascii="宋体" w:hAnsi="宋体"/>
          <w:b/>
          <w:bCs/>
          <w:color w:val="000000"/>
          <w:szCs w:val="21"/>
        </w:rPr>
        <w:t>排名第</w:t>
      </w:r>
      <w:r>
        <w:rPr>
          <w:rFonts w:ascii="宋体" w:hAnsi="宋体"/>
          <w:b/>
          <w:bCs/>
          <w:color w:val="000000"/>
          <w:szCs w:val="21"/>
        </w:rPr>
        <w:t>4</w:t>
      </w:r>
      <w:r>
        <w:rPr>
          <w:rFonts w:hint="eastAsia" w:ascii="宋体" w:hAnsi="宋体"/>
          <w:b/>
          <w:bCs/>
          <w:color w:val="000000"/>
          <w:szCs w:val="21"/>
        </w:rPr>
        <w:t>的投标人为本项目的第四中标候选人；</w:t>
      </w:r>
    </w:p>
    <w:p>
      <w:pPr>
        <w:spacing w:line="440" w:lineRule="exact"/>
        <w:ind w:firstLine="422" w:firstLineChars="200"/>
        <w:rPr>
          <w:rFonts w:ascii="宋体" w:hAnsi="宋体"/>
          <w:b/>
          <w:bCs/>
          <w:color w:val="000000"/>
          <w:szCs w:val="21"/>
        </w:rPr>
      </w:pPr>
      <w:r>
        <w:rPr>
          <w:rFonts w:hint="eastAsia" w:ascii="宋体" w:hAnsi="宋体"/>
          <w:b/>
          <w:bCs/>
          <w:color w:val="000000"/>
          <w:szCs w:val="21"/>
        </w:rPr>
        <w:t>排名第</w:t>
      </w:r>
      <w:r>
        <w:rPr>
          <w:rFonts w:ascii="宋体" w:hAnsi="宋体"/>
          <w:b/>
          <w:bCs/>
          <w:color w:val="000000"/>
          <w:szCs w:val="21"/>
        </w:rPr>
        <w:t>5</w:t>
      </w:r>
      <w:r>
        <w:rPr>
          <w:rFonts w:hint="eastAsia" w:ascii="宋体" w:hAnsi="宋体"/>
          <w:b/>
          <w:bCs/>
          <w:color w:val="000000"/>
          <w:szCs w:val="21"/>
        </w:rPr>
        <w:t>的投标人为本项目的第五中标候选人。</w:t>
      </w:r>
    </w:p>
    <w:p>
      <w:pPr>
        <w:spacing w:line="440" w:lineRule="exact"/>
        <w:ind w:firstLine="420" w:firstLineChars="200"/>
        <w:rPr>
          <w:rFonts w:ascii="宋体" w:hAnsi="宋体"/>
          <w:color w:val="000000"/>
          <w:szCs w:val="21"/>
        </w:rPr>
      </w:pPr>
      <w:r>
        <w:rPr>
          <w:rFonts w:hint="eastAsia" w:ascii="宋体" w:hAnsi="宋体"/>
          <w:color w:val="000000"/>
          <w:szCs w:val="21"/>
        </w:rPr>
        <w:t>评分过程中采用四舍五入法，并保留小数2位。</w:t>
      </w:r>
    </w:p>
    <w:p>
      <w:pPr>
        <w:spacing w:line="440" w:lineRule="exact"/>
        <w:ind w:firstLine="420" w:firstLineChars="200"/>
        <w:rPr>
          <w:rFonts w:ascii="宋体" w:hAnsi="宋体"/>
          <w:color w:val="000000"/>
          <w:szCs w:val="21"/>
        </w:rPr>
      </w:pPr>
      <w:r>
        <w:rPr>
          <w:rFonts w:hint="eastAsia" w:ascii="宋体" w:hAnsi="宋体"/>
          <w:color w:val="000000"/>
          <w:szCs w:val="21"/>
        </w:rPr>
        <w:t>投标人评标综合得分=价格分+技术商务分</w:t>
      </w:r>
    </w:p>
    <w:p>
      <w:pPr>
        <w:spacing w:line="440" w:lineRule="exact"/>
        <w:ind w:firstLine="484" w:firstLineChars="201"/>
        <w:rPr>
          <w:rFonts w:ascii="黑体" w:hAnsi="黑体" w:eastAsia="黑体"/>
          <w:b/>
          <w:bCs/>
          <w:sz w:val="24"/>
          <w:szCs w:val="32"/>
        </w:rPr>
      </w:pPr>
      <w:r>
        <w:rPr>
          <w:rFonts w:hint="eastAsia" w:ascii="黑体" w:hAnsi="黑体" w:eastAsia="黑体"/>
          <w:b/>
          <w:bCs/>
          <w:sz w:val="24"/>
          <w:szCs w:val="32"/>
        </w:rPr>
        <w:t>二、评标内容及标准</w:t>
      </w:r>
    </w:p>
    <w:p>
      <w:pPr>
        <w:spacing w:before="240" w:beforeLines="100" w:line="360" w:lineRule="auto"/>
        <w:jc w:val="center"/>
        <w:rPr>
          <w:rFonts w:ascii="黑体" w:hAnsi="黑体" w:eastAsia="黑体"/>
          <w:b/>
          <w:color w:val="000000"/>
          <w:sz w:val="32"/>
          <w:szCs w:val="21"/>
        </w:rPr>
      </w:pPr>
      <w:r>
        <w:rPr>
          <w:rFonts w:hint="eastAsia" w:ascii="黑体" w:hAnsi="黑体" w:eastAsia="黑体"/>
          <w:b/>
          <w:color w:val="000000"/>
          <w:sz w:val="32"/>
          <w:szCs w:val="21"/>
        </w:rPr>
        <w:t>（一）价格分</w:t>
      </w:r>
    </w:p>
    <w:p>
      <w:pPr>
        <w:spacing w:line="440" w:lineRule="exact"/>
        <w:ind w:firstLine="484" w:firstLineChars="201"/>
        <w:rPr>
          <w:rFonts w:ascii="黑体" w:hAnsi="黑体" w:eastAsia="黑体"/>
          <w:b/>
          <w:bCs/>
          <w:sz w:val="24"/>
          <w:szCs w:val="32"/>
        </w:rPr>
      </w:pPr>
      <w:r>
        <w:rPr>
          <w:rFonts w:ascii="黑体" w:hAnsi="黑体" w:eastAsia="黑体"/>
          <w:b/>
          <w:bCs/>
          <w:sz w:val="24"/>
          <w:szCs w:val="32"/>
        </w:rPr>
        <w:t>1</w:t>
      </w:r>
      <w:r>
        <w:rPr>
          <w:rFonts w:hint="eastAsia" w:ascii="黑体" w:hAnsi="黑体" w:eastAsia="黑体"/>
          <w:b/>
          <w:bCs/>
          <w:sz w:val="24"/>
          <w:szCs w:val="32"/>
        </w:rPr>
        <w:t>、最高限价：</w:t>
      </w:r>
    </w:p>
    <w:p>
      <w:pPr>
        <w:spacing w:line="440" w:lineRule="exact"/>
        <w:ind w:firstLine="424" w:firstLineChars="201"/>
        <w:rPr>
          <w:b/>
          <w:bCs/>
        </w:rPr>
      </w:pPr>
      <w:r>
        <w:rPr>
          <w:rFonts w:hint="eastAsia"/>
          <w:b/>
          <w:bCs/>
        </w:rPr>
        <w:t>1、本项目价格不得超过宁波市特种设备检验研究院收费标准基础价的85%，不响应作废标处理。</w:t>
      </w:r>
    </w:p>
    <w:p>
      <w:pPr>
        <w:spacing w:line="440" w:lineRule="exact"/>
        <w:ind w:firstLine="424" w:firstLineChars="201"/>
        <w:rPr>
          <w:b/>
          <w:bCs/>
        </w:rPr>
      </w:pPr>
      <w:r>
        <w:rPr>
          <w:rFonts w:hint="eastAsia"/>
          <w:b/>
          <w:bCs/>
        </w:rPr>
        <w:t>2、标项最高限价：</w:t>
      </w:r>
    </w:p>
    <w:p>
      <w:pPr>
        <w:spacing w:line="440" w:lineRule="exact"/>
        <w:ind w:firstLine="424" w:firstLineChars="201"/>
        <w:rPr>
          <w:b/>
          <w:bCs/>
        </w:rPr>
      </w:pPr>
      <w:r>
        <w:rPr>
          <w:rFonts w:hint="eastAsia"/>
          <w:b/>
          <w:bCs/>
        </w:rPr>
        <w:t>标项1：</w:t>
      </w:r>
      <w:r>
        <w:rPr>
          <w:b/>
          <w:bCs/>
        </w:rPr>
        <w:t>1180</w:t>
      </w:r>
      <w:r>
        <w:rPr>
          <w:rFonts w:hint="eastAsia"/>
          <w:b/>
          <w:bCs/>
        </w:rPr>
        <w:t>万元，超过作废标处理。</w:t>
      </w:r>
    </w:p>
    <w:p>
      <w:pPr>
        <w:spacing w:line="440" w:lineRule="exact"/>
        <w:ind w:firstLine="422" w:firstLineChars="200"/>
        <w:rPr>
          <w:rFonts w:ascii="宋体" w:hAnsi="宋体"/>
          <w:b/>
          <w:bCs/>
          <w:color w:val="000000"/>
          <w:szCs w:val="21"/>
        </w:rPr>
      </w:pPr>
      <w:r>
        <w:rPr>
          <w:rFonts w:hint="eastAsia"/>
          <w:b/>
          <w:bCs/>
        </w:rPr>
        <w:t>标项</w:t>
      </w:r>
      <w:r>
        <w:rPr>
          <w:b/>
          <w:bCs/>
        </w:rPr>
        <w:t>2</w:t>
      </w:r>
      <w:r>
        <w:rPr>
          <w:rFonts w:hint="eastAsia"/>
          <w:b/>
          <w:bCs/>
        </w:rPr>
        <w:t>：</w:t>
      </w:r>
      <w:r>
        <w:rPr>
          <w:b/>
          <w:bCs/>
        </w:rPr>
        <w:t>2560</w:t>
      </w:r>
      <w:r>
        <w:rPr>
          <w:rFonts w:hint="eastAsia"/>
          <w:b/>
          <w:bCs/>
        </w:rPr>
        <w:t>万元，超过作废标处理。</w:t>
      </w:r>
    </w:p>
    <w:p>
      <w:pPr>
        <w:spacing w:before="480" w:beforeLines="200" w:line="440" w:lineRule="exact"/>
        <w:ind w:firstLine="482" w:firstLineChars="200"/>
        <w:rPr>
          <w:rFonts w:ascii="宋体" w:hAnsi="宋体"/>
          <w:b/>
          <w:color w:val="000000"/>
          <w:szCs w:val="21"/>
        </w:rPr>
      </w:pPr>
      <w:r>
        <w:rPr>
          <w:rFonts w:hint="eastAsia" w:ascii="黑体" w:hAnsi="黑体" w:eastAsia="黑体"/>
          <w:b/>
          <w:bCs/>
          <w:sz w:val="24"/>
          <w:szCs w:val="32"/>
        </w:rPr>
        <w:t>2、评分标准</w:t>
      </w:r>
      <w:r>
        <w:rPr>
          <w:rFonts w:hint="eastAsia" w:ascii="宋体" w:hAnsi="宋体"/>
          <w:b/>
          <w:color w:val="000000"/>
          <w:szCs w:val="21"/>
        </w:rPr>
        <w:t>（适用于所有标项，共</w:t>
      </w:r>
      <w:r>
        <w:rPr>
          <w:rFonts w:ascii="宋体" w:hAnsi="宋体"/>
          <w:b/>
          <w:color w:val="000000"/>
          <w:szCs w:val="21"/>
        </w:rPr>
        <w:t>1</w:t>
      </w:r>
      <w:r>
        <w:rPr>
          <w:rFonts w:hint="eastAsia" w:ascii="宋体" w:hAnsi="宋体"/>
          <w:b/>
          <w:color w:val="000000"/>
          <w:szCs w:val="21"/>
        </w:rPr>
        <w:t>0分）</w:t>
      </w:r>
    </w:p>
    <w:p>
      <w:pPr>
        <w:spacing w:line="440" w:lineRule="exact"/>
        <w:ind w:firstLine="420" w:firstLineChars="200"/>
        <w:jc w:val="left"/>
        <w:rPr>
          <w:rFonts w:ascii="宋体" w:hAnsi="宋体"/>
          <w:bCs/>
          <w:color w:val="000000"/>
          <w:szCs w:val="21"/>
        </w:rPr>
      </w:pPr>
      <w:r>
        <w:rPr>
          <w:rFonts w:hint="eastAsia" w:ascii="宋体" w:hAnsi="宋体"/>
          <w:color w:val="000000"/>
          <w:szCs w:val="21"/>
        </w:rPr>
        <w:t>1、</w:t>
      </w:r>
      <w:r>
        <w:rPr>
          <w:rFonts w:hint="eastAsia" w:ascii="宋体" w:hAnsi="宋体"/>
          <w:bCs/>
          <w:color w:val="000000"/>
          <w:szCs w:val="21"/>
        </w:rPr>
        <w:t>价格分采用低价优先法计算，即满足招标文件要求且最低的</w:t>
      </w:r>
      <w:r>
        <w:rPr>
          <w:rFonts w:hint="eastAsia" w:ascii="宋体" w:hAnsi="宋体"/>
          <w:color w:val="000000"/>
          <w:szCs w:val="21"/>
        </w:rPr>
        <w:t>参与评审的价格</w:t>
      </w:r>
      <w:r>
        <w:rPr>
          <w:rFonts w:hint="eastAsia" w:ascii="宋体" w:hAnsi="宋体"/>
          <w:bCs/>
          <w:color w:val="000000"/>
          <w:szCs w:val="21"/>
        </w:rPr>
        <w:t>为评标基准价，其他投标人的价格分按照下列公式计算：</w:t>
      </w:r>
    </w:p>
    <w:p>
      <w:pPr>
        <w:spacing w:line="440" w:lineRule="exact"/>
        <w:ind w:firstLine="420" w:firstLineChars="200"/>
        <w:rPr>
          <w:rFonts w:ascii="宋体" w:hAnsi="宋体"/>
          <w:color w:val="000000"/>
          <w:szCs w:val="21"/>
        </w:rPr>
      </w:pPr>
      <w:r>
        <w:rPr>
          <w:rFonts w:hint="eastAsia" w:ascii="宋体" w:hAnsi="宋体"/>
          <w:color w:val="000000"/>
          <w:szCs w:val="21"/>
        </w:rPr>
        <w:t>参与评审的价格=投标报价-小微企业价格扣除优惠值（6%）</w:t>
      </w:r>
    </w:p>
    <w:p>
      <w:pPr>
        <w:spacing w:line="440" w:lineRule="exact"/>
        <w:ind w:firstLine="420" w:firstLineChars="200"/>
        <w:rPr>
          <w:rFonts w:ascii="宋体" w:hAnsi="宋体"/>
          <w:color w:val="000000"/>
          <w:szCs w:val="21"/>
        </w:rPr>
      </w:pPr>
      <w:r>
        <w:rPr>
          <w:rFonts w:hint="eastAsia" w:ascii="宋体" w:hAnsi="宋体"/>
          <w:color w:val="000000"/>
          <w:szCs w:val="21"/>
        </w:rPr>
        <w:t>评标基准价=满足招标文件要求且最低的参与评审的价格</w:t>
      </w:r>
    </w:p>
    <w:p>
      <w:pPr>
        <w:spacing w:line="440" w:lineRule="exact"/>
        <w:ind w:firstLine="420" w:firstLineChars="200"/>
        <w:rPr>
          <w:rFonts w:ascii="宋体" w:hAnsi="宋体"/>
          <w:color w:val="000000"/>
          <w:szCs w:val="21"/>
        </w:rPr>
      </w:pPr>
      <w:r>
        <w:rPr>
          <w:rFonts w:hint="eastAsia" w:ascii="宋体" w:hAnsi="宋体"/>
          <w:color w:val="000000"/>
          <w:szCs w:val="21"/>
        </w:rPr>
        <w:t>基准价得分为满分。</w:t>
      </w:r>
    </w:p>
    <w:p>
      <w:pPr>
        <w:spacing w:before="120" w:beforeLines="50" w:after="120" w:afterLines="50" w:line="440" w:lineRule="exact"/>
        <w:ind w:firstLine="420" w:firstLineChars="200"/>
        <w:rPr>
          <w:rFonts w:ascii="宋体" w:hAnsi="宋体"/>
          <w:color w:val="000000"/>
          <w:szCs w:val="21"/>
        </w:rPr>
      </w:pPr>
      <w:r>
        <w:rPr>
          <w:rFonts w:hint="eastAsia" w:ascii="宋体" w:hAnsi="宋体"/>
          <w:color w:val="000000"/>
          <w:szCs w:val="21"/>
        </w:rPr>
        <w:t>价格分=（评标基准价/参与评审的价格）×</w:t>
      </w:r>
      <w:r>
        <w:rPr>
          <w:rFonts w:ascii="宋体" w:hAnsi="宋体"/>
          <w:color w:val="000000"/>
          <w:szCs w:val="21"/>
        </w:rPr>
        <w:t>1</w:t>
      </w:r>
      <w:r>
        <w:rPr>
          <w:rFonts w:hint="eastAsia" w:ascii="宋体" w:hAnsi="宋体"/>
          <w:color w:val="000000"/>
          <w:szCs w:val="21"/>
        </w:rPr>
        <w:t>0%×100</w:t>
      </w:r>
    </w:p>
    <w:p>
      <w:pPr>
        <w:spacing w:line="360" w:lineRule="auto"/>
        <w:jc w:val="center"/>
        <w:rPr>
          <w:rFonts w:ascii="黑体" w:hAnsi="黑体" w:eastAsia="黑体"/>
          <w:b/>
          <w:color w:val="000000"/>
          <w:sz w:val="32"/>
          <w:szCs w:val="21"/>
        </w:rPr>
      </w:pPr>
      <w:r>
        <w:rPr>
          <w:b/>
          <w:color w:val="000000"/>
          <w:szCs w:val="21"/>
        </w:rPr>
        <w:br w:type="page"/>
      </w:r>
      <w:r>
        <w:rPr>
          <w:rFonts w:ascii="黑体" w:hAnsi="黑体" w:eastAsia="黑体"/>
          <w:b/>
          <w:color w:val="000000"/>
          <w:sz w:val="32"/>
          <w:szCs w:val="21"/>
        </w:rPr>
        <w:t>（二）技术商务分</w:t>
      </w:r>
    </w:p>
    <w:p>
      <w:pPr>
        <w:spacing w:line="360" w:lineRule="auto"/>
        <w:jc w:val="center"/>
        <w:rPr>
          <w:rFonts w:ascii="黑体" w:hAnsi="黑体" w:eastAsia="黑体"/>
          <w:bCs/>
          <w:color w:val="000000"/>
          <w:sz w:val="24"/>
          <w:szCs w:val="18"/>
        </w:rPr>
      </w:pPr>
      <w:bookmarkStart w:id="5" w:name="_Hlk90981526"/>
      <w:r>
        <w:rPr>
          <w:rFonts w:ascii="黑体" w:hAnsi="黑体" w:eastAsia="黑体"/>
          <w:bCs/>
          <w:color w:val="000000"/>
          <w:sz w:val="24"/>
          <w:szCs w:val="18"/>
        </w:rPr>
        <w:t>（</w:t>
      </w:r>
      <w:r>
        <w:rPr>
          <w:rFonts w:hint="eastAsia" w:ascii="黑体" w:hAnsi="黑体" w:eastAsia="黑体"/>
          <w:bCs/>
          <w:color w:val="000000"/>
          <w:sz w:val="24"/>
          <w:szCs w:val="18"/>
        </w:rPr>
        <w:t>适用于所有标项，共</w:t>
      </w:r>
      <w:r>
        <w:rPr>
          <w:rFonts w:ascii="黑体" w:hAnsi="黑体" w:eastAsia="黑体"/>
          <w:bCs/>
          <w:color w:val="000000"/>
          <w:sz w:val="24"/>
          <w:szCs w:val="18"/>
        </w:rPr>
        <w:t>90分）</w:t>
      </w:r>
    </w:p>
    <w:bookmarkEnd w:id="5"/>
    <w:tbl>
      <w:tblPr>
        <w:tblStyle w:val="47"/>
        <w:tblW w:w="9382" w:type="dxa"/>
        <w:jc w:val="center"/>
        <w:tblLayout w:type="autofit"/>
        <w:tblCellMar>
          <w:top w:w="0" w:type="dxa"/>
          <w:left w:w="567" w:type="dxa"/>
          <w:bottom w:w="0" w:type="dxa"/>
          <w:right w:w="567" w:type="dxa"/>
        </w:tblCellMar>
      </w:tblPr>
      <w:tblGrid>
        <w:gridCol w:w="759"/>
        <w:gridCol w:w="1842"/>
        <w:gridCol w:w="6781"/>
      </w:tblGrid>
      <w:tr>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7F7F7F"/>
            <w:tcMar>
              <w:top w:w="12" w:type="dxa"/>
              <w:left w:w="12" w:type="dxa"/>
              <w:bottom w:w="0" w:type="dxa"/>
              <w:right w:w="12" w:type="dxa"/>
            </w:tcMar>
            <w:vAlign w:val="center"/>
          </w:tcPr>
          <w:p>
            <w:pPr>
              <w:widowControl/>
              <w:jc w:val="center"/>
              <w:textAlignment w:val="center"/>
              <w:rPr>
                <w:rFonts w:ascii="宋体" w:hAnsi="宋体" w:cs="宋体"/>
                <w:b/>
                <w:color w:val="FFFFFF"/>
                <w:sz w:val="18"/>
                <w:szCs w:val="18"/>
              </w:rPr>
            </w:pPr>
            <w:r>
              <w:rPr>
                <w:rFonts w:hint="eastAsia" w:ascii="宋体" w:hAnsi="宋体" w:cs="宋体"/>
                <w:b/>
                <w:color w:val="FFFFFF"/>
                <w:kern w:val="0"/>
                <w:sz w:val="18"/>
                <w:szCs w:val="18"/>
                <w:lang w:bidi="ar"/>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7F7F7F"/>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b/>
                <w:color w:val="FFFFFF"/>
                <w:sz w:val="18"/>
                <w:szCs w:val="18"/>
              </w:rPr>
            </w:pPr>
            <w:r>
              <w:rPr>
                <w:rFonts w:hint="eastAsia" w:ascii="宋体" w:hAnsi="宋体" w:cs="宋体"/>
                <w:b/>
                <w:color w:val="FFFFFF"/>
                <w:kern w:val="0"/>
                <w:sz w:val="18"/>
                <w:szCs w:val="18"/>
                <w:lang w:bidi="ar"/>
              </w:rPr>
              <w:t>评分项目</w:t>
            </w:r>
          </w:p>
        </w:tc>
        <w:tc>
          <w:tcPr>
            <w:tcW w:w="6781" w:type="dxa"/>
            <w:tcBorders>
              <w:top w:val="single" w:color="000000" w:sz="4" w:space="0"/>
              <w:left w:val="single" w:color="000000" w:sz="4" w:space="0"/>
              <w:bottom w:val="single" w:color="000000" w:sz="4" w:space="0"/>
              <w:right w:val="single" w:color="000000" w:sz="4" w:space="0"/>
            </w:tcBorders>
            <w:shd w:val="clear" w:color="auto" w:fill="7F7F7F"/>
            <w:tcMar>
              <w:top w:w="12" w:type="dxa"/>
              <w:left w:w="12" w:type="dxa"/>
              <w:bottom w:w="0" w:type="dxa"/>
              <w:right w:w="12" w:type="dxa"/>
            </w:tcMar>
            <w:vAlign w:val="center"/>
          </w:tcPr>
          <w:p>
            <w:pPr>
              <w:widowControl/>
              <w:ind w:left="126" w:leftChars="60" w:right="145" w:rightChars="69" w:firstLine="126" w:firstLineChars="70"/>
              <w:jc w:val="center"/>
              <w:textAlignment w:val="center"/>
              <w:rPr>
                <w:rFonts w:ascii="宋体" w:hAnsi="宋体" w:cs="宋体"/>
                <w:b/>
                <w:color w:val="FFFFFF"/>
                <w:sz w:val="18"/>
                <w:szCs w:val="18"/>
              </w:rPr>
            </w:pPr>
            <w:r>
              <w:rPr>
                <w:rFonts w:hint="eastAsia" w:ascii="宋体" w:hAnsi="宋体" w:cs="宋体"/>
                <w:b/>
                <w:color w:val="FFFFFF"/>
                <w:kern w:val="0"/>
                <w:sz w:val="18"/>
                <w:szCs w:val="18"/>
                <w:lang w:bidi="ar"/>
              </w:rPr>
              <w:t>评分细则</w:t>
            </w:r>
          </w:p>
        </w:tc>
      </w:tr>
      <w:tr>
        <w:tblPrEx>
          <w:tblCellMar>
            <w:top w:w="0" w:type="dxa"/>
            <w:left w:w="567" w:type="dxa"/>
            <w:bottom w:w="0" w:type="dxa"/>
            <w:right w:w="567" w:type="dxa"/>
          </w:tblCellMar>
        </w:tblPrEx>
        <w:trPr>
          <w:trHeight w:val="1555" w:hRule="atLeast"/>
          <w:jc w:val="center"/>
        </w:trPr>
        <w:tc>
          <w:tcPr>
            <w:tcW w:w="759" w:type="dxa"/>
            <w:tcBorders>
              <w:top w:val="single" w:color="000000" w:sz="4" w:space="0"/>
              <w:left w:val="single" w:color="000000" w:sz="4" w:space="0"/>
              <w:bottom w:val="nil"/>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1842" w:type="dxa"/>
            <w:tcBorders>
              <w:top w:val="single" w:color="000000" w:sz="4" w:space="0"/>
              <w:left w:val="single" w:color="000000" w:sz="4" w:space="0"/>
              <w:bottom w:val="nil"/>
              <w:right w:val="single" w:color="000000" w:sz="4" w:space="0"/>
            </w:tcBorders>
            <w:tcMar>
              <w:top w:w="12" w:type="dxa"/>
              <w:left w:w="12" w:type="dxa"/>
              <w:bottom w:w="0" w:type="dxa"/>
              <w:right w:w="12" w:type="dxa"/>
            </w:tcMar>
            <w:vAlign w:val="center"/>
          </w:tcPr>
          <w:p>
            <w:pPr>
              <w:ind w:right="27" w:rightChars="13" w:firstLine="90" w:firstLineChars="50"/>
              <w:jc w:val="center"/>
              <w:textAlignment w:val="center"/>
              <w:rPr>
                <w:rFonts w:ascii="宋体" w:hAnsi="宋体" w:cs="宋体"/>
                <w:kern w:val="0"/>
                <w:sz w:val="18"/>
                <w:szCs w:val="18"/>
                <w:lang w:bidi="ar"/>
              </w:rPr>
            </w:pPr>
            <w:r>
              <w:rPr>
                <w:rFonts w:hint="eastAsia" w:ascii="宋体" w:hAnsi="宋体" w:cs="宋体"/>
                <w:kern w:val="0"/>
                <w:sz w:val="18"/>
                <w:szCs w:val="18"/>
                <w:lang w:bidi="ar"/>
              </w:rPr>
              <w:t>服务设计方案</w:t>
            </w:r>
          </w:p>
          <w:p>
            <w:pPr>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w:t>
            </w:r>
            <w:r>
              <w:rPr>
                <w:rFonts w:ascii="宋体" w:hAnsi="宋体" w:cs="宋体"/>
                <w:kern w:val="0"/>
                <w:sz w:val="18"/>
                <w:szCs w:val="18"/>
                <w:lang w:bidi="ar"/>
              </w:rPr>
              <w:t>3</w:t>
            </w:r>
            <w:r>
              <w:rPr>
                <w:rFonts w:hint="eastAsia" w:ascii="宋体" w:hAnsi="宋体" w:cs="宋体"/>
                <w:kern w:val="0"/>
                <w:sz w:val="18"/>
                <w:szCs w:val="18"/>
                <w:lang w:bidi="ar"/>
              </w:rPr>
              <w:t>0分）</w:t>
            </w:r>
          </w:p>
        </w:tc>
        <w:tc>
          <w:tcPr>
            <w:tcW w:w="6781" w:type="dxa"/>
            <w:tcBorders>
              <w:top w:val="single" w:color="000000" w:sz="4" w:space="0"/>
              <w:left w:val="single" w:color="000000" w:sz="4" w:space="0"/>
              <w:bottom w:val="nil"/>
              <w:right w:val="single" w:color="000000" w:sz="4" w:space="0"/>
            </w:tcBorders>
            <w:tcMar>
              <w:top w:w="12" w:type="dxa"/>
              <w:left w:w="12" w:type="dxa"/>
              <w:bottom w:w="0" w:type="dxa"/>
              <w:right w:w="12" w:type="dxa"/>
            </w:tcMar>
            <w:vAlign w:val="center"/>
          </w:tcPr>
          <w:p>
            <w:pPr>
              <w:widowControl/>
              <w:ind w:left="140" w:leftChars="60" w:right="145" w:rightChars="69" w:hanging="14" w:hangingChars="8"/>
              <w:jc w:val="left"/>
              <w:textAlignment w:val="center"/>
              <w:rPr>
                <w:rFonts w:ascii="宋体" w:hAnsi="宋体" w:cs="宋体"/>
                <w:kern w:val="0"/>
                <w:sz w:val="18"/>
                <w:szCs w:val="18"/>
                <w:lang w:bidi="ar"/>
              </w:rPr>
            </w:pPr>
            <w:r>
              <w:rPr>
                <w:rFonts w:hint="eastAsia" w:ascii="宋体" w:hAnsi="宋体" w:cs="宋体"/>
                <w:kern w:val="0"/>
                <w:sz w:val="18"/>
                <w:szCs w:val="18"/>
                <w:lang w:bidi="ar"/>
              </w:rPr>
              <w:t>1.项目管理与组织结构，施工人员、设备的配备计划</w:t>
            </w:r>
            <w:r>
              <w:rPr>
                <w:rFonts w:ascii="宋体" w:hAnsi="宋体" w:cs="宋体"/>
                <w:kern w:val="0"/>
                <w:sz w:val="18"/>
                <w:szCs w:val="18"/>
                <w:lang w:bidi="ar"/>
              </w:rPr>
              <w:t>10</w:t>
            </w:r>
            <w:r>
              <w:rPr>
                <w:rFonts w:hint="eastAsia" w:ascii="宋体" w:hAnsi="宋体" w:cs="宋体"/>
                <w:kern w:val="0"/>
                <w:sz w:val="18"/>
                <w:szCs w:val="18"/>
                <w:lang w:bidi="ar"/>
              </w:rPr>
              <w:t>分：优秀得</w:t>
            </w:r>
            <w:r>
              <w:rPr>
                <w:rFonts w:ascii="宋体" w:hAnsi="宋体" w:cs="宋体"/>
                <w:kern w:val="0"/>
                <w:sz w:val="18"/>
                <w:szCs w:val="18"/>
                <w:lang w:bidi="ar"/>
              </w:rPr>
              <w:t>10</w:t>
            </w:r>
            <w:r>
              <w:rPr>
                <w:rFonts w:hint="eastAsia" w:ascii="宋体" w:hAnsi="宋体" w:cs="宋体"/>
                <w:kern w:val="0"/>
                <w:sz w:val="18"/>
                <w:szCs w:val="18"/>
                <w:lang w:bidi="ar"/>
              </w:rPr>
              <w:t>分，一般得</w:t>
            </w:r>
            <w:r>
              <w:rPr>
                <w:rFonts w:ascii="宋体" w:hAnsi="宋体" w:cs="宋体"/>
                <w:kern w:val="0"/>
                <w:sz w:val="18"/>
                <w:szCs w:val="18"/>
                <w:lang w:bidi="ar"/>
              </w:rPr>
              <w:t>8</w:t>
            </w:r>
            <w:r>
              <w:rPr>
                <w:rFonts w:hint="eastAsia" w:ascii="宋体" w:hAnsi="宋体" w:cs="宋体"/>
                <w:kern w:val="0"/>
                <w:sz w:val="18"/>
                <w:szCs w:val="18"/>
                <w:lang w:bidi="ar"/>
              </w:rPr>
              <w:t>分，差得</w:t>
            </w:r>
            <w:r>
              <w:rPr>
                <w:rFonts w:ascii="宋体" w:hAnsi="宋体" w:cs="宋体"/>
                <w:kern w:val="0"/>
                <w:sz w:val="18"/>
                <w:szCs w:val="18"/>
                <w:lang w:bidi="ar"/>
              </w:rPr>
              <w:t>6</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kern w:val="0"/>
                <w:sz w:val="18"/>
                <w:szCs w:val="18"/>
                <w:lang w:bidi="ar"/>
              </w:rPr>
            </w:pPr>
            <w:r>
              <w:rPr>
                <w:rFonts w:hint="eastAsia" w:ascii="宋体" w:hAnsi="宋体" w:cs="宋体"/>
                <w:kern w:val="0"/>
                <w:sz w:val="18"/>
                <w:szCs w:val="18"/>
                <w:lang w:bidi="ar"/>
              </w:rPr>
              <w:t>2、施工质量和技术管理措施</w:t>
            </w:r>
            <w:r>
              <w:rPr>
                <w:rFonts w:ascii="宋体" w:hAnsi="宋体" w:cs="宋体"/>
                <w:kern w:val="0"/>
                <w:sz w:val="18"/>
                <w:szCs w:val="18"/>
                <w:lang w:bidi="ar"/>
              </w:rPr>
              <w:t>10</w:t>
            </w:r>
            <w:r>
              <w:rPr>
                <w:rFonts w:hint="eastAsia" w:ascii="宋体" w:hAnsi="宋体" w:cs="宋体"/>
                <w:kern w:val="0"/>
                <w:sz w:val="18"/>
                <w:szCs w:val="18"/>
                <w:lang w:bidi="ar"/>
              </w:rPr>
              <w:t>分：优秀得</w:t>
            </w:r>
            <w:r>
              <w:rPr>
                <w:rFonts w:ascii="宋体" w:hAnsi="宋体" w:cs="宋体"/>
                <w:kern w:val="0"/>
                <w:sz w:val="18"/>
                <w:szCs w:val="18"/>
                <w:lang w:bidi="ar"/>
              </w:rPr>
              <w:t>10</w:t>
            </w:r>
            <w:r>
              <w:rPr>
                <w:rFonts w:hint="eastAsia" w:ascii="宋体" w:hAnsi="宋体" w:cs="宋体"/>
                <w:kern w:val="0"/>
                <w:sz w:val="18"/>
                <w:szCs w:val="18"/>
                <w:lang w:bidi="ar"/>
              </w:rPr>
              <w:t>分，一般得</w:t>
            </w:r>
            <w:r>
              <w:rPr>
                <w:rFonts w:ascii="宋体" w:hAnsi="宋体" w:cs="宋体"/>
                <w:kern w:val="0"/>
                <w:sz w:val="18"/>
                <w:szCs w:val="18"/>
                <w:lang w:bidi="ar"/>
              </w:rPr>
              <w:t>8</w:t>
            </w:r>
            <w:r>
              <w:rPr>
                <w:rFonts w:hint="eastAsia" w:ascii="宋体" w:hAnsi="宋体" w:cs="宋体"/>
                <w:kern w:val="0"/>
                <w:sz w:val="18"/>
                <w:szCs w:val="18"/>
                <w:lang w:bidi="ar"/>
              </w:rPr>
              <w:t>分，差得</w:t>
            </w:r>
            <w:r>
              <w:rPr>
                <w:rFonts w:ascii="宋体" w:hAnsi="宋体" w:cs="宋体"/>
                <w:kern w:val="0"/>
                <w:sz w:val="18"/>
                <w:szCs w:val="18"/>
                <w:lang w:bidi="ar"/>
              </w:rPr>
              <w:t>6</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kern w:val="0"/>
                <w:sz w:val="18"/>
                <w:szCs w:val="18"/>
                <w:lang w:bidi="ar"/>
              </w:rPr>
            </w:pPr>
            <w:r>
              <w:rPr>
                <w:rFonts w:hint="eastAsia" w:ascii="宋体" w:hAnsi="宋体" w:cs="宋体"/>
                <w:kern w:val="0"/>
                <w:sz w:val="18"/>
                <w:szCs w:val="18"/>
                <w:lang w:bidi="ar"/>
              </w:rPr>
              <w:t>3、无损检测的可行性及合理化建议</w:t>
            </w:r>
            <w:r>
              <w:rPr>
                <w:rFonts w:ascii="宋体" w:hAnsi="宋体" w:cs="宋体"/>
                <w:kern w:val="0"/>
                <w:sz w:val="18"/>
                <w:szCs w:val="18"/>
                <w:lang w:bidi="ar"/>
              </w:rPr>
              <w:t>5</w:t>
            </w:r>
            <w:r>
              <w:rPr>
                <w:rFonts w:hint="eastAsia" w:ascii="宋体" w:hAnsi="宋体" w:cs="宋体"/>
                <w:kern w:val="0"/>
                <w:sz w:val="18"/>
                <w:szCs w:val="18"/>
                <w:lang w:bidi="ar"/>
              </w:rPr>
              <w:t>分：优秀得</w:t>
            </w:r>
            <w:r>
              <w:rPr>
                <w:rFonts w:ascii="宋体" w:hAnsi="宋体" w:cs="宋体"/>
                <w:kern w:val="0"/>
                <w:sz w:val="18"/>
                <w:szCs w:val="18"/>
                <w:lang w:bidi="ar"/>
              </w:rPr>
              <w:t>5</w:t>
            </w:r>
            <w:r>
              <w:rPr>
                <w:rFonts w:hint="eastAsia" w:ascii="宋体" w:hAnsi="宋体" w:cs="宋体"/>
                <w:kern w:val="0"/>
                <w:sz w:val="18"/>
                <w:szCs w:val="18"/>
                <w:lang w:bidi="ar"/>
              </w:rPr>
              <w:t>分，一般得</w:t>
            </w:r>
            <w:r>
              <w:rPr>
                <w:rFonts w:ascii="宋体" w:hAnsi="宋体" w:cs="宋体"/>
                <w:kern w:val="0"/>
                <w:sz w:val="18"/>
                <w:szCs w:val="18"/>
                <w:lang w:bidi="ar"/>
              </w:rPr>
              <w:t>3</w:t>
            </w:r>
            <w:r>
              <w:rPr>
                <w:rFonts w:hint="eastAsia" w:ascii="宋体" w:hAnsi="宋体" w:cs="宋体"/>
                <w:kern w:val="0"/>
                <w:sz w:val="18"/>
                <w:szCs w:val="18"/>
                <w:lang w:bidi="ar"/>
              </w:rPr>
              <w:t>分，差得</w:t>
            </w:r>
            <w:r>
              <w:rPr>
                <w:rFonts w:ascii="宋体" w:hAnsi="宋体" w:cs="宋体"/>
                <w:kern w:val="0"/>
                <w:sz w:val="18"/>
                <w:szCs w:val="18"/>
                <w:lang w:bidi="ar"/>
              </w:rPr>
              <w:t>1</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kern w:val="0"/>
                <w:sz w:val="18"/>
                <w:szCs w:val="18"/>
                <w:lang w:bidi="ar"/>
              </w:rPr>
            </w:pPr>
            <w:r>
              <w:rPr>
                <w:rFonts w:hint="eastAsia" w:ascii="宋体" w:hAnsi="宋体" w:cs="宋体"/>
                <w:kern w:val="0"/>
                <w:sz w:val="18"/>
                <w:szCs w:val="18"/>
                <w:lang w:bidi="ar"/>
              </w:rPr>
              <w:t>4、HSE管理措施</w:t>
            </w:r>
            <w:r>
              <w:rPr>
                <w:rFonts w:ascii="宋体" w:hAnsi="宋体" w:cs="宋体"/>
                <w:kern w:val="0"/>
                <w:sz w:val="18"/>
                <w:szCs w:val="18"/>
                <w:lang w:bidi="ar"/>
              </w:rPr>
              <w:t>5</w:t>
            </w:r>
            <w:r>
              <w:rPr>
                <w:rFonts w:hint="eastAsia" w:ascii="宋体" w:hAnsi="宋体" w:cs="宋体"/>
                <w:kern w:val="0"/>
                <w:sz w:val="18"/>
                <w:szCs w:val="18"/>
                <w:lang w:bidi="ar"/>
              </w:rPr>
              <w:t>分：优秀得</w:t>
            </w:r>
            <w:r>
              <w:rPr>
                <w:rFonts w:ascii="宋体" w:hAnsi="宋体" w:cs="宋体"/>
                <w:kern w:val="0"/>
                <w:sz w:val="18"/>
                <w:szCs w:val="18"/>
                <w:lang w:bidi="ar"/>
              </w:rPr>
              <w:t>5</w:t>
            </w:r>
            <w:r>
              <w:rPr>
                <w:rFonts w:hint="eastAsia" w:ascii="宋体" w:hAnsi="宋体" w:cs="宋体"/>
                <w:kern w:val="0"/>
                <w:sz w:val="18"/>
                <w:szCs w:val="18"/>
                <w:lang w:bidi="ar"/>
              </w:rPr>
              <w:t>分，一般得</w:t>
            </w:r>
            <w:r>
              <w:rPr>
                <w:rFonts w:ascii="宋体" w:hAnsi="宋体" w:cs="宋体"/>
                <w:kern w:val="0"/>
                <w:sz w:val="18"/>
                <w:szCs w:val="18"/>
                <w:lang w:bidi="ar"/>
              </w:rPr>
              <w:t>3</w:t>
            </w:r>
            <w:r>
              <w:rPr>
                <w:rFonts w:hint="eastAsia" w:ascii="宋体" w:hAnsi="宋体" w:cs="宋体"/>
                <w:kern w:val="0"/>
                <w:sz w:val="18"/>
                <w:szCs w:val="18"/>
                <w:lang w:bidi="ar"/>
              </w:rPr>
              <w:t>分，差得</w:t>
            </w:r>
            <w:r>
              <w:rPr>
                <w:rFonts w:ascii="宋体" w:hAnsi="宋体" w:cs="宋体"/>
                <w:kern w:val="0"/>
                <w:sz w:val="18"/>
                <w:szCs w:val="18"/>
                <w:lang w:bidi="ar"/>
              </w:rPr>
              <w:t>1</w:t>
            </w:r>
            <w:r>
              <w:rPr>
                <w:rFonts w:hint="eastAsia" w:ascii="宋体" w:hAnsi="宋体" w:cs="宋体"/>
                <w:kern w:val="0"/>
                <w:sz w:val="18"/>
                <w:szCs w:val="18"/>
                <w:lang w:bidi="ar"/>
              </w:rPr>
              <w:t>分；</w:t>
            </w:r>
          </w:p>
        </w:tc>
      </w:tr>
      <w:tr>
        <w:tblPrEx>
          <w:tblCellMar>
            <w:top w:w="0" w:type="dxa"/>
            <w:left w:w="567" w:type="dxa"/>
            <w:bottom w:w="0" w:type="dxa"/>
            <w:right w:w="567" w:type="dxa"/>
          </w:tblCellMar>
        </w:tblPrEx>
        <w:trPr>
          <w:trHeight w:val="1045" w:hRule="atLeast"/>
          <w:jc w:val="center"/>
        </w:trPr>
        <w:tc>
          <w:tcPr>
            <w:tcW w:w="759"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1842"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kern w:val="0"/>
                <w:sz w:val="18"/>
                <w:szCs w:val="18"/>
                <w:lang w:bidi="ar"/>
              </w:rPr>
            </w:pPr>
            <w:r>
              <w:rPr>
                <w:rFonts w:hint="eastAsia" w:ascii="宋体" w:hAnsi="宋体" w:cs="宋体"/>
                <w:kern w:val="0"/>
                <w:sz w:val="18"/>
                <w:szCs w:val="18"/>
                <w:lang w:bidi="ar"/>
              </w:rPr>
              <w:t>无损检测机构等级</w:t>
            </w:r>
          </w:p>
          <w:p>
            <w:pPr>
              <w:widowControl/>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w:t>
            </w:r>
            <w:r>
              <w:rPr>
                <w:rFonts w:ascii="宋体" w:hAnsi="宋体" w:cs="宋体"/>
                <w:kern w:val="0"/>
                <w:sz w:val="18"/>
                <w:szCs w:val="18"/>
                <w:lang w:bidi="ar"/>
              </w:rPr>
              <w:t>10</w:t>
            </w:r>
            <w:r>
              <w:rPr>
                <w:rFonts w:hint="eastAsia" w:ascii="宋体" w:hAnsi="宋体" w:cs="宋体"/>
                <w:kern w:val="0"/>
                <w:sz w:val="18"/>
                <w:szCs w:val="18"/>
                <w:lang w:bidi="ar"/>
              </w:rPr>
              <w:t>分）</w:t>
            </w:r>
          </w:p>
        </w:tc>
        <w:tc>
          <w:tcPr>
            <w:tcW w:w="6781"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1.A级：</w:t>
            </w:r>
            <w:r>
              <w:rPr>
                <w:rFonts w:ascii="宋体" w:hAnsi="宋体" w:cs="宋体"/>
                <w:kern w:val="0"/>
                <w:sz w:val="18"/>
                <w:szCs w:val="18"/>
                <w:lang w:bidi="ar"/>
              </w:rPr>
              <w:t>10</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2.B级：</w:t>
            </w:r>
            <w:r>
              <w:rPr>
                <w:rFonts w:ascii="宋体" w:hAnsi="宋体" w:cs="宋体"/>
                <w:kern w:val="0"/>
                <w:sz w:val="18"/>
                <w:szCs w:val="18"/>
                <w:lang w:bidi="ar"/>
              </w:rPr>
              <w:t>8</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kern w:val="0"/>
                <w:sz w:val="18"/>
                <w:szCs w:val="18"/>
                <w:lang w:bidi="ar"/>
              </w:rPr>
              <w:t>3.C级：</w:t>
            </w:r>
            <w:r>
              <w:rPr>
                <w:rFonts w:ascii="宋体" w:hAnsi="宋体" w:cs="宋体"/>
                <w:kern w:val="0"/>
                <w:sz w:val="18"/>
                <w:szCs w:val="18"/>
                <w:lang w:bidi="ar"/>
              </w:rPr>
              <w:t>6</w:t>
            </w:r>
            <w:r>
              <w:rPr>
                <w:rFonts w:hint="eastAsia" w:ascii="宋体" w:hAnsi="宋体" w:cs="宋体"/>
                <w:kern w:val="0"/>
                <w:sz w:val="18"/>
                <w:szCs w:val="18"/>
                <w:lang w:bidi="ar"/>
              </w:rPr>
              <w:t>分。</w:t>
            </w:r>
          </w:p>
          <w:p>
            <w:pPr>
              <w:ind w:left="140" w:leftChars="60" w:right="145" w:rightChars="69" w:hanging="14" w:hangingChars="8"/>
              <w:jc w:val="left"/>
              <w:textAlignment w:val="center"/>
              <w:rPr>
                <w:rFonts w:ascii="宋体" w:hAnsi="宋体" w:cs="宋体"/>
                <w:b/>
                <w:bCs/>
                <w:sz w:val="18"/>
                <w:szCs w:val="18"/>
              </w:rPr>
            </w:pPr>
            <w:r>
              <w:rPr>
                <w:rFonts w:hint="eastAsia" w:ascii="宋体" w:hAnsi="宋体" w:cs="宋体"/>
                <w:b/>
                <w:bCs/>
                <w:kern w:val="0"/>
                <w:sz w:val="18"/>
                <w:szCs w:val="18"/>
                <w:lang w:bidi="ar"/>
              </w:rPr>
              <w:t>注：投标文件中须提供相关证明材料，不提供不得分。</w:t>
            </w:r>
          </w:p>
        </w:tc>
      </w:tr>
      <w:tr>
        <w:tblPrEx>
          <w:tblCellMar>
            <w:top w:w="0" w:type="dxa"/>
            <w:left w:w="567" w:type="dxa"/>
            <w:bottom w:w="0" w:type="dxa"/>
            <w:right w:w="567" w:type="dxa"/>
          </w:tblCellMar>
        </w:tblPrEx>
        <w:trPr>
          <w:trHeight w:val="628" w:hRule="atLeast"/>
          <w:jc w:val="center"/>
        </w:trPr>
        <w:tc>
          <w:tcPr>
            <w:tcW w:w="75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184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核准项目（</w:t>
            </w:r>
            <w:r>
              <w:rPr>
                <w:rFonts w:ascii="宋体" w:hAnsi="宋体" w:cs="宋体"/>
                <w:kern w:val="0"/>
                <w:sz w:val="18"/>
                <w:szCs w:val="18"/>
                <w:lang w:bidi="ar"/>
              </w:rPr>
              <w:t>5</w:t>
            </w:r>
            <w:r>
              <w:rPr>
                <w:rFonts w:hint="eastAsia" w:ascii="宋体" w:hAnsi="宋体" w:cs="宋体"/>
                <w:kern w:val="0"/>
                <w:sz w:val="18"/>
                <w:szCs w:val="18"/>
                <w:lang w:bidi="ar"/>
              </w:rPr>
              <w:t>分）</w:t>
            </w:r>
          </w:p>
        </w:tc>
        <w:tc>
          <w:tcPr>
            <w:tcW w:w="6781"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1.CG：</w:t>
            </w:r>
            <w:r>
              <w:rPr>
                <w:rFonts w:ascii="宋体" w:hAnsi="宋体" w:cs="宋体"/>
                <w:kern w:val="0"/>
                <w:sz w:val="18"/>
                <w:szCs w:val="18"/>
                <w:lang w:bidi="ar"/>
              </w:rPr>
              <w:t>2</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kern w:val="0"/>
                <w:sz w:val="18"/>
                <w:szCs w:val="18"/>
                <w:lang w:bidi="ar"/>
              </w:rPr>
              <w:t>2.CG核准项目外每增加一项检测工作核准加1分，满分</w:t>
            </w:r>
            <w:r>
              <w:rPr>
                <w:rFonts w:ascii="宋体" w:hAnsi="宋体" w:cs="宋体"/>
                <w:kern w:val="0"/>
                <w:sz w:val="18"/>
                <w:szCs w:val="18"/>
                <w:lang w:bidi="ar"/>
              </w:rPr>
              <w:t>3</w:t>
            </w:r>
            <w:r>
              <w:rPr>
                <w:rFonts w:hint="eastAsia" w:ascii="宋体" w:hAnsi="宋体" w:cs="宋体"/>
                <w:kern w:val="0"/>
                <w:sz w:val="18"/>
                <w:szCs w:val="18"/>
                <w:lang w:bidi="ar"/>
              </w:rPr>
              <w:t>分。</w:t>
            </w:r>
          </w:p>
        </w:tc>
      </w:tr>
      <w:tr>
        <w:tblPrEx>
          <w:tblCellMar>
            <w:top w:w="0" w:type="dxa"/>
            <w:left w:w="567" w:type="dxa"/>
            <w:bottom w:w="0" w:type="dxa"/>
            <w:right w:w="567" w:type="dxa"/>
          </w:tblCellMar>
        </w:tblPrEx>
        <w:trPr>
          <w:trHeight w:val="811" w:hRule="atLeast"/>
          <w:jc w:val="center"/>
        </w:trPr>
        <w:tc>
          <w:tcPr>
            <w:tcW w:w="759"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184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CMA项目（</w:t>
            </w:r>
            <w:r>
              <w:rPr>
                <w:rFonts w:ascii="宋体" w:hAnsi="宋体" w:cs="宋体"/>
                <w:kern w:val="0"/>
                <w:sz w:val="18"/>
                <w:szCs w:val="18"/>
                <w:lang w:bidi="ar"/>
              </w:rPr>
              <w:t>7</w:t>
            </w:r>
            <w:r>
              <w:rPr>
                <w:rFonts w:hint="eastAsia" w:ascii="宋体" w:hAnsi="宋体" w:cs="宋体"/>
                <w:kern w:val="0"/>
                <w:sz w:val="18"/>
                <w:szCs w:val="18"/>
                <w:lang w:bidi="ar"/>
              </w:rPr>
              <w:t>分）</w:t>
            </w:r>
          </w:p>
        </w:tc>
        <w:tc>
          <w:tcPr>
            <w:tcW w:w="6781"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1.非核准项目的无损检测新技术（超声相控阵、超声导波检测）每增加一项加</w:t>
            </w:r>
            <w:r>
              <w:rPr>
                <w:rFonts w:ascii="宋体" w:hAnsi="宋体" w:cs="宋体"/>
                <w:kern w:val="0"/>
                <w:sz w:val="18"/>
                <w:szCs w:val="18"/>
                <w:lang w:bidi="ar"/>
              </w:rPr>
              <w:t>1</w:t>
            </w:r>
            <w:r>
              <w:rPr>
                <w:rFonts w:hint="eastAsia" w:ascii="宋体" w:hAnsi="宋体" w:cs="宋体"/>
                <w:kern w:val="0"/>
                <w:sz w:val="18"/>
                <w:szCs w:val="18"/>
                <w:lang w:bidi="ar"/>
              </w:rPr>
              <w:t>分，满分</w:t>
            </w:r>
            <w:r>
              <w:rPr>
                <w:rFonts w:ascii="宋体" w:hAnsi="宋体" w:cs="宋体"/>
                <w:kern w:val="0"/>
                <w:sz w:val="18"/>
                <w:szCs w:val="18"/>
                <w:lang w:bidi="ar"/>
              </w:rPr>
              <w:t>3</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kern w:val="0"/>
                <w:sz w:val="18"/>
                <w:szCs w:val="18"/>
                <w:lang w:bidi="ar"/>
              </w:rPr>
              <w:t>2.非核准项目的理化试验每增加一项加1分，满分4分。</w:t>
            </w:r>
          </w:p>
        </w:tc>
      </w:tr>
      <w:tr>
        <w:tblPrEx>
          <w:tblCellMar>
            <w:top w:w="0" w:type="dxa"/>
            <w:left w:w="567" w:type="dxa"/>
            <w:bottom w:w="0" w:type="dxa"/>
            <w:right w:w="567" w:type="dxa"/>
          </w:tblCellMar>
        </w:tblPrEx>
        <w:trPr>
          <w:trHeight w:val="1799" w:hRule="atLeast"/>
          <w:jc w:val="center"/>
        </w:trPr>
        <w:tc>
          <w:tcPr>
            <w:tcW w:w="759"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1842"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kern w:val="0"/>
                <w:sz w:val="18"/>
                <w:szCs w:val="18"/>
                <w:lang w:bidi="ar"/>
              </w:rPr>
            </w:pPr>
            <w:r>
              <w:rPr>
                <w:rFonts w:hint="eastAsia" w:ascii="宋体" w:hAnsi="宋体" w:cs="宋体"/>
                <w:kern w:val="0"/>
                <w:sz w:val="18"/>
                <w:szCs w:val="18"/>
                <w:lang w:bidi="ar"/>
              </w:rPr>
              <w:t>持证人员数量</w:t>
            </w:r>
          </w:p>
          <w:p>
            <w:pPr>
              <w:widowControl/>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w:t>
            </w:r>
            <w:r>
              <w:rPr>
                <w:rFonts w:ascii="宋体" w:hAnsi="宋体" w:cs="宋体"/>
                <w:kern w:val="0"/>
                <w:sz w:val="18"/>
                <w:szCs w:val="18"/>
                <w:lang w:bidi="ar"/>
              </w:rPr>
              <w:t>8</w:t>
            </w:r>
            <w:r>
              <w:rPr>
                <w:rFonts w:hint="eastAsia" w:ascii="宋体" w:hAnsi="宋体" w:cs="宋体"/>
                <w:kern w:val="0"/>
                <w:sz w:val="18"/>
                <w:szCs w:val="18"/>
                <w:lang w:bidi="ar"/>
              </w:rPr>
              <w:t>分）</w:t>
            </w:r>
          </w:p>
        </w:tc>
        <w:tc>
          <w:tcPr>
            <w:tcW w:w="6781"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left="140" w:right="145" w:rightChars="69"/>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持证人员≥100人：</w:t>
            </w:r>
            <w:r>
              <w:rPr>
                <w:rFonts w:ascii="宋体" w:hAnsi="宋体" w:cs="宋体"/>
                <w:kern w:val="0"/>
                <w:sz w:val="18"/>
                <w:szCs w:val="18"/>
                <w:lang w:bidi="ar"/>
              </w:rPr>
              <w:t>8</w:t>
            </w:r>
            <w:r>
              <w:rPr>
                <w:rFonts w:hint="eastAsia" w:ascii="宋体" w:hAnsi="宋体" w:cs="宋体"/>
                <w:kern w:val="0"/>
                <w:sz w:val="18"/>
                <w:szCs w:val="18"/>
                <w:lang w:bidi="ar"/>
              </w:rPr>
              <w:t>分；</w:t>
            </w:r>
          </w:p>
          <w:p>
            <w:pPr>
              <w:widowControl/>
              <w:ind w:left="140" w:right="145" w:rightChars="69"/>
              <w:jc w:val="left"/>
              <w:textAlignment w:val="center"/>
              <w:rPr>
                <w:rFonts w:ascii="宋体" w:hAnsi="宋体" w:cs="宋体"/>
                <w:kern w:val="0"/>
                <w:sz w:val="18"/>
                <w:szCs w:val="18"/>
                <w:lang w:bidi="ar"/>
              </w:rPr>
            </w:pPr>
            <w:r>
              <w:rPr>
                <w:rFonts w:hint="eastAsia" w:ascii="宋体" w:hAnsi="宋体" w:cs="宋体"/>
                <w:kern w:val="0"/>
                <w:sz w:val="18"/>
                <w:szCs w:val="18"/>
                <w:lang w:bidi="ar"/>
              </w:rPr>
              <w:t>2.80≤持证人员＜100：</w:t>
            </w:r>
            <w:r>
              <w:rPr>
                <w:rFonts w:ascii="宋体" w:hAnsi="宋体" w:cs="宋体"/>
                <w:kern w:val="0"/>
                <w:sz w:val="18"/>
                <w:szCs w:val="18"/>
                <w:lang w:bidi="ar"/>
              </w:rPr>
              <w:t>6</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kern w:val="0"/>
                <w:sz w:val="18"/>
                <w:szCs w:val="18"/>
                <w:lang w:bidi="ar"/>
              </w:rPr>
            </w:pPr>
            <w:r>
              <w:rPr>
                <w:rFonts w:hint="eastAsia" w:ascii="宋体" w:hAnsi="宋体" w:cs="宋体"/>
                <w:kern w:val="0"/>
                <w:sz w:val="18"/>
                <w:szCs w:val="18"/>
                <w:lang w:bidi="ar"/>
              </w:rPr>
              <w:t>3.70≤持证人员＜80：</w:t>
            </w:r>
            <w:r>
              <w:rPr>
                <w:rFonts w:ascii="宋体" w:hAnsi="宋体" w:cs="宋体"/>
                <w:kern w:val="0"/>
                <w:sz w:val="18"/>
                <w:szCs w:val="18"/>
                <w:lang w:bidi="ar"/>
              </w:rPr>
              <w:t>4</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sz w:val="18"/>
                <w:szCs w:val="18"/>
              </w:rPr>
              <w:t>4.</w:t>
            </w:r>
            <w:r>
              <w:rPr>
                <w:rFonts w:hint="eastAsia" w:ascii="宋体" w:hAnsi="宋体" w:cs="宋体"/>
                <w:kern w:val="0"/>
                <w:sz w:val="18"/>
                <w:szCs w:val="18"/>
                <w:lang w:bidi="ar"/>
              </w:rPr>
              <w:t>60≤持证人员＜70：</w:t>
            </w:r>
            <w:r>
              <w:rPr>
                <w:rFonts w:ascii="宋体" w:hAnsi="宋体" w:cs="宋体"/>
                <w:kern w:val="0"/>
                <w:sz w:val="18"/>
                <w:szCs w:val="18"/>
                <w:lang w:bidi="ar"/>
              </w:rPr>
              <w:t>3</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kern w:val="0"/>
                <w:sz w:val="18"/>
                <w:szCs w:val="18"/>
                <w:lang w:bidi="ar"/>
              </w:rPr>
            </w:pPr>
            <w:r>
              <w:rPr>
                <w:rFonts w:hint="eastAsia" w:ascii="宋体" w:hAnsi="宋体" w:cs="宋体"/>
                <w:kern w:val="0"/>
                <w:sz w:val="18"/>
                <w:szCs w:val="18"/>
                <w:lang w:bidi="ar"/>
              </w:rPr>
              <w:t>5.50≤持证人员＜60：</w:t>
            </w:r>
            <w:r>
              <w:rPr>
                <w:rFonts w:ascii="宋体" w:hAnsi="宋体" w:cs="宋体"/>
                <w:kern w:val="0"/>
                <w:sz w:val="18"/>
                <w:szCs w:val="18"/>
                <w:lang w:bidi="ar"/>
              </w:rPr>
              <w:t>2</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kern w:val="0"/>
                <w:sz w:val="18"/>
                <w:szCs w:val="18"/>
                <w:lang w:bidi="ar"/>
              </w:rPr>
              <w:t>6.持证人员＜50：</w:t>
            </w:r>
            <w:r>
              <w:rPr>
                <w:rFonts w:ascii="宋体" w:hAnsi="宋体" w:cs="宋体"/>
                <w:kern w:val="0"/>
                <w:sz w:val="18"/>
                <w:szCs w:val="18"/>
                <w:lang w:bidi="ar"/>
              </w:rPr>
              <w:t>1</w:t>
            </w:r>
            <w:r>
              <w:rPr>
                <w:rFonts w:hint="eastAsia" w:ascii="宋体" w:hAnsi="宋体" w:cs="宋体"/>
                <w:kern w:val="0"/>
                <w:sz w:val="18"/>
                <w:szCs w:val="18"/>
                <w:lang w:bidi="ar"/>
              </w:rPr>
              <w:t>分。</w:t>
            </w:r>
          </w:p>
          <w:p>
            <w:pPr>
              <w:ind w:left="140" w:leftChars="60" w:right="145" w:rightChars="69" w:hanging="14" w:hangingChars="8"/>
              <w:jc w:val="left"/>
              <w:textAlignment w:val="center"/>
              <w:rPr>
                <w:rFonts w:ascii="宋体" w:hAnsi="宋体" w:cs="宋体"/>
                <w:b/>
                <w:bCs/>
                <w:sz w:val="18"/>
                <w:szCs w:val="18"/>
              </w:rPr>
            </w:pPr>
            <w:r>
              <w:rPr>
                <w:rFonts w:hint="eastAsia" w:ascii="宋体" w:hAnsi="宋体" w:cs="宋体"/>
                <w:b/>
                <w:bCs/>
                <w:kern w:val="0"/>
                <w:sz w:val="18"/>
                <w:szCs w:val="18"/>
                <w:lang w:bidi="ar"/>
              </w:rPr>
              <w:t>注：投标文件中须提供相关证明材料，不提供不得分。</w:t>
            </w:r>
          </w:p>
        </w:tc>
      </w:tr>
      <w:tr>
        <w:tblPrEx>
          <w:tblCellMar>
            <w:top w:w="0" w:type="dxa"/>
            <w:left w:w="567" w:type="dxa"/>
            <w:bottom w:w="0" w:type="dxa"/>
            <w:right w:w="567" w:type="dxa"/>
          </w:tblCellMar>
        </w:tblPrEx>
        <w:trPr>
          <w:trHeight w:val="1915" w:hRule="atLeast"/>
          <w:jc w:val="center"/>
        </w:trPr>
        <w:tc>
          <w:tcPr>
            <w:tcW w:w="759"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6</w:t>
            </w:r>
          </w:p>
        </w:tc>
        <w:tc>
          <w:tcPr>
            <w:tcW w:w="1842"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经核准的放射源库所在地（</w:t>
            </w:r>
            <w:r>
              <w:rPr>
                <w:rFonts w:ascii="宋体" w:hAnsi="宋体" w:cs="宋体"/>
                <w:kern w:val="0"/>
                <w:sz w:val="18"/>
                <w:szCs w:val="18"/>
                <w:lang w:bidi="ar"/>
              </w:rPr>
              <w:t>10</w:t>
            </w:r>
            <w:r>
              <w:rPr>
                <w:rFonts w:hint="eastAsia" w:ascii="宋体" w:hAnsi="宋体" w:cs="宋体"/>
                <w:kern w:val="0"/>
                <w:sz w:val="18"/>
                <w:szCs w:val="18"/>
                <w:lang w:bidi="ar"/>
              </w:rPr>
              <w:t>分）</w:t>
            </w:r>
          </w:p>
        </w:tc>
        <w:tc>
          <w:tcPr>
            <w:tcW w:w="6781"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1.宁波地区：</w:t>
            </w:r>
            <w:r>
              <w:rPr>
                <w:rFonts w:ascii="宋体" w:hAnsi="宋体" w:cs="宋体"/>
                <w:kern w:val="0"/>
                <w:sz w:val="18"/>
                <w:szCs w:val="18"/>
                <w:lang w:bidi="ar"/>
              </w:rPr>
              <w:t>10</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2.浙江地区：</w:t>
            </w:r>
            <w:r>
              <w:rPr>
                <w:rFonts w:ascii="宋体" w:hAnsi="宋体" w:cs="宋体"/>
                <w:kern w:val="0"/>
                <w:sz w:val="18"/>
                <w:szCs w:val="18"/>
                <w:lang w:bidi="ar"/>
              </w:rPr>
              <w:t>7</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kern w:val="0"/>
                <w:sz w:val="18"/>
                <w:szCs w:val="18"/>
                <w:lang w:bidi="ar"/>
              </w:rPr>
            </w:pPr>
            <w:r>
              <w:rPr>
                <w:rFonts w:hint="eastAsia" w:ascii="宋体" w:hAnsi="宋体" w:cs="宋体"/>
                <w:kern w:val="0"/>
                <w:sz w:val="18"/>
                <w:szCs w:val="18"/>
                <w:lang w:bidi="ar"/>
              </w:rPr>
              <w:t>3.其他地区：</w:t>
            </w:r>
            <w:r>
              <w:rPr>
                <w:rFonts w:ascii="宋体" w:hAnsi="宋体" w:cs="宋体"/>
                <w:kern w:val="0"/>
                <w:sz w:val="18"/>
                <w:szCs w:val="18"/>
                <w:lang w:bidi="ar"/>
              </w:rPr>
              <w:t>5</w:t>
            </w:r>
            <w:r>
              <w:rPr>
                <w:rFonts w:hint="eastAsia" w:ascii="宋体" w:hAnsi="宋体" w:cs="宋体"/>
                <w:kern w:val="0"/>
                <w:sz w:val="18"/>
                <w:szCs w:val="18"/>
                <w:lang w:bidi="ar"/>
              </w:rPr>
              <w:t xml:space="preserve">分；                                                     </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kern w:val="0"/>
                <w:sz w:val="18"/>
                <w:szCs w:val="18"/>
                <w:lang w:bidi="ar"/>
              </w:rPr>
              <w:t>4.无源库：0分。</w:t>
            </w:r>
          </w:p>
          <w:p>
            <w:pPr>
              <w:widowControl/>
              <w:tabs>
                <w:tab w:val="left" w:pos="312"/>
              </w:tabs>
              <w:ind w:left="140" w:leftChars="60" w:right="145" w:rightChars="69" w:hanging="14" w:hangingChars="8"/>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注：</w:t>
            </w:r>
            <w:r>
              <w:rPr>
                <w:rFonts w:ascii="宋体" w:hAnsi="宋体" w:cs="宋体"/>
                <w:b/>
                <w:bCs/>
                <w:kern w:val="0"/>
                <w:sz w:val="18"/>
                <w:szCs w:val="18"/>
                <w:lang w:bidi="ar"/>
              </w:rPr>
              <w:t xml:space="preserve"> </w:t>
            </w:r>
          </w:p>
          <w:p>
            <w:pPr>
              <w:widowControl/>
              <w:tabs>
                <w:tab w:val="left" w:pos="312"/>
              </w:tabs>
              <w:ind w:left="140" w:leftChars="60" w:right="145" w:rightChars="69" w:hanging="14" w:hangingChars="8"/>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1</w:t>
            </w:r>
            <w:r>
              <w:rPr>
                <w:rFonts w:ascii="宋体" w:hAnsi="宋体" w:cs="宋体"/>
                <w:b/>
                <w:bCs/>
                <w:kern w:val="0"/>
                <w:sz w:val="18"/>
                <w:szCs w:val="18"/>
                <w:lang w:bidi="ar"/>
              </w:rPr>
              <w:t>.</w:t>
            </w:r>
            <w:r>
              <w:rPr>
                <w:rFonts w:hint="eastAsia" w:ascii="宋体" w:hAnsi="宋体" w:cs="宋体"/>
                <w:b/>
                <w:bCs/>
                <w:kern w:val="0"/>
                <w:sz w:val="18"/>
                <w:szCs w:val="18"/>
                <w:lang w:bidi="ar"/>
              </w:rPr>
              <w:t>机构经核准的放射源库不在宁波地区的，如能够提供符合要求的放射源使用、存放资格证明（含租借）的本项得分为8分；</w:t>
            </w:r>
          </w:p>
          <w:p>
            <w:pPr>
              <w:ind w:left="140" w:leftChars="60" w:right="145" w:rightChars="69" w:hanging="14" w:hangingChars="8"/>
              <w:jc w:val="left"/>
              <w:textAlignment w:val="center"/>
              <w:rPr>
                <w:rFonts w:ascii="宋体" w:hAnsi="宋体" w:cs="宋体"/>
                <w:sz w:val="18"/>
                <w:szCs w:val="18"/>
              </w:rPr>
            </w:pPr>
            <w:r>
              <w:rPr>
                <w:rFonts w:hint="eastAsia" w:ascii="宋体" w:hAnsi="宋体" w:cs="宋体"/>
                <w:b/>
                <w:bCs/>
                <w:kern w:val="0"/>
                <w:sz w:val="18"/>
                <w:szCs w:val="18"/>
                <w:lang w:bidi="ar"/>
              </w:rPr>
              <w:t>2</w:t>
            </w:r>
            <w:r>
              <w:rPr>
                <w:rFonts w:ascii="宋体" w:hAnsi="宋体" w:cs="宋体"/>
                <w:b/>
                <w:bCs/>
                <w:kern w:val="0"/>
                <w:sz w:val="18"/>
                <w:szCs w:val="18"/>
                <w:lang w:bidi="ar"/>
              </w:rPr>
              <w:t>.</w:t>
            </w:r>
            <w:r>
              <w:rPr>
                <w:rFonts w:hint="eastAsia" w:ascii="宋体" w:hAnsi="宋体" w:cs="宋体"/>
                <w:b/>
                <w:bCs/>
                <w:kern w:val="0"/>
                <w:sz w:val="18"/>
                <w:szCs w:val="18"/>
                <w:lang w:bidi="ar"/>
              </w:rPr>
              <w:t>投标文件中须提供相关证明材料，不提供不得分。</w:t>
            </w:r>
          </w:p>
        </w:tc>
      </w:tr>
      <w:tr>
        <w:tblPrEx>
          <w:tblCellMar>
            <w:top w:w="0" w:type="dxa"/>
            <w:left w:w="567" w:type="dxa"/>
            <w:bottom w:w="0" w:type="dxa"/>
            <w:right w:w="567" w:type="dxa"/>
          </w:tblCellMar>
        </w:tblPrEx>
        <w:trPr>
          <w:trHeight w:val="1420" w:hRule="atLeast"/>
          <w:jc w:val="center"/>
        </w:trPr>
        <w:tc>
          <w:tcPr>
            <w:tcW w:w="759"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7</w:t>
            </w:r>
          </w:p>
        </w:tc>
        <w:tc>
          <w:tcPr>
            <w:tcW w:w="1842"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机构或项目部（</w:t>
            </w:r>
            <w:r>
              <w:rPr>
                <w:rFonts w:ascii="宋体" w:hAnsi="宋体" w:cs="宋体"/>
                <w:kern w:val="0"/>
                <w:sz w:val="18"/>
                <w:szCs w:val="18"/>
                <w:lang w:bidi="ar"/>
              </w:rPr>
              <w:t>10</w:t>
            </w:r>
            <w:r>
              <w:rPr>
                <w:rFonts w:hint="eastAsia" w:ascii="宋体" w:hAnsi="宋体" w:cs="宋体"/>
                <w:kern w:val="0"/>
                <w:sz w:val="18"/>
                <w:szCs w:val="18"/>
                <w:lang w:bidi="ar"/>
              </w:rPr>
              <w:t>分）</w:t>
            </w:r>
          </w:p>
        </w:tc>
        <w:tc>
          <w:tcPr>
            <w:tcW w:w="6781" w:type="dxa"/>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1.机构注册地在宁波：</w:t>
            </w:r>
            <w:r>
              <w:rPr>
                <w:rFonts w:ascii="宋体" w:hAnsi="宋体" w:cs="宋体"/>
                <w:kern w:val="0"/>
                <w:sz w:val="18"/>
                <w:szCs w:val="18"/>
                <w:lang w:bidi="ar"/>
              </w:rPr>
              <w:t>10</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2.机构注册地非宁波，在宁波设有项目部：</w:t>
            </w:r>
            <w:r>
              <w:rPr>
                <w:rFonts w:ascii="宋体" w:hAnsi="宋体" w:cs="宋体"/>
                <w:kern w:val="0"/>
                <w:sz w:val="18"/>
                <w:szCs w:val="18"/>
                <w:lang w:bidi="ar"/>
              </w:rPr>
              <w:t>5</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kern w:val="0"/>
                <w:sz w:val="18"/>
                <w:szCs w:val="18"/>
                <w:lang w:bidi="ar"/>
              </w:rPr>
              <w:t>3.不属于前两项：0分。</w:t>
            </w:r>
          </w:p>
          <w:p>
            <w:pPr>
              <w:tabs>
                <w:tab w:val="left" w:pos="312"/>
              </w:tabs>
              <w:ind w:left="140" w:leftChars="60" w:right="145" w:rightChars="69" w:hanging="14" w:hangingChars="8"/>
              <w:jc w:val="left"/>
              <w:rPr>
                <w:rFonts w:ascii="宋体" w:hAnsi="宋体" w:cs="宋体"/>
                <w:b/>
                <w:bCs/>
                <w:kern w:val="0"/>
                <w:sz w:val="18"/>
                <w:szCs w:val="18"/>
                <w:lang w:bidi="ar"/>
              </w:rPr>
            </w:pPr>
            <w:r>
              <w:rPr>
                <w:rFonts w:hint="eastAsia" w:ascii="宋体" w:hAnsi="宋体" w:cs="宋体"/>
                <w:b/>
                <w:bCs/>
                <w:kern w:val="0"/>
                <w:sz w:val="18"/>
                <w:szCs w:val="18"/>
                <w:lang w:bidi="ar"/>
              </w:rPr>
              <w:t>注：</w:t>
            </w:r>
          </w:p>
          <w:p>
            <w:pPr>
              <w:tabs>
                <w:tab w:val="left" w:pos="312"/>
              </w:tabs>
              <w:ind w:left="140" w:leftChars="60" w:right="145" w:rightChars="69" w:hanging="14" w:hangingChars="8"/>
              <w:jc w:val="left"/>
              <w:rPr>
                <w:rFonts w:ascii="宋体" w:hAnsi="宋体" w:cs="宋体"/>
                <w:b/>
                <w:bCs/>
                <w:sz w:val="18"/>
                <w:szCs w:val="18"/>
              </w:rPr>
            </w:pPr>
            <w:r>
              <w:rPr>
                <w:rFonts w:hint="eastAsia" w:ascii="宋体" w:hAnsi="宋体" w:cs="宋体"/>
                <w:b/>
                <w:bCs/>
                <w:sz w:val="18"/>
                <w:szCs w:val="18"/>
              </w:rPr>
              <w:t>1</w:t>
            </w:r>
            <w:r>
              <w:rPr>
                <w:rFonts w:ascii="宋体" w:hAnsi="宋体" w:cs="宋体"/>
                <w:b/>
                <w:bCs/>
                <w:sz w:val="18"/>
                <w:szCs w:val="18"/>
              </w:rPr>
              <w:t>.</w:t>
            </w:r>
            <w:r>
              <w:rPr>
                <w:rFonts w:hint="eastAsia" w:ascii="宋体" w:hAnsi="宋体" w:cs="宋体"/>
                <w:b/>
                <w:bCs/>
                <w:sz w:val="18"/>
                <w:szCs w:val="18"/>
              </w:rPr>
              <w:t>考虑招标项目特点，对响应速度具有较大的要求，至少应在宁波设有专门的组织；</w:t>
            </w:r>
          </w:p>
          <w:p>
            <w:pPr>
              <w:ind w:left="140" w:leftChars="60" w:right="145" w:rightChars="69" w:hanging="14" w:hangingChars="8"/>
              <w:jc w:val="left"/>
              <w:textAlignment w:val="center"/>
              <w:rPr>
                <w:rFonts w:ascii="宋体" w:hAnsi="宋体" w:cs="宋体"/>
                <w:sz w:val="18"/>
                <w:szCs w:val="18"/>
              </w:rPr>
            </w:pPr>
            <w:r>
              <w:rPr>
                <w:rFonts w:hint="eastAsia" w:ascii="宋体" w:hAnsi="宋体" w:cs="宋体"/>
                <w:b/>
                <w:bCs/>
                <w:kern w:val="0"/>
                <w:sz w:val="18"/>
                <w:szCs w:val="18"/>
                <w:lang w:bidi="ar"/>
              </w:rPr>
              <w:t>2</w:t>
            </w:r>
            <w:r>
              <w:rPr>
                <w:rFonts w:ascii="宋体" w:hAnsi="宋体" w:cs="宋体"/>
                <w:b/>
                <w:bCs/>
                <w:kern w:val="0"/>
                <w:sz w:val="18"/>
                <w:szCs w:val="18"/>
                <w:lang w:bidi="ar"/>
              </w:rPr>
              <w:t>.</w:t>
            </w:r>
            <w:r>
              <w:rPr>
                <w:rFonts w:hint="eastAsia" w:ascii="宋体" w:hAnsi="宋体" w:cs="宋体"/>
                <w:b/>
                <w:bCs/>
                <w:kern w:val="0"/>
                <w:sz w:val="18"/>
                <w:szCs w:val="18"/>
                <w:lang w:bidi="ar"/>
              </w:rPr>
              <w:t>投标文件中须提供相关证明材料，不提供不得分。</w:t>
            </w:r>
          </w:p>
        </w:tc>
      </w:tr>
      <w:tr>
        <w:tblPrEx>
          <w:tblCellMar>
            <w:top w:w="0" w:type="dxa"/>
            <w:left w:w="567" w:type="dxa"/>
            <w:bottom w:w="0" w:type="dxa"/>
            <w:right w:w="567" w:type="dxa"/>
          </w:tblCellMar>
        </w:tblPrEx>
        <w:trPr>
          <w:trHeight w:val="1660" w:hRule="atLeast"/>
          <w:jc w:val="center"/>
        </w:trPr>
        <w:tc>
          <w:tcPr>
            <w:tcW w:w="759" w:type="dxa"/>
            <w:tcBorders>
              <w:top w:val="single" w:color="000000" w:sz="4" w:space="0"/>
              <w:left w:val="single" w:color="000000" w:sz="4" w:space="0"/>
              <w:bottom w:val="single" w:color="auto" w:sz="4" w:space="0"/>
              <w:right w:val="single" w:color="000000" w:sz="4" w:space="0"/>
            </w:tcBorders>
            <w:tcMar>
              <w:top w:w="12" w:type="dxa"/>
              <w:left w:w="12" w:type="dxa"/>
              <w:bottom w:w="0" w:type="dxa"/>
              <w:right w:w="12" w:type="dxa"/>
            </w:tcMar>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8</w:t>
            </w:r>
          </w:p>
        </w:tc>
        <w:tc>
          <w:tcPr>
            <w:tcW w:w="1842" w:type="dxa"/>
            <w:tcBorders>
              <w:top w:val="single" w:color="000000" w:sz="4" w:space="0"/>
              <w:left w:val="single" w:color="000000" w:sz="4" w:space="0"/>
              <w:bottom w:val="single" w:color="auto" w:sz="4" w:space="0"/>
              <w:right w:val="single" w:color="000000" w:sz="4" w:space="0"/>
            </w:tcBorders>
            <w:tcMar>
              <w:top w:w="12" w:type="dxa"/>
              <w:left w:w="12" w:type="dxa"/>
              <w:bottom w:w="0" w:type="dxa"/>
              <w:right w:w="12" w:type="dxa"/>
            </w:tcMar>
            <w:vAlign w:val="center"/>
          </w:tcPr>
          <w:p>
            <w:pPr>
              <w:widowControl/>
              <w:ind w:right="27" w:rightChars="13" w:firstLine="90" w:firstLineChars="50"/>
              <w:jc w:val="center"/>
              <w:textAlignment w:val="center"/>
              <w:rPr>
                <w:rFonts w:ascii="宋体" w:hAnsi="宋体" w:cs="宋体"/>
                <w:sz w:val="18"/>
                <w:szCs w:val="18"/>
              </w:rPr>
            </w:pPr>
            <w:r>
              <w:rPr>
                <w:rFonts w:hint="eastAsia" w:ascii="宋体" w:hAnsi="宋体" w:cs="宋体"/>
                <w:kern w:val="0"/>
                <w:sz w:val="18"/>
                <w:szCs w:val="18"/>
                <w:lang w:bidi="ar"/>
              </w:rPr>
              <w:t>石化装置业绩（</w:t>
            </w:r>
            <w:r>
              <w:rPr>
                <w:rFonts w:ascii="宋体" w:hAnsi="宋体" w:cs="宋体"/>
                <w:kern w:val="0"/>
                <w:sz w:val="18"/>
                <w:szCs w:val="18"/>
                <w:lang w:bidi="ar"/>
              </w:rPr>
              <w:t>10</w:t>
            </w:r>
            <w:r>
              <w:rPr>
                <w:rFonts w:hint="eastAsia" w:ascii="宋体" w:hAnsi="宋体" w:cs="宋体"/>
                <w:kern w:val="0"/>
                <w:sz w:val="18"/>
                <w:szCs w:val="18"/>
                <w:lang w:bidi="ar"/>
              </w:rPr>
              <w:t>分）</w:t>
            </w:r>
          </w:p>
        </w:tc>
        <w:tc>
          <w:tcPr>
            <w:tcW w:w="6781" w:type="dxa"/>
            <w:tcBorders>
              <w:top w:val="single" w:color="000000" w:sz="4" w:space="0"/>
              <w:left w:val="single" w:color="000000" w:sz="4" w:space="0"/>
              <w:bottom w:val="single" w:color="auto" w:sz="4" w:space="0"/>
              <w:right w:val="single" w:color="000000" w:sz="4" w:space="0"/>
            </w:tcBorders>
            <w:tcMar>
              <w:top w:w="12" w:type="dxa"/>
              <w:left w:w="12" w:type="dxa"/>
              <w:bottom w:w="0" w:type="dxa"/>
              <w:right w:w="12" w:type="dxa"/>
            </w:tcMar>
            <w:vAlign w:val="center"/>
          </w:tcPr>
          <w:p>
            <w:pPr>
              <w:widowControl/>
              <w:ind w:left="140" w:leftChars="60" w:right="145" w:rightChars="69" w:hanging="14" w:hangingChars="8"/>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1.三年内有石化装置制造安装、在役检测项目业绩：每项</w:t>
            </w:r>
            <w:r>
              <w:rPr>
                <w:rFonts w:ascii="宋体" w:hAnsi="宋体" w:cs="宋体"/>
                <w:kern w:val="0"/>
                <w:sz w:val="18"/>
                <w:szCs w:val="18"/>
                <w:lang w:bidi="ar"/>
              </w:rPr>
              <w:t>1</w:t>
            </w:r>
            <w:r>
              <w:rPr>
                <w:rFonts w:hint="eastAsia" w:ascii="宋体" w:hAnsi="宋体" w:cs="宋体"/>
                <w:kern w:val="0"/>
                <w:sz w:val="18"/>
                <w:szCs w:val="18"/>
                <w:lang w:bidi="ar"/>
              </w:rPr>
              <w:t>分，最高</w:t>
            </w:r>
            <w:r>
              <w:rPr>
                <w:rFonts w:ascii="宋体" w:hAnsi="宋体" w:cs="宋体"/>
                <w:kern w:val="0"/>
                <w:sz w:val="18"/>
                <w:szCs w:val="18"/>
                <w:lang w:bidi="ar"/>
              </w:rPr>
              <w:t>3</w:t>
            </w:r>
            <w:r>
              <w:rPr>
                <w:rFonts w:hint="eastAsia" w:ascii="宋体" w:hAnsi="宋体" w:cs="宋体"/>
                <w:kern w:val="0"/>
                <w:sz w:val="18"/>
                <w:szCs w:val="18"/>
                <w:lang w:bidi="ar"/>
              </w:rPr>
              <w:t>分；</w:t>
            </w:r>
          </w:p>
          <w:p>
            <w:pPr>
              <w:widowControl/>
              <w:ind w:left="140" w:leftChars="60" w:right="145" w:rightChars="69" w:hanging="14" w:hangingChars="8"/>
              <w:jc w:val="left"/>
              <w:textAlignment w:val="center"/>
              <w:rPr>
                <w:rFonts w:ascii="宋体" w:hAnsi="宋体" w:cs="宋体"/>
                <w:sz w:val="18"/>
                <w:szCs w:val="18"/>
              </w:rPr>
            </w:pPr>
            <w:r>
              <w:rPr>
                <w:rFonts w:hint="eastAsia" w:ascii="宋体" w:hAnsi="宋体" w:cs="宋体"/>
                <w:kern w:val="0"/>
                <w:sz w:val="18"/>
                <w:szCs w:val="18"/>
                <w:lang w:bidi="ar"/>
              </w:rPr>
              <w:t>2.三年内单一项目产值≥50万元装置类检测项目：每项</w:t>
            </w:r>
            <w:r>
              <w:rPr>
                <w:rFonts w:ascii="宋体" w:hAnsi="宋体" w:cs="宋体"/>
                <w:kern w:val="0"/>
                <w:sz w:val="18"/>
                <w:szCs w:val="18"/>
                <w:lang w:bidi="ar"/>
              </w:rPr>
              <w:t>1</w:t>
            </w:r>
            <w:r>
              <w:rPr>
                <w:rFonts w:hint="eastAsia" w:ascii="宋体" w:hAnsi="宋体" w:cs="宋体"/>
                <w:kern w:val="0"/>
                <w:sz w:val="18"/>
                <w:szCs w:val="18"/>
                <w:lang w:bidi="ar"/>
              </w:rPr>
              <w:t>分，最高</w:t>
            </w:r>
            <w:r>
              <w:rPr>
                <w:rFonts w:ascii="宋体" w:hAnsi="宋体" w:cs="宋体"/>
                <w:kern w:val="0"/>
                <w:sz w:val="18"/>
                <w:szCs w:val="18"/>
                <w:lang w:bidi="ar"/>
              </w:rPr>
              <w:t>3</w:t>
            </w:r>
            <w:r>
              <w:rPr>
                <w:rFonts w:hint="eastAsia" w:ascii="宋体" w:hAnsi="宋体" w:cs="宋体"/>
                <w:kern w:val="0"/>
                <w:sz w:val="18"/>
                <w:szCs w:val="18"/>
                <w:lang w:bidi="ar"/>
              </w:rPr>
              <w:t>分；                                                   3.三年内在宁波地区有石化装置制造安装、在役检测项目业绩：每项</w:t>
            </w:r>
            <w:r>
              <w:rPr>
                <w:rFonts w:ascii="宋体" w:hAnsi="宋体" w:cs="宋体"/>
                <w:kern w:val="0"/>
                <w:sz w:val="18"/>
                <w:szCs w:val="18"/>
                <w:lang w:bidi="ar"/>
              </w:rPr>
              <w:t>1</w:t>
            </w:r>
            <w:r>
              <w:rPr>
                <w:rFonts w:hint="eastAsia" w:ascii="宋体" w:hAnsi="宋体" w:cs="宋体"/>
                <w:kern w:val="0"/>
                <w:sz w:val="18"/>
                <w:szCs w:val="18"/>
                <w:lang w:bidi="ar"/>
              </w:rPr>
              <w:t>分，最高</w:t>
            </w:r>
            <w:r>
              <w:rPr>
                <w:rFonts w:ascii="宋体" w:hAnsi="宋体" w:cs="宋体"/>
                <w:kern w:val="0"/>
                <w:sz w:val="18"/>
                <w:szCs w:val="18"/>
                <w:lang w:bidi="ar"/>
              </w:rPr>
              <w:t>4</w:t>
            </w:r>
            <w:r>
              <w:rPr>
                <w:rFonts w:hint="eastAsia" w:ascii="宋体" w:hAnsi="宋体" w:cs="宋体"/>
                <w:kern w:val="0"/>
                <w:sz w:val="18"/>
                <w:szCs w:val="18"/>
                <w:lang w:bidi="ar"/>
              </w:rPr>
              <w:t>分。</w:t>
            </w:r>
          </w:p>
          <w:p>
            <w:pPr>
              <w:widowControl/>
              <w:tabs>
                <w:tab w:val="left" w:pos="312"/>
              </w:tabs>
              <w:ind w:left="140" w:leftChars="60" w:right="145" w:rightChars="69" w:hanging="14" w:hangingChars="8"/>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注：</w:t>
            </w:r>
          </w:p>
          <w:p>
            <w:pPr>
              <w:widowControl/>
              <w:tabs>
                <w:tab w:val="left" w:pos="312"/>
              </w:tabs>
              <w:ind w:left="140" w:leftChars="60" w:right="145" w:rightChars="69" w:hanging="14" w:hangingChars="8"/>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1</w:t>
            </w:r>
            <w:r>
              <w:rPr>
                <w:rFonts w:ascii="宋体" w:hAnsi="宋体" w:cs="宋体"/>
                <w:b/>
                <w:bCs/>
                <w:kern w:val="0"/>
                <w:sz w:val="18"/>
                <w:szCs w:val="18"/>
                <w:lang w:bidi="ar"/>
              </w:rPr>
              <w:t>.</w:t>
            </w:r>
            <w:r>
              <w:rPr>
                <w:rFonts w:hint="eastAsia" w:ascii="宋体" w:hAnsi="宋体" w:cs="宋体"/>
                <w:b/>
                <w:bCs/>
                <w:kern w:val="0"/>
                <w:sz w:val="18"/>
                <w:szCs w:val="18"/>
                <w:lang w:bidi="ar"/>
              </w:rPr>
              <w:t>项目合同签订生效日期为2018年1月1日以后；</w:t>
            </w:r>
          </w:p>
          <w:p>
            <w:pPr>
              <w:ind w:left="140" w:leftChars="60" w:right="145" w:rightChars="69" w:hanging="14" w:hangingChars="8"/>
              <w:jc w:val="left"/>
              <w:textAlignment w:val="center"/>
              <w:rPr>
                <w:rFonts w:ascii="宋体" w:hAnsi="宋体" w:cs="宋体"/>
                <w:sz w:val="18"/>
                <w:szCs w:val="18"/>
              </w:rPr>
            </w:pPr>
            <w:r>
              <w:rPr>
                <w:rFonts w:ascii="宋体" w:hAnsi="宋体" w:cs="宋体"/>
                <w:b/>
                <w:bCs/>
                <w:kern w:val="0"/>
                <w:sz w:val="18"/>
                <w:szCs w:val="18"/>
                <w:lang w:bidi="ar"/>
              </w:rPr>
              <w:t>2</w:t>
            </w:r>
            <w:r>
              <w:rPr>
                <w:rFonts w:hint="eastAsia" w:ascii="宋体" w:hAnsi="宋体" w:cs="宋体"/>
                <w:b/>
                <w:bCs/>
                <w:kern w:val="0"/>
                <w:sz w:val="18"/>
                <w:szCs w:val="18"/>
                <w:lang w:bidi="ar"/>
              </w:rPr>
              <w:t>.投标文件中须提供相关证明材料，不提供不得分。</w:t>
            </w:r>
          </w:p>
        </w:tc>
      </w:tr>
    </w:tbl>
    <w:p>
      <w:pPr>
        <w:spacing w:line="440" w:lineRule="exact"/>
        <w:ind w:firstLine="422" w:firstLineChars="200"/>
        <w:rPr>
          <w:b/>
          <w:color w:val="000000"/>
          <w:szCs w:val="21"/>
        </w:rPr>
      </w:pPr>
      <w:r>
        <w:rPr>
          <w:b/>
          <w:color w:val="000000"/>
          <w:szCs w:val="21"/>
        </w:rPr>
        <w:t>（三）技术商务分的计算</w:t>
      </w:r>
    </w:p>
    <w:p>
      <w:pPr>
        <w:spacing w:line="440" w:lineRule="exact"/>
        <w:ind w:firstLine="420" w:firstLineChars="200"/>
        <w:rPr>
          <w:color w:val="000000"/>
          <w:szCs w:val="21"/>
        </w:rPr>
      </w:pPr>
      <w:r>
        <w:rPr>
          <w:color w:val="000000"/>
          <w:szCs w:val="21"/>
        </w:rPr>
        <w:t>技术商务分按照评标委员会成员的独立评分结果汇总数的算术平均分计算，计算公式为：</w:t>
      </w:r>
    </w:p>
    <w:p>
      <w:pPr>
        <w:spacing w:line="440" w:lineRule="exact"/>
        <w:ind w:firstLine="420" w:firstLineChars="200"/>
        <w:rPr>
          <w:color w:val="000000"/>
          <w:szCs w:val="21"/>
        </w:rPr>
      </w:pPr>
      <w:r>
        <w:rPr>
          <w:color w:val="000000"/>
          <w:szCs w:val="21"/>
        </w:rPr>
        <w:t>技术商务分=评标委员会所有成员评分合计数/评标委员会组成人员数</w:t>
      </w:r>
    </w:p>
    <w:p>
      <w:pPr>
        <w:spacing w:line="440" w:lineRule="exact"/>
        <w:jc w:val="center"/>
        <w:outlineLvl w:val="0"/>
        <w:rPr>
          <w:rFonts w:ascii="黑体" w:hAnsi="黑体" w:eastAsia="黑体"/>
          <w:color w:val="000000"/>
          <w:szCs w:val="20"/>
        </w:rPr>
      </w:pPr>
      <w:r>
        <w:rPr>
          <w:color w:val="000000"/>
          <w:szCs w:val="21"/>
        </w:rPr>
        <w:br w:type="page"/>
      </w:r>
      <w:r>
        <w:rPr>
          <w:rFonts w:ascii="黑体" w:hAnsi="黑体" w:eastAsia="黑体"/>
          <w:b/>
          <w:color w:val="000000"/>
          <w:sz w:val="30"/>
          <w:szCs w:val="30"/>
        </w:rPr>
        <w:t>第五章  合同主要条款</w:t>
      </w:r>
      <w:r>
        <w:rPr>
          <w:rFonts w:ascii="黑体" w:hAnsi="黑体" w:eastAsia="黑体"/>
          <w:bCs/>
          <w:color w:val="000000"/>
          <w:sz w:val="30"/>
          <w:szCs w:val="30"/>
        </w:rPr>
        <w:t xml:space="preserve"> </w:t>
      </w:r>
    </w:p>
    <w:p>
      <w:pPr>
        <w:snapToGrid w:val="0"/>
        <w:spacing w:before="120" w:beforeLines="50" w:after="120" w:afterLines="50" w:line="440" w:lineRule="exact"/>
        <w:jc w:val="center"/>
        <w:rPr>
          <w:color w:val="000000"/>
          <w:sz w:val="24"/>
        </w:rPr>
      </w:pPr>
      <w:r>
        <w:rPr>
          <w:rFonts w:hint="eastAsia"/>
          <w:b/>
          <w:color w:val="000000"/>
          <w:sz w:val="30"/>
          <w:szCs w:val="32"/>
        </w:rPr>
        <w:t>浙江省政府采购合同指引（服务）</w:t>
      </w:r>
    </w:p>
    <w:p>
      <w:pPr>
        <w:snapToGrid w:val="0"/>
        <w:spacing w:before="120" w:beforeLines="50" w:after="120" w:afterLines="50" w:line="400" w:lineRule="exact"/>
        <w:rPr>
          <w:color w:val="000000"/>
          <w:szCs w:val="21"/>
        </w:rPr>
      </w:pPr>
      <w:r>
        <w:rPr>
          <w:color w:val="000000"/>
          <w:szCs w:val="21"/>
        </w:rPr>
        <w:t>项目名称：                                     项目编号：</w:t>
      </w:r>
    </w:p>
    <w:p>
      <w:pPr>
        <w:snapToGrid w:val="0"/>
        <w:spacing w:before="120" w:beforeLines="50" w:after="120" w:afterLines="50" w:line="400" w:lineRule="exact"/>
        <w:rPr>
          <w:color w:val="000000"/>
          <w:szCs w:val="21"/>
        </w:rPr>
      </w:pPr>
      <w:r>
        <w:rPr>
          <w:color w:val="000000"/>
          <w:szCs w:val="21"/>
        </w:rPr>
        <w:t>甲方：（买方）</w:t>
      </w:r>
    </w:p>
    <w:p>
      <w:pPr>
        <w:snapToGrid w:val="0"/>
        <w:spacing w:before="120" w:beforeLines="50" w:after="120" w:afterLines="50" w:line="400" w:lineRule="exact"/>
        <w:rPr>
          <w:color w:val="000000"/>
          <w:szCs w:val="21"/>
        </w:rPr>
      </w:pPr>
      <w:r>
        <w:rPr>
          <w:color w:val="000000"/>
          <w:szCs w:val="21"/>
        </w:rPr>
        <w:t>乙方：（卖方）</w:t>
      </w:r>
    </w:p>
    <w:p>
      <w:pPr>
        <w:snapToGrid w:val="0"/>
        <w:spacing w:before="120" w:beforeLines="50" w:after="120" w:afterLines="50" w:line="400" w:lineRule="exact"/>
        <w:rPr>
          <w:b/>
          <w:color w:val="000000"/>
          <w:szCs w:val="21"/>
        </w:rPr>
      </w:pPr>
      <w:r>
        <w:rPr>
          <w:color w:val="000000"/>
          <w:szCs w:val="21"/>
        </w:rPr>
        <w:t xml:space="preserve">甲、乙双方根据 </w:t>
      </w:r>
      <w:r>
        <w:rPr>
          <w:rFonts w:hint="eastAsia"/>
          <w:color w:val="000000"/>
          <w:szCs w:val="21"/>
          <w:u w:val="single"/>
        </w:rPr>
        <w:t xml:space="preserve">                                            </w:t>
      </w:r>
      <w:r>
        <w:rPr>
          <w:color w:val="000000"/>
          <w:szCs w:val="21"/>
        </w:rPr>
        <w:t>的结果，签署本合同。</w:t>
      </w:r>
    </w:p>
    <w:p>
      <w:pPr>
        <w:snapToGrid w:val="0"/>
        <w:spacing w:before="120" w:beforeLines="50" w:after="120" w:afterLines="50" w:line="400" w:lineRule="exact"/>
        <w:rPr>
          <w:b/>
          <w:color w:val="000000"/>
          <w:szCs w:val="21"/>
        </w:rPr>
      </w:pPr>
      <w:r>
        <w:rPr>
          <w:b/>
          <w:color w:val="000000"/>
          <w:szCs w:val="21"/>
        </w:rPr>
        <w:t>一、服务内容</w:t>
      </w:r>
    </w:p>
    <w:p>
      <w:pPr>
        <w:snapToGrid w:val="0"/>
        <w:spacing w:before="120" w:beforeLines="50" w:after="120" w:afterLines="50" w:line="400" w:lineRule="exact"/>
        <w:rPr>
          <w:b/>
          <w:color w:val="000000"/>
          <w:szCs w:val="21"/>
        </w:rPr>
      </w:pPr>
      <w:r>
        <w:rPr>
          <w:b/>
          <w:color w:val="000000"/>
          <w:szCs w:val="21"/>
        </w:rPr>
        <w:t>二、合同金额</w:t>
      </w:r>
    </w:p>
    <w:p>
      <w:pPr>
        <w:snapToGrid w:val="0"/>
        <w:spacing w:before="120" w:beforeLines="50" w:after="120" w:afterLines="50" w:line="400" w:lineRule="exact"/>
        <w:rPr>
          <w:color w:val="000000"/>
          <w:szCs w:val="21"/>
        </w:rPr>
      </w:pPr>
      <w:r>
        <w:rPr>
          <w:color w:val="000000"/>
          <w:szCs w:val="21"/>
        </w:rPr>
        <w:t>本合同金额为（大写）：____________________________________元（￥_______________元）人民币。</w:t>
      </w:r>
    </w:p>
    <w:p>
      <w:pPr>
        <w:snapToGrid w:val="0"/>
        <w:spacing w:before="120" w:beforeLines="50" w:after="120" w:afterLines="50" w:line="400" w:lineRule="exact"/>
        <w:rPr>
          <w:b/>
          <w:color w:val="000000"/>
          <w:szCs w:val="21"/>
        </w:rPr>
      </w:pPr>
      <w:r>
        <w:rPr>
          <w:b/>
          <w:color w:val="000000"/>
          <w:szCs w:val="21"/>
        </w:rPr>
        <w:t>三、技术资料</w:t>
      </w:r>
    </w:p>
    <w:p>
      <w:pPr>
        <w:snapToGrid w:val="0"/>
        <w:spacing w:before="120" w:beforeLines="50" w:after="120" w:afterLines="50" w:line="400" w:lineRule="exact"/>
        <w:ind w:left="359" w:hanging="359" w:hangingChars="171"/>
        <w:rPr>
          <w:color w:val="000000"/>
          <w:szCs w:val="21"/>
        </w:rPr>
      </w:pPr>
      <w:r>
        <w:rPr>
          <w:color w:val="000000"/>
          <w:szCs w:val="21"/>
        </w:rPr>
        <w:t>1</w:t>
      </w:r>
      <w:r>
        <w:rPr>
          <w:rFonts w:hint="eastAsia"/>
          <w:color w:val="000000"/>
          <w:szCs w:val="21"/>
        </w:rPr>
        <w:t>.</w:t>
      </w:r>
      <w:r>
        <w:rPr>
          <w:color w:val="000000"/>
          <w:szCs w:val="21"/>
        </w:rPr>
        <w:t>乙方应按招标文件规定的时间向甲方提供有关技术资料。</w:t>
      </w:r>
    </w:p>
    <w:p>
      <w:pPr>
        <w:snapToGrid w:val="0"/>
        <w:spacing w:before="120" w:beforeLines="50" w:after="120" w:afterLines="50" w:line="400" w:lineRule="exact"/>
        <w:rPr>
          <w:color w:val="000000"/>
          <w:szCs w:val="21"/>
        </w:rPr>
      </w:pPr>
      <w:r>
        <w:rPr>
          <w:rFonts w:hint="eastAsia"/>
          <w:color w:val="000000"/>
          <w:szCs w:val="21"/>
        </w:rPr>
        <w:t>2.</w:t>
      </w:r>
      <w:r>
        <w:rPr>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beforeLines="50" w:after="120" w:afterLines="50" w:line="400" w:lineRule="exact"/>
        <w:ind w:left="360" w:hanging="361" w:hangingChars="171"/>
        <w:rPr>
          <w:b/>
          <w:color w:val="000000"/>
          <w:szCs w:val="21"/>
        </w:rPr>
      </w:pPr>
      <w:r>
        <w:rPr>
          <w:b/>
          <w:color w:val="000000"/>
          <w:szCs w:val="21"/>
        </w:rPr>
        <w:t>四、知识产权</w:t>
      </w:r>
    </w:p>
    <w:p>
      <w:pPr>
        <w:snapToGrid w:val="0"/>
        <w:spacing w:before="120" w:beforeLines="50" w:after="120" w:afterLines="50" w:line="400" w:lineRule="exact"/>
        <w:ind w:left="359" w:hanging="359" w:hangingChars="171"/>
        <w:rPr>
          <w:b/>
          <w:bCs/>
          <w:color w:val="000000"/>
          <w:szCs w:val="21"/>
        </w:rPr>
      </w:pPr>
      <w:r>
        <w:rPr>
          <w:color w:val="000000"/>
          <w:szCs w:val="21"/>
        </w:rPr>
        <w:t>乙方应保证提供服务过程中不会侵犯任何第三方的</w:t>
      </w:r>
      <w:r>
        <w:rPr>
          <w:b/>
          <w:color w:val="000000"/>
          <w:szCs w:val="21"/>
        </w:rPr>
        <w:t>知识产权</w:t>
      </w:r>
      <w:r>
        <w:rPr>
          <w:b/>
          <w:bCs/>
          <w:color w:val="000000"/>
          <w:szCs w:val="21"/>
        </w:rPr>
        <w:t>。</w:t>
      </w:r>
    </w:p>
    <w:p>
      <w:pPr>
        <w:snapToGrid w:val="0"/>
        <w:spacing w:before="120" w:beforeLines="50" w:after="120" w:afterLines="50" w:line="400" w:lineRule="exact"/>
        <w:ind w:left="358" w:hanging="358" w:hangingChars="170"/>
        <w:rPr>
          <w:b/>
          <w:color w:val="000000"/>
          <w:szCs w:val="21"/>
        </w:rPr>
      </w:pPr>
      <w:r>
        <w:rPr>
          <w:rFonts w:hint="eastAsia"/>
          <w:b/>
          <w:color w:val="000000"/>
          <w:szCs w:val="21"/>
        </w:rPr>
        <w:t>五</w:t>
      </w:r>
      <w:r>
        <w:rPr>
          <w:b/>
          <w:color w:val="000000"/>
          <w:szCs w:val="21"/>
        </w:rPr>
        <w:t>、履约保证金</w:t>
      </w:r>
    </w:p>
    <w:p>
      <w:pPr>
        <w:snapToGrid w:val="0"/>
        <w:spacing w:before="120" w:beforeLines="50" w:after="120" w:afterLines="50" w:line="400" w:lineRule="exact"/>
        <w:ind w:left="357" w:hanging="357" w:hangingChars="170"/>
        <w:rPr>
          <w:color w:val="000000"/>
          <w:szCs w:val="21"/>
        </w:rPr>
      </w:pPr>
      <w:r>
        <w:rPr>
          <w:color w:val="000000"/>
          <w:szCs w:val="21"/>
        </w:rPr>
        <w:t>乙方交纳人民币</w:t>
      </w:r>
      <w:r>
        <w:rPr>
          <w:rFonts w:hint="eastAsia" w:cs="宋体"/>
          <w:b/>
          <w:color w:val="000000"/>
          <w:szCs w:val="21"/>
        </w:rPr>
        <w:t>△</w:t>
      </w:r>
      <w:r>
        <w:rPr>
          <w:color w:val="000000"/>
          <w:szCs w:val="21"/>
        </w:rPr>
        <w:t>元作为本合同的履约保证金。</w:t>
      </w:r>
    </w:p>
    <w:p>
      <w:pPr>
        <w:snapToGrid w:val="0"/>
        <w:spacing w:before="120" w:beforeLines="50" w:after="120" w:afterLines="50" w:line="400" w:lineRule="exact"/>
        <w:rPr>
          <w:b/>
          <w:color w:val="000000"/>
          <w:szCs w:val="21"/>
        </w:rPr>
      </w:pPr>
      <w:r>
        <w:rPr>
          <w:rFonts w:hint="eastAsia"/>
          <w:b/>
          <w:color w:val="000000"/>
          <w:szCs w:val="21"/>
        </w:rPr>
        <w:t>六、转包或分包</w:t>
      </w:r>
    </w:p>
    <w:p>
      <w:pPr>
        <w:snapToGrid w:val="0"/>
        <w:spacing w:before="120" w:beforeLines="50" w:after="120" w:afterLines="50" w:line="400" w:lineRule="exact"/>
        <w:rPr>
          <w:color w:val="000000"/>
          <w:szCs w:val="21"/>
        </w:rPr>
      </w:pPr>
      <w:r>
        <w:rPr>
          <w:color w:val="000000"/>
          <w:szCs w:val="21"/>
        </w:rPr>
        <w:t>1</w:t>
      </w:r>
      <w:r>
        <w:rPr>
          <w:rFonts w:hint="eastAsia"/>
          <w:color w:val="000000"/>
          <w:szCs w:val="21"/>
        </w:rPr>
        <w:t>.本合同范围的服务，应由</w:t>
      </w:r>
      <w:r>
        <w:rPr>
          <w:color w:val="000000"/>
          <w:szCs w:val="21"/>
        </w:rPr>
        <w:t>乙</w:t>
      </w:r>
      <w:r>
        <w:rPr>
          <w:rFonts w:hint="eastAsia"/>
          <w:color w:val="000000"/>
          <w:szCs w:val="21"/>
        </w:rPr>
        <w:t>方直接供应，不得转让他人供应；</w:t>
      </w:r>
    </w:p>
    <w:p>
      <w:pPr>
        <w:snapToGrid w:val="0"/>
        <w:spacing w:before="120" w:beforeLines="50" w:after="120" w:afterLines="50" w:line="400" w:lineRule="exact"/>
        <w:rPr>
          <w:color w:val="000000"/>
          <w:szCs w:val="21"/>
        </w:rPr>
      </w:pPr>
      <w:r>
        <w:rPr>
          <w:color w:val="000000"/>
          <w:szCs w:val="21"/>
        </w:rPr>
        <w:t>2</w:t>
      </w:r>
      <w:r>
        <w:rPr>
          <w:rFonts w:hint="eastAsia"/>
          <w:color w:val="000000"/>
          <w:szCs w:val="21"/>
        </w:rPr>
        <w:t>.除非得到甲方的书面同意，</w:t>
      </w:r>
      <w:r>
        <w:rPr>
          <w:color w:val="000000"/>
          <w:szCs w:val="21"/>
        </w:rPr>
        <w:t>乙</w:t>
      </w:r>
      <w:r>
        <w:rPr>
          <w:rFonts w:hint="eastAsia"/>
          <w:color w:val="000000"/>
          <w:szCs w:val="21"/>
        </w:rPr>
        <w:t>方不得将本合同范围的服务全部或部分分包给他人供应；</w:t>
      </w:r>
    </w:p>
    <w:p>
      <w:pPr>
        <w:snapToGrid w:val="0"/>
        <w:spacing w:before="120" w:beforeLines="50" w:after="120" w:afterLines="50" w:line="400" w:lineRule="exact"/>
        <w:rPr>
          <w:color w:val="000000"/>
          <w:szCs w:val="21"/>
        </w:rPr>
      </w:pPr>
      <w:r>
        <w:rPr>
          <w:color w:val="000000"/>
          <w:szCs w:val="21"/>
        </w:rPr>
        <w:t>3</w:t>
      </w:r>
      <w:r>
        <w:rPr>
          <w:rFonts w:hint="eastAsia"/>
          <w:color w:val="000000"/>
          <w:szCs w:val="21"/>
        </w:rPr>
        <w:t>.如有转让和未经甲方同意的分包行为，甲方有权解除合同，没收履约保证金并追究乙方的违约责任。</w:t>
      </w:r>
    </w:p>
    <w:p>
      <w:pPr>
        <w:snapToGrid w:val="0"/>
        <w:spacing w:before="120" w:beforeLines="50" w:after="120" w:afterLines="50" w:line="400" w:lineRule="exact"/>
        <w:rPr>
          <w:color w:val="000000"/>
          <w:szCs w:val="21"/>
        </w:rPr>
      </w:pPr>
      <w:r>
        <w:rPr>
          <w:rFonts w:hint="eastAsia"/>
          <w:b/>
          <w:color w:val="000000"/>
          <w:szCs w:val="21"/>
        </w:rPr>
        <w:t>七</w:t>
      </w:r>
      <w:r>
        <w:rPr>
          <w:b/>
          <w:color w:val="000000"/>
          <w:szCs w:val="21"/>
        </w:rPr>
        <w:t>、服务质量保证期和服务质量保证金(选用)</w:t>
      </w:r>
    </w:p>
    <w:p>
      <w:pPr>
        <w:snapToGrid w:val="0"/>
        <w:spacing w:before="120" w:beforeLines="50" w:after="120" w:afterLines="50" w:line="400" w:lineRule="exact"/>
        <w:ind w:left="359" w:hanging="359" w:hangingChars="171"/>
        <w:rPr>
          <w:color w:val="000000"/>
          <w:szCs w:val="21"/>
        </w:rPr>
      </w:pPr>
      <w:r>
        <w:rPr>
          <w:color w:val="000000"/>
          <w:szCs w:val="21"/>
        </w:rPr>
        <w:t>1</w:t>
      </w:r>
      <w:r>
        <w:rPr>
          <w:rFonts w:hint="eastAsia"/>
          <w:color w:val="000000"/>
          <w:szCs w:val="21"/>
        </w:rPr>
        <w:t>.</w:t>
      </w:r>
      <w:r>
        <w:rPr>
          <w:color w:val="000000"/>
          <w:szCs w:val="21"/>
        </w:rPr>
        <w:t>服务质量保证期</w:t>
      </w:r>
      <w:r>
        <w:rPr>
          <w:color w:val="000000"/>
          <w:szCs w:val="21"/>
          <w:u w:val="single"/>
        </w:rPr>
        <w:t xml:space="preserve">      </w:t>
      </w:r>
      <w:r>
        <w:rPr>
          <w:color w:val="000000"/>
          <w:szCs w:val="21"/>
        </w:rPr>
        <w:t>年。（自验收合格之日起计）</w:t>
      </w:r>
    </w:p>
    <w:p>
      <w:pPr>
        <w:snapToGrid w:val="0"/>
        <w:spacing w:before="120" w:beforeLines="50" w:after="120" w:afterLines="50" w:line="400" w:lineRule="exact"/>
        <w:rPr>
          <w:color w:val="000000"/>
          <w:szCs w:val="21"/>
        </w:rPr>
      </w:pPr>
      <w:r>
        <w:rPr>
          <w:color w:val="000000"/>
          <w:szCs w:val="21"/>
        </w:rPr>
        <w:t>2</w:t>
      </w:r>
      <w:r>
        <w:rPr>
          <w:rFonts w:hint="eastAsia"/>
          <w:color w:val="000000"/>
          <w:szCs w:val="21"/>
        </w:rPr>
        <w:t>.</w:t>
      </w:r>
      <w:r>
        <w:rPr>
          <w:color w:val="000000"/>
          <w:szCs w:val="21"/>
        </w:rPr>
        <w:t>服务质量保证金</w:t>
      </w:r>
      <w:r>
        <w:rPr>
          <w:color w:val="000000"/>
          <w:szCs w:val="21"/>
          <w:u w:val="single"/>
        </w:rPr>
        <w:t xml:space="preserve">            </w:t>
      </w:r>
      <w:r>
        <w:rPr>
          <w:color w:val="000000"/>
          <w:szCs w:val="21"/>
        </w:rPr>
        <w:t>元。（履约保证金在中标投标人按合同约定验收合格后自行转为质保金）</w:t>
      </w:r>
    </w:p>
    <w:p>
      <w:pPr>
        <w:snapToGrid w:val="0"/>
        <w:spacing w:before="120" w:beforeLines="50" w:after="120" w:afterLines="50" w:line="400" w:lineRule="exact"/>
        <w:rPr>
          <w:b/>
          <w:color w:val="000000"/>
          <w:szCs w:val="21"/>
        </w:rPr>
      </w:pPr>
      <w:r>
        <w:rPr>
          <w:rFonts w:hint="eastAsia"/>
          <w:b/>
          <w:color w:val="000000"/>
          <w:szCs w:val="21"/>
        </w:rPr>
        <w:t>八</w:t>
      </w:r>
      <w:r>
        <w:rPr>
          <w:b/>
          <w:color w:val="000000"/>
          <w:szCs w:val="21"/>
        </w:rPr>
        <w:t>、合同履行时间、履行方式及履行地点</w:t>
      </w:r>
    </w:p>
    <w:p>
      <w:pPr>
        <w:snapToGrid w:val="0"/>
        <w:spacing w:before="120" w:beforeLines="50" w:after="120" w:afterLines="50" w:line="400" w:lineRule="exact"/>
        <w:rPr>
          <w:bCs/>
          <w:color w:val="000000"/>
          <w:szCs w:val="21"/>
        </w:rPr>
      </w:pPr>
      <w:r>
        <w:rPr>
          <w:bCs/>
          <w:color w:val="000000"/>
          <w:szCs w:val="21"/>
        </w:rPr>
        <w:t>1</w:t>
      </w:r>
      <w:r>
        <w:rPr>
          <w:rFonts w:hint="eastAsia"/>
          <w:bCs/>
          <w:color w:val="000000"/>
          <w:szCs w:val="21"/>
        </w:rPr>
        <w:t>.</w:t>
      </w:r>
      <w:r>
        <w:rPr>
          <w:bCs/>
          <w:color w:val="000000"/>
          <w:szCs w:val="21"/>
        </w:rPr>
        <w:t xml:space="preserve"> </w:t>
      </w:r>
      <w:r>
        <w:rPr>
          <w:color w:val="000000"/>
          <w:szCs w:val="21"/>
        </w:rPr>
        <w:t>履行时间</w:t>
      </w:r>
      <w:r>
        <w:rPr>
          <w:bCs/>
          <w:color w:val="000000"/>
          <w:szCs w:val="21"/>
        </w:rPr>
        <w:t>：</w:t>
      </w:r>
    </w:p>
    <w:p>
      <w:pPr>
        <w:snapToGrid w:val="0"/>
        <w:spacing w:before="120" w:beforeLines="50" w:after="120" w:afterLines="50" w:line="400" w:lineRule="exact"/>
        <w:rPr>
          <w:bCs/>
          <w:color w:val="000000"/>
          <w:szCs w:val="21"/>
        </w:rPr>
      </w:pPr>
      <w:r>
        <w:rPr>
          <w:bCs/>
          <w:color w:val="000000"/>
          <w:szCs w:val="21"/>
        </w:rPr>
        <w:t>2</w:t>
      </w:r>
      <w:r>
        <w:rPr>
          <w:rFonts w:hint="eastAsia"/>
          <w:bCs/>
          <w:color w:val="000000"/>
          <w:szCs w:val="21"/>
        </w:rPr>
        <w:t>.</w:t>
      </w:r>
      <w:r>
        <w:rPr>
          <w:bCs/>
          <w:color w:val="000000"/>
          <w:szCs w:val="21"/>
        </w:rPr>
        <w:t xml:space="preserve"> </w:t>
      </w:r>
      <w:r>
        <w:rPr>
          <w:color w:val="000000"/>
          <w:szCs w:val="21"/>
        </w:rPr>
        <w:t>履行方式</w:t>
      </w:r>
      <w:r>
        <w:rPr>
          <w:bCs/>
          <w:color w:val="000000"/>
          <w:szCs w:val="21"/>
        </w:rPr>
        <w:t>：</w:t>
      </w:r>
    </w:p>
    <w:p>
      <w:pPr>
        <w:snapToGrid w:val="0"/>
        <w:spacing w:before="120" w:beforeLines="50" w:after="120" w:afterLines="50" w:line="400" w:lineRule="exact"/>
        <w:rPr>
          <w:color w:val="000000"/>
          <w:szCs w:val="21"/>
        </w:rPr>
      </w:pPr>
      <w:r>
        <w:rPr>
          <w:bCs/>
          <w:color w:val="000000"/>
          <w:szCs w:val="21"/>
        </w:rPr>
        <w:t>3</w:t>
      </w:r>
      <w:r>
        <w:rPr>
          <w:rFonts w:hint="eastAsia"/>
          <w:bCs/>
          <w:color w:val="000000"/>
          <w:szCs w:val="21"/>
        </w:rPr>
        <w:t>.</w:t>
      </w:r>
      <w:r>
        <w:rPr>
          <w:bCs/>
          <w:color w:val="000000"/>
          <w:szCs w:val="21"/>
        </w:rPr>
        <w:t xml:space="preserve"> </w:t>
      </w:r>
      <w:r>
        <w:rPr>
          <w:color w:val="000000"/>
          <w:szCs w:val="21"/>
        </w:rPr>
        <w:t>履行地点</w:t>
      </w:r>
      <w:r>
        <w:rPr>
          <w:bCs/>
          <w:color w:val="000000"/>
          <w:szCs w:val="21"/>
        </w:rPr>
        <w:t>：</w:t>
      </w:r>
    </w:p>
    <w:p>
      <w:pPr>
        <w:snapToGrid w:val="0"/>
        <w:spacing w:before="120" w:beforeLines="50" w:after="120" w:afterLines="50" w:line="400" w:lineRule="exact"/>
        <w:rPr>
          <w:color w:val="000000"/>
          <w:szCs w:val="21"/>
        </w:rPr>
      </w:pPr>
      <w:r>
        <w:rPr>
          <w:rFonts w:hint="eastAsia"/>
          <w:color w:val="000000"/>
          <w:szCs w:val="21"/>
        </w:rPr>
        <w:t>九</w:t>
      </w:r>
      <w:r>
        <w:rPr>
          <w:color w:val="000000"/>
          <w:szCs w:val="21"/>
        </w:rPr>
        <w:t>、款项支付</w:t>
      </w:r>
    </w:p>
    <w:p>
      <w:pPr>
        <w:snapToGrid w:val="0"/>
        <w:spacing w:before="120" w:beforeLines="50" w:after="120" w:afterLines="50" w:line="400" w:lineRule="exact"/>
        <w:ind w:firstLine="315" w:firstLineChars="150"/>
        <w:rPr>
          <w:bCs/>
          <w:color w:val="000000"/>
          <w:szCs w:val="21"/>
        </w:rPr>
      </w:pPr>
      <w:r>
        <w:rPr>
          <w:bCs/>
          <w:color w:val="000000"/>
          <w:szCs w:val="21"/>
        </w:rPr>
        <w:t xml:space="preserve"> 付款方式：</w:t>
      </w:r>
    </w:p>
    <w:p>
      <w:pPr>
        <w:snapToGrid w:val="0"/>
        <w:spacing w:before="120" w:beforeLines="50" w:after="120" w:afterLines="50" w:line="400" w:lineRule="exact"/>
        <w:rPr>
          <w:b/>
          <w:color w:val="000000"/>
          <w:szCs w:val="21"/>
        </w:rPr>
      </w:pPr>
      <w:r>
        <w:rPr>
          <w:rFonts w:hint="eastAsia"/>
          <w:b/>
          <w:color w:val="000000"/>
          <w:szCs w:val="21"/>
        </w:rPr>
        <w:t>十、税费</w:t>
      </w:r>
    </w:p>
    <w:p>
      <w:pPr>
        <w:snapToGrid w:val="0"/>
        <w:spacing w:before="120" w:beforeLines="50" w:after="120" w:afterLines="50" w:line="400" w:lineRule="exact"/>
        <w:rPr>
          <w:color w:val="000000"/>
          <w:szCs w:val="21"/>
        </w:rPr>
      </w:pPr>
      <w:r>
        <w:rPr>
          <w:rFonts w:hint="eastAsia"/>
          <w:color w:val="000000"/>
          <w:szCs w:val="21"/>
        </w:rPr>
        <w:t>本合同执行中相关的一切税费均由</w:t>
      </w:r>
      <w:r>
        <w:rPr>
          <w:color w:val="000000"/>
          <w:szCs w:val="21"/>
        </w:rPr>
        <w:t>乙</w:t>
      </w:r>
      <w:r>
        <w:rPr>
          <w:rFonts w:hint="eastAsia"/>
          <w:color w:val="000000"/>
          <w:szCs w:val="21"/>
        </w:rPr>
        <w:t>方负担。</w:t>
      </w:r>
    </w:p>
    <w:p>
      <w:pPr>
        <w:snapToGrid w:val="0"/>
        <w:spacing w:before="120" w:beforeLines="50" w:after="120" w:afterLines="50" w:line="400" w:lineRule="exact"/>
        <w:ind w:left="360" w:hanging="361" w:hangingChars="171"/>
        <w:rPr>
          <w:color w:val="000000"/>
          <w:szCs w:val="21"/>
        </w:rPr>
      </w:pPr>
      <w:r>
        <w:rPr>
          <w:b/>
          <w:color w:val="000000"/>
          <w:szCs w:val="21"/>
        </w:rPr>
        <w:t>十</w:t>
      </w:r>
      <w:r>
        <w:rPr>
          <w:rFonts w:hint="eastAsia"/>
          <w:b/>
          <w:color w:val="000000"/>
          <w:szCs w:val="21"/>
        </w:rPr>
        <w:t>一</w:t>
      </w:r>
      <w:r>
        <w:rPr>
          <w:b/>
          <w:color w:val="000000"/>
          <w:szCs w:val="21"/>
        </w:rPr>
        <w:t>、质量保证及后续服务</w:t>
      </w:r>
    </w:p>
    <w:p>
      <w:pPr>
        <w:snapToGrid w:val="0"/>
        <w:spacing w:before="120" w:beforeLines="50" w:after="120" w:afterLines="50" w:line="400" w:lineRule="exact"/>
        <w:ind w:left="359" w:hanging="359" w:hangingChars="171"/>
        <w:rPr>
          <w:color w:val="000000"/>
          <w:szCs w:val="21"/>
        </w:rPr>
      </w:pPr>
      <w:r>
        <w:rPr>
          <w:color w:val="000000"/>
          <w:szCs w:val="21"/>
        </w:rPr>
        <w:t>1</w:t>
      </w:r>
      <w:r>
        <w:rPr>
          <w:rFonts w:hint="eastAsia"/>
          <w:color w:val="000000"/>
          <w:szCs w:val="21"/>
        </w:rPr>
        <w:t>．</w:t>
      </w:r>
      <w:r>
        <w:rPr>
          <w:color w:val="000000"/>
          <w:szCs w:val="21"/>
        </w:rPr>
        <w:t xml:space="preserve"> 乙方应按招标文件规定向甲方提供服务。</w:t>
      </w:r>
    </w:p>
    <w:p>
      <w:pPr>
        <w:snapToGrid w:val="0"/>
        <w:spacing w:before="120" w:beforeLines="50" w:after="120" w:afterLines="50" w:line="400" w:lineRule="exact"/>
        <w:ind w:left="420" w:hanging="420" w:hangingChars="200"/>
        <w:rPr>
          <w:color w:val="000000"/>
          <w:szCs w:val="21"/>
        </w:rPr>
      </w:pPr>
      <w:r>
        <w:rPr>
          <w:color w:val="000000"/>
          <w:szCs w:val="21"/>
        </w:rPr>
        <w:t>2</w:t>
      </w:r>
      <w:r>
        <w:rPr>
          <w:rFonts w:hint="eastAsia"/>
          <w:color w:val="000000"/>
          <w:szCs w:val="21"/>
        </w:rPr>
        <w:t>．</w:t>
      </w:r>
      <w:r>
        <w:rPr>
          <w:color w:val="000000"/>
          <w:szCs w:val="21"/>
        </w:rPr>
        <w:t xml:space="preserve"> 乙方提供的服务成果在服务质量保证期内发生故障，乙方应负责免费提供后续服务。对达不到要求者，根据实际情况，经双方协商，可按以下办法处理：</w:t>
      </w:r>
    </w:p>
    <w:p>
      <w:pPr>
        <w:snapToGrid w:val="0"/>
        <w:spacing w:before="120" w:beforeLines="50" w:after="120" w:afterLines="50" w:line="400" w:lineRule="exact"/>
        <w:ind w:firstLine="420"/>
        <w:rPr>
          <w:color w:val="000000"/>
          <w:szCs w:val="21"/>
        </w:rPr>
      </w:pPr>
      <w:r>
        <w:rPr>
          <w:rFonts w:hint="eastAsia" w:cs="宋体"/>
          <w:color w:val="000000"/>
          <w:szCs w:val="21"/>
        </w:rPr>
        <w:t>⑴</w:t>
      </w:r>
      <w:r>
        <w:rPr>
          <w:color w:val="000000"/>
          <w:szCs w:val="21"/>
        </w:rPr>
        <w:t>重做：由乙方承担所发生的全部费用。</w:t>
      </w:r>
    </w:p>
    <w:p>
      <w:pPr>
        <w:snapToGrid w:val="0"/>
        <w:spacing w:before="120" w:beforeLines="50" w:after="120" w:afterLines="50" w:line="400" w:lineRule="exact"/>
        <w:ind w:firstLine="420"/>
        <w:rPr>
          <w:color w:val="000000"/>
          <w:szCs w:val="21"/>
        </w:rPr>
      </w:pPr>
      <w:r>
        <w:rPr>
          <w:rFonts w:hint="eastAsia" w:cs="宋体"/>
          <w:color w:val="000000"/>
          <w:szCs w:val="21"/>
        </w:rPr>
        <w:t>⑵</w:t>
      </w:r>
      <w:r>
        <w:rPr>
          <w:color w:val="000000"/>
          <w:szCs w:val="21"/>
        </w:rPr>
        <w:t>贬值处理：由甲乙双方合议定价。</w:t>
      </w:r>
    </w:p>
    <w:p>
      <w:pPr>
        <w:snapToGrid w:val="0"/>
        <w:spacing w:before="120" w:beforeLines="50" w:after="120" w:afterLines="50" w:line="400" w:lineRule="exact"/>
        <w:ind w:left="420" w:leftChars="200"/>
        <w:rPr>
          <w:color w:val="000000"/>
          <w:szCs w:val="21"/>
        </w:rPr>
      </w:pPr>
      <w:r>
        <w:rPr>
          <w:rFonts w:hint="eastAsia" w:cs="宋体"/>
          <w:color w:val="000000"/>
          <w:szCs w:val="21"/>
        </w:rPr>
        <w:t>⑶</w:t>
      </w:r>
      <w:r>
        <w:rPr>
          <w:color w:val="000000"/>
          <w:szCs w:val="21"/>
        </w:rPr>
        <w:t>解除合同。</w:t>
      </w:r>
    </w:p>
    <w:p>
      <w:pPr>
        <w:snapToGrid w:val="0"/>
        <w:spacing w:before="120" w:beforeLines="50" w:after="120" w:afterLines="50" w:line="400" w:lineRule="exact"/>
        <w:rPr>
          <w:color w:val="000000"/>
          <w:szCs w:val="21"/>
        </w:rPr>
      </w:pPr>
      <w:r>
        <w:rPr>
          <w:color w:val="000000"/>
          <w:szCs w:val="21"/>
        </w:rPr>
        <w:t>3</w:t>
      </w:r>
      <w:r>
        <w:rPr>
          <w:rFonts w:hint="eastAsia"/>
          <w:color w:val="000000"/>
          <w:szCs w:val="21"/>
        </w:rPr>
        <w:t>．</w:t>
      </w:r>
      <w:r>
        <w:rPr>
          <w:color w:val="000000"/>
          <w:szCs w:val="21"/>
        </w:rPr>
        <w:t>如在使用过程中发生问题，乙方在接到甲方通知后在</w:t>
      </w:r>
      <w:r>
        <w:rPr>
          <w:rFonts w:hint="eastAsia" w:cs="宋体"/>
          <w:color w:val="000000"/>
          <w:szCs w:val="21"/>
        </w:rPr>
        <w:t>△</w:t>
      </w:r>
      <w:r>
        <w:rPr>
          <w:color w:val="000000"/>
          <w:szCs w:val="21"/>
        </w:rPr>
        <w:t>小时内到达甲方现场。</w:t>
      </w:r>
    </w:p>
    <w:p>
      <w:pPr>
        <w:snapToGrid w:val="0"/>
        <w:spacing w:before="120" w:beforeLines="50" w:after="120" w:afterLines="50" w:line="400" w:lineRule="exact"/>
        <w:rPr>
          <w:color w:val="000000"/>
          <w:szCs w:val="21"/>
        </w:rPr>
      </w:pPr>
      <w:r>
        <w:rPr>
          <w:color w:val="000000"/>
          <w:szCs w:val="21"/>
        </w:rPr>
        <w:t>4</w:t>
      </w:r>
      <w:r>
        <w:rPr>
          <w:rFonts w:hint="eastAsia"/>
          <w:color w:val="000000"/>
          <w:szCs w:val="21"/>
        </w:rPr>
        <w:t>．</w:t>
      </w:r>
      <w:r>
        <w:rPr>
          <w:color w:val="000000"/>
          <w:szCs w:val="21"/>
        </w:rPr>
        <w:t>在</w:t>
      </w:r>
      <w:r>
        <w:rPr>
          <w:b/>
          <w:color w:val="000000"/>
          <w:szCs w:val="21"/>
        </w:rPr>
        <w:t>服务质量保证期</w:t>
      </w:r>
      <w:r>
        <w:rPr>
          <w:color w:val="000000"/>
          <w:szCs w:val="21"/>
        </w:rPr>
        <w:t>内，乙方应对出现的质量及安全问题负责处理解决并承担一切费用。</w:t>
      </w:r>
    </w:p>
    <w:p>
      <w:pPr>
        <w:snapToGrid w:val="0"/>
        <w:spacing w:before="120" w:beforeLines="50" w:after="120" w:afterLines="50" w:line="400" w:lineRule="exact"/>
        <w:rPr>
          <w:b/>
          <w:color w:val="000000"/>
          <w:szCs w:val="21"/>
        </w:rPr>
      </w:pPr>
      <w:r>
        <w:rPr>
          <w:b/>
          <w:color w:val="000000"/>
          <w:szCs w:val="21"/>
        </w:rPr>
        <w:t>十</w:t>
      </w:r>
      <w:r>
        <w:rPr>
          <w:rFonts w:hint="eastAsia"/>
          <w:b/>
          <w:color w:val="000000"/>
          <w:szCs w:val="21"/>
        </w:rPr>
        <w:t>二</w:t>
      </w:r>
      <w:r>
        <w:rPr>
          <w:b/>
          <w:color w:val="000000"/>
          <w:szCs w:val="21"/>
        </w:rPr>
        <w:t>、违约责任</w:t>
      </w:r>
    </w:p>
    <w:p>
      <w:pPr>
        <w:snapToGrid w:val="0"/>
        <w:spacing w:before="120" w:beforeLines="50" w:after="120" w:afterLines="50" w:line="400" w:lineRule="exact"/>
        <w:ind w:left="359" w:hanging="359" w:hangingChars="171"/>
        <w:rPr>
          <w:color w:val="000000"/>
          <w:szCs w:val="21"/>
        </w:rPr>
      </w:pPr>
      <w:r>
        <w:rPr>
          <w:color w:val="000000"/>
          <w:szCs w:val="21"/>
        </w:rPr>
        <w:t>1</w:t>
      </w:r>
      <w:r>
        <w:rPr>
          <w:rFonts w:hint="eastAsia"/>
          <w:color w:val="000000"/>
          <w:szCs w:val="21"/>
        </w:rPr>
        <w:t>．</w:t>
      </w:r>
      <w:r>
        <w:rPr>
          <w:color w:val="000000"/>
          <w:szCs w:val="21"/>
        </w:rPr>
        <w:t>甲方无正当理由拒收接受服务的，甲方向乙方偿付合同款项百分之五作为违约金。</w:t>
      </w:r>
    </w:p>
    <w:p>
      <w:pPr>
        <w:snapToGrid w:val="0"/>
        <w:spacing w:before="120" w:beforeLines="50" w:after="120" w:afterLines="50" w:line="400" w:lineRule="exact"/>
        <w:rPr>
          <w:color w:val="000000"/>
          <w:szCs w:val="21"/>
        </w:rPr>
      </w:pPr>
      <w:r>
        <w:rPr>
          <w:color w:val="000000"/>
          <w:szCs w:val="21"/>
        </w:rPr>
        <w:t>2</w:t>
      </w:r>
      <w:r>
        <w:rPr>
          <w:rFonts w:hint="eastAsia"/>
          <w:color w:val="000000"/>
          <w:szCs w:val="21"/>
        </w:rPr>
        <w:t>．</w:t>
      </w:r>
      <w:r>
        <w:rPr>
          <w:color w:val="000000"/>
          <w:szCs w:val="21"/>
        </w:rPr>
        <w:t>甲方无故逾期验收和办理款项支付手续的，甲方应按逾期付款总额每日万分之五向乙方支付违约金。</w:t>
      </w:r>
    </w:p>
    <w:p>
      <w:pPr>
        <w:snapToGrid w:val="0"/>
        <w:spacing w:before="120" w:beforeLines="50" w:after="120" w:afterLines="50" w:line="400" w:lineRule="exact"/>
        <w:rPr>
          <w:color w:val="000000"/>
          <w:szCs w:val="21"/>
        </w:rPr>
      </w:pPr>
      <w:r>
        <w:rPr>
          <w:color w:val="000000"/>
          <w:szCs w:val="21"/>
        </w:rPr>
        <w:t>3</w:t>
      </w:r>
      <w:r>
        <w:rPr>
          <w:rFonts w:hint="eastAsia"/>
          <w:color w:val="000000"/>
          <w:szCs w:val="21"/>
        </w:rPr>
        <w:t>．</w:t>
      </w:r>
      <w:r>
        <w:rPr>
          <w:color w:val="000000"/>
          <w:szCs w:val="21"/>
        </w:rPr>
        <w:t>乙方</w:t>
      </w:r>
      <w:r>
        <w:rPr>
          <w:rFonts w:hint="eastAsia"/>
          <w:color w:val="000000"/>
          <w:szCs w:val="21"/>
        </w:rPr>
        <w:t>未能如</w:t>
      </w:r>
      <w:r>
        <w:rPr>
          <w:color w:val="000000"/>
          <w:szCs w:val="21"/>
        </w:rPr>
        <w:t>期提供服务的，每日向甲方支付</w:t>
      </w:r>
      <w:r>
        <w:rPr>
          <w:rFonts w:hint="eastAsia"/>
          <w:color w:val="000000"/>
          <w:szCs w:val="21"/>
        </w:rPr>
        <w:t>合同款项的</w:t>
      </w:r>
      <w:r>
        <w:rPr>
          <w:color w:val="000000"/>
          <w:szCs w:val="21"/>
        </w:rPr>
        <w:t>千分之六</w:t>
      </w:r>
      <w:r>
        <w:rPr>
          <w:rFonts w:hint="eastAsia"/>
          <w:color w:val="000000"/>
          <w:szCs w:val="21"/>
        </w:rPr>
        <w:t>作为</w:t>
      </w:r>
      <w:r>
        <w:rPr>
          <w:color w:val="000000"/>
          <w:szCs w:val="21"/>
        </w:rPr>
        <w:t>违约金。乙方超过约定日期10个工作日</w:t>
      </w:r>
      <w:r>
        <w:rPr>
          <w:rFonts w:hint="eastAsia"/>
          <w:color w:val="000000"/>
          <w:szCs w:val="21"/>
        </w:rPr>
        <w:t>仍</w:t>
      </w:r>
      <w:r>
        <w:rPr>
          <w:color w:val="000000"/>
          <w:szCs w:val="21"/>
        </w:rPr>
        <w:t>不能</w:t>
      </w:r>
      <w:r>
        <w:rPr>
          <w:rFonts w:hint="eastAsia"/>
          <w:color w:val="000000"/>
          <w:szCs w:val="21"/>
        </w:rPr>
        <w:t>提供服务</w:t>
      </w:r>
      <w:r>
        <w:rPr>
          <w:color w:val="000000"/>
          <w:szCs w:val="21"/>
        </w:rPr>
        <w:t>的，甲方可解除本合同。乙方因</w:t>
      </w:r>
      <w:r>
        <w:rPr>
          <w:rFonts w:hint="eastAsia"/>
          <w:color w:val="000000"/>
          <w:szCs w:val="21"/>
        </w:rPr>
        <w:t>未能如</w:t>
      </w:r>
      <w:r>
        <w:rPr>
          <w:color w:val="000000"/>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before="120" w:beforeLines="50" w:after="120" w:afterLines="50" w:line="400" w:lineRule="exact"/>
        <w:rPr>
          <w:b/>
          <w:color w:val="000000"/>
          <w:szCs w:val="21"/>
        </w:rPr>
      </w:pPr>
      <w:r>
        <w:rPr>
          <w:b/>
          <w:color w:val="000000"/>
          <w:szCs w:val="21"/>
        </w:rPr>
        <w:t>十</w:t>
      </w:r>
      <w:r>
        <w:rPr>
          <w:rFonts w:hint="eastAsia"/>
          <w:b/>
          <w:color w:val="000000"/>
          <w:szCs w:val="21"/>
        </w:rPr>
        <w:t>三</w:t>
      </w:r>
      <w:r>
        <w:rPr>
          <w:b/>
          <w:color w:val="000000"/>
          <w:szCs w:val="21"/>
        </w:rPr>
        <w:t>、不可抗力事件处理</w:t>
      </w:r>
    </w:p>
    <w:p>
      <w:pPr>
        <w:snapToGrid w:val="0"/>
        <w:spacing w:before="120" w:beforeLines="50" w:after="120" w:afterLines="50" w:line="400" w:lineRule="exact"/>
        <w:rPr>
          <w:color w:val="000000"/>
          <w:szCs w:val="21"/>
        </w:rPr>
      </w:pPr>
      <w:r>
        <w:rPr>
          <w:color w:val="000000"/>
          <w:szCs w:val="21"/>
        </w:rPr>
        <w:t>1</w:t>
      </w:r>
      <w:r>
        <w:rPr>
          <w:rFonts w:hint="eastAsia"/>
          <w:color w:val="000000"/>
          <w:szCs w:val="21"/>
        </w:rPr>
        <w:t>．</w:t>
      </w:r>
      <w:r>
        <w:rPr>
          <w:color w:val="000000"/>
          <w:szCs w:val="21"/>
        </w:rPr>
        <w:t>在合同有效期内，任何一方因不可抗力事件导致不能履行合同，则合同履行期可延长，其延长期与不可抗力影响期相同。</w:t>
      </w:r>
    </w:p>
    <w:p>
      <w:pPr>
        <w:snapToGrid w:val="0"/>
        <w:spacing w:before="120" w:beforeLines="50" w:after="120" w:afterLines="50" w:line="400" w:lineRule="exact"/>
        <w:rPr>
          <w:color w:val="000000"/>
          <w:szCs w:val="21"/>
        </w:rPr>
      </w:pPr>
      <w:r>
        <w:rPr>
          <w:color w:val="000000"/>
          <w:szCs w:val="21"/>
        </w:rPr>
        <w:t>2</w:t>
      </w:r>
      <w:r>
        <w:rPr>
          <w:rFonts w:hint="eastAsia"/>
          <w:color w:val="000000"/>
          <w:szCs w:val="21"/>
        </w:rPr>
        <w:t>．</w:t>
      </w:r>
      <w:r>
        <w:rPr>
          <w:color w:val="000000"/>
          <w:szCs w:val="21"/>
        </w:rPr>
        <w:t>不可抗力事件发生后，应立即通知对方，并寄送有关权威机构出具的证明。</w:t>
      </w:r>
    </w:p>
    <w:p>
      <w:pPr>
        <w:snapToGrid w:val="0"/>
        <w:spacing w:before="120" w:beforeLines="50" w:after="120" w:afterLines="50" w:line="400" w:lineRule="exact"/>
        <w:rPr>
          <w:color w:val="000000"/>
          <w:szCs w:val="21"/>
        </w:rPr>
      </w:pPr>
      <w:r>
        <w:rPr>
          <w:color w:val="000000"/>
          <w:szCs w:val="21"/>
        </w:rPr>
        <w:t>3</w:t>
      </w:r>
      <w:r>
        <w:rPr>
          <w:rFonts w:hint="eastAsia"/>
          <w:color w:val="000000"/>
          <w:szCs w:val="21"/>
        </w:rPr>
        <w:t>．</w:t>
      </w:r>
      <w:r>
        <w:rPr>
          <w:color w:val="000000"/>
          <w:szCs w:val="21"/>
        </w:rPr>
        <w:t>不可抗力事件延续120天以上，双方应通过友好协商，确定是否继续履行合同。</w:t>
      </w:r>
    </w:p>
    <w:p>
      <w:pPr>
        <w:snapToGrid w:val="0"/>
        <w:spacing w:before="120" w:beforeLines="50" w:after="120" w:afterLines="50" w:line="400" w:lineRule="exact"/>
        <w:rPr>
          <w:b/>
          <w:color w:val="000000"/>
          <w:szCs w:val="21"/>
        </w:rPr>
      </w:pPr>
      <w:r>
        <w:rPr>
          <w:b/>
          <w:color w:val="000000"/>
          <w:szCs w:val="21"/>
        </w:rPr>
        <w:t>十</w:t>
      </w:r>
      <w:r>
        <w:rPr>
          <w:rFonts w:hint="eastAsia"/>
          <w:b/>
          <w:color w:val="000000"/>
          <w:szCs w:val="21"/>
        </w:rPr>
        <w:t>四</w:t>
      </w:r>
      <w:r>
        <w:rPr>
          <w:b/>
          <w:color w:val="000000"/>
          <w:szCs w:val="21"/>
        </w:rPr>
        <w:t>、诉讼</w:t>
      </w:r>
    </w:p>
    <w:p>
      <w:pPr>
        <w:snapToGrid w:val="0"/>
        <w:spacing w:before="120" w:beforeLines="50" w:after="120" w:afterLines="50" w:line="400" w:lineRule="exact"/>
        <w:ind w:firstLine="420" w:firstLineChars="200"/>
        <w:rPr>
          <w:color w:val="000000"/>
          <w:szCs w:val="21"/>
        </w:rPr>
      </w:pPr>
      <w:r>
        <w:rPr>
          <w:color w:val="000000"/>
          <w:szCs w:val="21"/>
        </w:rPr>
        <w:t>双方在执行合同中所发生的一切争议，应通过协商解决。如协商不成，可向</w:t>
      </w:r>
      <w:r>
        <w:rPr>
          <w:rFonts w:hint="eastAsia"/>
          <w:color w:val="000000"/>
          <w:szCs w:val="21"/>
        </w:rPr>
        <w:t>甲方所在</w:t>
      </w:r>
      <w:r>
        <w:rPr>
          <w:color w:val="000000"/>
          <w:szCs w:val="21"/>
        </w:rPr>
        <w:t>地法院起诉。</w:t>
      </w:r>
    </w:p>
    <w:p>
      <w:pPr>
        <w:snapToGrid w:val="0"/>
        <w:spacing w:before="120" w:beforeLines="50" w:after="120" w:afterLines="50" w:line="400" w:lineRule="exact"/>
        <w:rPr>
          <w:b/>
          <w:color w:val="000000"/>
          <w:szCs w:val="21"/>
        </w:rPr>
      </w:pPr>
      <w:r>
        <w:rPr>
          <w:b/>
          <w:color w:val="000000"/>
          <w:szCs w:val="21"/>
        </w:rPr>
        <w:t>十</w:t>
      </w:r>
      <w:r>
        <w:rPr>
          <w:rFonts w:hint="eastAsia"/>
          <w:b/>
          <w:color w:val="000000"/>
          <w:szCs w:val="21"/>
        </w:rPr>
        <w:t>五</w:t>
      </w:r>
      <w:r>
        <w:rPr>
          <w:b/>
          <w:color w:val="000000"/>
          <w:szCs w:val="21"/>
        </w:rPr>
        <w:t>、合同生效及其它</w:t>
      </w:r>
    </w:p>
    <w:p>
      <w:pPr>
        <w:snapToGrid w:val="0"/>
        <w:spacing w:before="120" w:beforeLines="50" w:after="120" w:afterLines="50" w:line="400" w:lineRule="exact"/>
        <w:rPr>
          <w:color w:val="000000"/>
          <w:szCs w:val="21"/>
        </w:rPr>
      </w:pPr>
      <w:r>
        <w:rPr>
          <w:color w:val="000000"/>
          <w:szCs w:val="21"/>
        </w:rPr>
        <w:t>1</w:t>
      </w:r>
      <w:r>
        <w:rPr>
          <w:rFonts w:hint="eastAsia"/>
          <w:color w:val="000000"/>
          <w:szCs w:val="21"/>
        </w:rPr>
        <w:t>．</w:t>
      </w:r>
      <w:r>
        <w:rPr>
          <w:color w:val="000000"/>
          <w:szCs w:val="21"/>
        </w:rPr>
        <w:t>合同经双方法定代表人或授权代表签字并加盖单位公章后生效。</w:t>
      </w:r>
    </w:p>
    <w:p>
      <w:pPr>
        <w:snapToGrid w:val="0"/>
        <w:spacing w:before="120" w:beforeLines="50" w:after="120" w:afterLines="50" w:line="400" w:lineRule="exact"/>
        <w:rPr>
          <w:color w:val="000000"/>
          <w:szCs w:val="21"/>
        </w:rPr>
      </w:pPr>
      <w:r>
        <w:rPr>
          <w:color w:val="000000"/>
          <w:szCs w:val="21"/>
        </w:rPr>
        <w:t>2</w:t>
      </w:r>
      <w:r>
        <w:rPr>
          <w:rFonts w:hint="eastAsia"/>
          <w:color w:val="000000"/>
          <w:szCs w:val="21"/>
        </w:rPr>
        <w:t>．</w:t>
      </w:r>
      <w:r>
        <w:rPr>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before="120" w:beforeLines="50" w:after="120" w:afterLines="50" w:line="400" w:lineRule="exact"/>
        <w:ind w:left="420" w:hanging="420" w:hangingChars="200"/>
        <w:rPr>
          <w:color w:val="000000"/>
          <w:szCs w:val="21"/>
        </w:rPr>
      </w:pPr>
      <w:r>
        <w:rPr>
          <w:color w:val="000000"/>
          <w:szCs w:val="21"/>
        </w:rPr>
        <w:t>3</w:t>
      </w:r>
      <w:r>
        <w:rPr>
          <w:rFonts w:hint="eastAsia"/>
          <w:color w:val="000000"/>
          <w:szCs w:val="21"/>
        </w:rPr>
        <w:t>．</w:t>
      </w:r>
      <w:r>
        <w:rPr>
          <w:color w:val="000000"/>
          <w:szCs w:val="21"/>
        </w:rPr>
        <w:t>本合同未尽事宜，遵照《合同法》有关条文执行。</w:t>
      </w:r>
    </w:p>
    <w:p>
      <w:pPr>
        <w:snapToGrid w:val="0"/>
        <w:spacing w:before="120" w:beforeLines="50" w:after="120" w:afterLines="50" w:line="400" w:lineRule="exact"/>
        <w:ind w:left="420" w:hanging="420" w:hangingChars="200"/>
        <w:rPr>
          <w:color w:val="000000"/>
          <w:szCs w:val="21"/>
        </w:rPr>
      </w:pPr>
      <w:r>
        <w:rPr>
          <w:color w:val="000000"/>
          <w:szCs w:val="21"/>
        </w:rPr>
        <w:t>4</w:t>
      </w:r>
      <w:r>
        <w:rPr>
          <w:rFonts w:hint="eastAsia"/>
          <w:color w:val="000000"/>
          <w:szCs w:val="21"/>
        </w:rPr>
        <w:t>．</w:t>
      </w:r>
      <w:r>
        <w:rPr>
          <w:color w:val="000000"/>
          <w:szCs w:val="21"/>
        </w:rPr>
        <w:t>本合同正本一式两份，具有同等法律效力，甲乙双方各执一份；副本</w:t>
      </w:r>
      <w:r>
        <w:rPr>
          <w:rFonts w:hint="eastAsia" w:cs="宋体"/>
          <w:b/>
          <w:color w:val="000000"/>
          <w:szCs w:val="21"/>
        </w:rPr>
        <w:t>△</w:t>
      </w:r>
      <w:r>
        <w:rPr>
          <w:color w:val="000000"/>
          <w:szCs w:val="21"/>
        </w:rPr>
        <w:t>份，(用途)。</w:t>
      </w:r>
    </w:p>
    <w:p>
      <w:pPr>
        <w:snapToGrid w:val="0"/>
        <w:spacing w:before="120" w:beforeLines="50" w:after="120" w:afterLines="50" w:line="400" w:lineRule="exact"/>
        <w:ind w:left="420" w:hanging="420" w:hangingChars="200"/>
        <w:rPr>
          <w:color w:val="000000"/>
          <w:szCs w:val="21"/>
        </w:rPr>
      </w:pPr>
    </w:p>
    <w:p>
      <w:pPr>
        <w:snapToGrid w:val="0"/>
        <w:spacing w:before="120" w:beforeLines="50" w:after="120" w:afterLines="50" w:line="400" w:lineRule="exact"/>
        <w:ind w:left="420" w:hanging="420" w:hangingChars="200"/>
        <w:rPr>
          <w:color w:val="000000"/>
          <w:szCs w:val="21"/>
        </w:rPr>
      </w:pPr>
    </w:p>
    <w:p>
      <w:pPr>
        <w:snapToGrid w:val="0"/>
        <w:spacing w:before="120" w:beforeLines="50" w:after="120" w:afterLines="50" w:line="400" w:lineRule="exact"/>
        <w:ind w:left="420" w:hanging="420" w:hangingChars="200"/>
        <w:rPr>
          <w:color w:val="000000"/>
          <w:szCs w:val="21"/>
        </w:rPr>
      </w:pPr>
      <w:r>
        <w:rPr>
          <w:color w:val="000000"/>
          <w:szCs w:val="21"/>
        </w:rPr>
        <w:t xml:space="preserve">  甲方：                                     乙方： </w:t>
      </w:r>
    </w:p>
    <w:p>
      <w:pPr>
        <w:snapToGrid w:val="0"/>
        <w:spacing w:before="120" w:beforeLines="50" w:after="120" w:afterLines="50" w:line="400" w:lineRule="exact"/>
        <w:rPr>
          <w:color w:val="000000"/>
          <w:szCs w:val="21"/>
        </w:rPr>
      </w:pPr>
      <w:r>
        <w:rPr>
          <w:color w:val="000000"/>
          <w:szCs w:val="21"/>
        </w:rPr>
        <w:t xml:space="preserve">  地址：                                     地址： </w:t>
      </w:r>
    </w:p>
    <w:p>
      <w:pPr>
        <w:snapToGrid w:val="0"/>
        <w:spacing w:before="120" w:beforeLines="50" w:after="120" w:afterLines="50" w:line="400" w:lineRule="exact"/>
        <w:rPr>
          <w:color w:val="000000"/>
          <w:szCs w:val="21"/>
        </w:rPr>
      </w:pPr>
      <w:r>
        <w:rPr>
          <w:color w:val="000000"/>
          <w:szCs w:val="21"/>
        </w:rPr>
        <w:t xml:space="preserve">  法定</w:t>
      </w:r>
      <w:r>
        <w:rPr>
          <w:rFonts w:hint="eastAsia"/>
          <w:color w:val="000000"/>
          <w:szCs w:val="21"/>
        </w:rPr>
        <w:t>（授权）</w:t>
      </w:r>
      <w:r>
        <w:rPr>
          <w:color w:val="000000"/>
          <w:szCs w:val="21"/>
        </w:rPr>
        <w:t>代表人：                       法定</w:t>
      </w:r>
      <w:r>
        <w:rPr>
          <w:rFonts w:hint="eastAsia"/>
          <w:color w:val="000000"/>
          <w:szCs w:val="21"/>
        </w:rPr>
        <w:t>（授权）</w:t>
      </w:r>
      <w:r>
        <w:rPr>
          <w:color w:val="000000"/>
          <w:szCs w:val="21"/>
        </w:rPr>
        <w:t>代表人：</w:t>
      </w:r>
    </w:p>
    <w:p>
      <w:pPr>
        <w:snapToGrid w:val="0"/>
        <w:spacing w:before="120" w:beforeLines="50" w:after="120" w:afterLines="50" w:line="400" w:lineRule="exact"/>
        <w:rPr>
          <w:color w:val="000000"/>
          <w:szCs w:val="21"/>
        </w:rPr>
      </w:pPr>
      <w:r>
        <w:rPr>
          <w:color w:val="000000"/>
          <w:szCs w:val="21"/>
        </w:rPr>
        <w:t xml:space="preserve">  签</w:t>
      </w:r>
      <w:r>
        <w:rPr>
          <w:rFonts w:hint="eastAsia"/>
          <w:color w:val="000000"/>
          <w:szCs w:val="21"/>
        </w:rPr>
        <w:t>字日期</w:t>
      </w:r>
      <w:r>
        <w:rPr>
          <w:color w:val="000000"/>
          <w:szCs w:val="21"/>
        </w:rPr>
        <w:t xml:space="preserve">：      年  月  日         </w:t>
      </w:r>
      <w:r>
        <w:rPr>
          <w:rFonts w:hint="eastAsia"/>
          <w:color w:val="000000"/>
          <w:szCs w:val="21"/>
        </w:rPr>
        <w:t xml:space="preserve"> </w:t>
      </w:r>
      <w:r>
        <w:rPr>
          <w:color w:val="000000"/>
          <w:szCs w:val="21"/>
        </w:rPr>
        <w:t xml:space="preserve">       签</w:t>
      </w:r>
      <w:r>
        <w:rPr>
          <w:rFonts w:hint="eastAsia"/>
          <w:color w:val="000000"/>
          <w:szCs w:val="21"/>
        </w:rPr>
        <w:t>字</w:t>
      </w:r>
      <w:r>
        <w:rPr>
          <w:color w:val="000000"/>
          <w:szCs w:val="21"/>
        </w:rPr>
        <w:t>日期：      年  月  日</w:t>
      </w:r>
    </w:p>
    <w:p>
      <w:pPr>
        <w:spacing w:line="440" w:lineRule="exact"/>
        <w:rPr>
          <w:color w:val="000000"/>
        </w:rPr>
      </w:pPr>
    </w:p>
    <w:p>
      <w:pPr>
        <w:pStyle w:val="27"/>
        <w:tabs>
          <w:tab w:val="left" w:pos="2310"/>
        </w:tabs>
        <w:snapToGrid w:val="0"/>
        <w:spacing w:before="120" w:after="120" w:line="440" w:lineRule="exact"/>
        <w:jc w:val="center"/>
        <w:outlineLvl w:val="0"/>
        <w:rPr>
          <w:rFonts w:ascii="黑体" w:hAnsi="黑体" w:eastAsia="黑体"/>
          <w:b/>
          <w:color w:val="000000"/>
          <w:sz w:val="30"/>
          <w:szCs w:val="30"/>
        </w:rPr>
      </w:pPr>
      <w:r>
        <w:rPr>
          <w:rFonts w:ascii="Times New Roman" w:hAnsi="Times New Roman"/>
          <w:color w:val="000000"/>
        </w:rPr>
        <w:br w:type="page"/>
      </w:r>
      <w:r>
        <w:rPr>
          <w:rFonts w:ascii="黑体" w:hAnsi="黑体" w:eastAsia="黑体"/>
          <w:b/>
          <w:color w:val="000000"/>
          <w:sz w:val="30"/>
          <w:szCs w:val="30"/>
        </w:rPr>
        <w:t>第六章　投标文件格式</w:t>
      </w:r>
    </w:p>
    <w:p>
      <w:pPr>
        <w:snapToGrid w:val="0"/>
        <w:spacing w:before="50" w:after="50" w:line="440" w:lineRule="exact"/>
        <w:rPr>
          <w:color w:val="000000"/>
          <w:sz w:val="32"/>
          <w:szCs w:val="20"/>
        </w:rPr>
      </w:pPr>
    </w:p>
    <w:p>
      <w:pPr>
        <w:snapToGrid w:val="0"/>
        <w:spacing w:before="120" w:beforeLines="50" w:after="50" w:line="440" w:lineRule="exact"/>
        <w:jc w:val="center"/>
        <w:outlineLvl w:val="1"/>
        <w:rPr>
          <w:b/>
          <w:bCs/>
          <w:color w:val="000000"/>
          <w:sz w:val="24"/>
          <w:szCs w:val="20"/>
        </w:rPr>
      </w:pPr>
      <w:r>
        <w:rPr>
          <w:b/>
          <w:bCs/>
          <w:color w:val="000000"/>
          <w:sz w:val="24"/>
        </w:rPr>
        <w:t>一、投标文件外层包装封面格式</w:t>
      </w:r>
    </w:p>
    <w:p>
      <w:pPr>
        <w:snapToGrid w:val="0"/>
        <w:spacing w:before="120" w:beforeLines="50" w:after="50" w:line="440" w:lineRule="exact"/>
        <w:jc w:val="center"/>
        <w:rPr>
          <w:color w:val="000000"/>
          <w:szCs w:val="21"/>
        </w:rPr>
      </w:pPr>
    </w:p>
    <w:p>
      <w:pPr>
        <w:snapToGrid w:val="0"/>
        <w:spacing w:before="120" w:beforeLines="50" w:after="50" w:line="440" w:lineRule="exact"/>
        <w:jc w:val="center"/>
        <w:rPr>
          <w:b/>
          <w:bCs/>
          <w:color w:val="000000"/>
          <w:sz w:val="32"/>
          <w:szCs w:val="32"/>
        </w:rPr>
      </w:pPr>
      <w:r>
        <w:rPr>
          <w:b/>
          <w:bCs/>
          <w:color w:val="000000"/>
          <w:sz w:val="32"/>
          <w:szCs w:val="32"/>
        </w:rPr>
        <w:t xml:space="preserve">     投 标 文 件        </w:t>
      </w:r>
    </w:p>
    <w:p>
      <w:pPr>
        <w:snapToGrid w:val="0"/>
        <w:spacing w:before="120" w:beforeLines="50" w:after="50" w:line="440" w:lineRule="exact"/>
        <w:rPr>
          <w:bCs/>
          <w:color w:val="000000"/>
          <w:szCs w:val="21"/>
        </w:rPr>
      </w:pPr>
    </w:p>
    <w:p>
      <w:pPr>
        <w:snapToGrid w:val="0"/>
        <w:spacing w:before="120" w:beforeLines="50" w:after="50" w:line="440" w:lineRule="exact"/>
        <w:ind w:firstLine="932" w:firstLineChars="444"/>
        <w:rPr>
          <w:bCs/>
          <w:color w:val="000000"/>
          <w:szCs w:val="21"/>
        </w:rPr>
      </w:pPr>
      <w:r>
        <w:rPr>
          <w:bCs/>
          <w:color w:val="000000"/>
          <w:szCs w:val="21"/>
        </w:rPr>
        <w:t xml:space="preserve">项目名称： </w:t>
      </w:r>
    </w:p>
    <w:p>
      <w:pPr>
        <w:snapToGrid w:val="0"/>
        <w:spacing w:before="120" w:beforeLines="50" w:after="50" w:line="440" w:lineRule="exact"/>
        <w:ind w:firstLine="932" w:firstLineChars="444"/>
        <w:rPr>
          <w:bCs/>
          <w:color w:val="000000"/>
          <w:szCs w:val="21"/>
        </w:rPr>
      </w:pPr>
      <w:r>
        <w:rPr>
          <w:bCs/>
          <w:color w:val="000000"/>
          <w:szCs w:val="21"/>
        </w:rPr>
        <w:t xml:space="preserve">项目编号： </w:t>
      </w:r>
    </w:p>
    <w:p>
      <w:pPr>
        <w:snapToGrid w:val="0"/>
        <w:spacing w:before="120" w:beforeLines="50" w:after="50" w:line="440" w:lineRule="exact"/>
        <w:ind w:firstLine="932" w:firstLineChars="444"/>
        <w:rPr>
          <w:bCs/>
          <w:color w:val="000000"/>
          <w:szCs w:val="21"/>
        </w:rPr>
      </w:pPr>
      <w:r>
        <w:rPr>
          <w:bCs/>
          <w:color w:val="000000"/>
          <w:szCs w:val="21"/>
        </w:rPr>
        <w:t>子包：</w:t>
      </w:r>
    </w:p>
    <w:p>
      <w:pPr>
        <w:snapToGrid w:val="0"/>
        <w:spacing w:before="120" w:beforeLines="50" w:after="50" w:line="440" w:lineRule="exact"/>
        <w:ind w:firstLine="932" w:firstLineChars="444"/>
        <w:rPr>
          <w:bCs/>
          <w:color w:val="000000"/>
          <w:szCs w:val="21"/>
        </w:rPr>
      </w:pPr>
      <w:r>
        <w:rPr>
          <w:bCs/>
          <w:color w:val="000000"/>
          <w:szCs w:val="21"/>
        </w:rPr>
        <w:t>投标文件名称：报价文件/技术商务文件</w:t>
      </w:r>
    </w:p>
    <w:p>
      <w:pPr>
        <w:pStyle w:val="6"/>
        <w:snapToGrid w:val="0"/>
        <w:spacing w:before="50" w:after="50" w:line="440" w:lineRule="exact"/>
        <w:ind w:firstLine="932" w:firstLineChars="444"/>
        <w:rPr>
          <w:bCs/>
          <w:color w:val="000000"/>
          <w:szCs w:val="21"/>
        </w:rPr>
      </w:pPr>
    </w:p>
    <w:p>
      <w:pPr>
        <w:pStyle w:val="6"/>
        <w:snapToGrid w:val="0"/>
        <w:spacing w:before="50" w:after="50" w:line="440" w:lineRule="exact"/>
        <w:ind w:firstLine="932" w:firstLineChars="444"/>
        <w:rPr>
          <w:bCs/>
          <w:color w:val="000000"/>
          <w:szCs w:val="21"/>
        </w:rPr>
      </w:pPr>
      <w:r>
        <w:rPr>
          <w:bCs/>
          <w:color w:val="000000"/>
          <w:szCs w:val="21"/>
        </w:rPr>
        <w:t>投标人名称：</w:t>
      </w:r>
    </w:p>
    <w:p>
      <w:pPr>
        <w:pStyle w:val="6"/>
        <w:snapToGrid w:val="0"/>
        <w:spacing w:before="50" w:after="50" w:line="440" w:lineRule="exact"/>
        <w:ind w:firstLine="932" w:firstLineChars="444"/>
        <w:rPr>
          <w:bCs/>
          <w:color w:val="000000"/>
          <w:szCs w:val="21"/>
        </w:rPr>
      </w:pPr>
      <w:r>
        <w:rPr>
          <w:bCs/>
          <w:color w:val="000000"/>
          <w:szCs w:val="21"/>
        </w:rPr>
        <w:t>投标人地址：</w:t>
      </w:r>
    </w:p>
    <w:p>
      <w:pPr>
        <w:pStyle w:val="6"/>
        <w:snapToGrid w:val="0"/>
        <w:spacing w:before="50" w:after="50" w:line="440" w:lineRule="exact"/>
        <w:ind w:firstLine="932" w:firstLineChars="444"/>
        <w:jc w:val="center"/>
        <w:rPr>
          <w:bCs/>
          <w:color w:val="000000"/>
          <w:szCs w:val="21"/>
        </w:rPr>
      </w:pPr>
    </w:p>
    <w:p>
      <w:pPr>
        <w:pStyle w:val="6"/>
        <w:snapToGrid w:val="0"/>
        <w:spacing w:before="50" w:after="50" w:line="440" w:lineRule="exact"/>
        <w:ind w:firstLine="932" w:firstLineChars="444"/>
        <w:jc w:val="center"/>
        <w:rPr>
          <w:bCs/>
          <w:color w:val="000000"/>
          <w:szCs w:val="21"/>
        </w:rPr>
      </w:pPr>
      <w:r>
        <w:rPr>
          <w:bCs/>
          <w:color w:val="000000"/>
          <w:szCs w:val="21"/>
        </w:rPr>
        <w:t>开标时启封</w:t>
      </w:r>
    </w:p>
    <w:p>
      <w:pPr>
        <w:snapToGrid w:val="0"/>
        <w:spacing w:before="120" w:beforeLines="50" w:after="50" w:line="440" w:lineRule="exact"/>
        <w:ind w:firstLine="3570" w:firstLineChars="1700"/>
        <w:rPr>
          <w:bCs/>
          <w:color w:val="000000"/>
          <w:szCs w:val="21"/>
        </w:rPr>
      </w:pPr>
    </w:p>
    <w:p>
      <w:pPr>
        <w:pStyle w:val="6"/>
        <w:snapToGrid w:val="0"/>
        <w:spacing w:before="50" w:after="50" w:line="440" w:lineRule="exact"/>
        <w:ind w:firstLine="840" w:firstLineChars="400"/>
        <w:rPr>
          <w:bCs/>
          <w:color w:val="000000"/>
          <w:szCs w:val="21"/>
        </w:rPr>
      </w:pPr>
      <w:r>
        <w:rPr>
          <w:bCs/>
          <w:color w:val="000000"/>
          <w:szCs w:val="21"/>
        </w:rPr>
        <w:t xml:space="preserve">                      </w:t>
      </w:r>
    </w:p>
    <w:p>
      <w:pPr>
        <w:pStyle w:val="6"/>
        <w:snapToGrid w:val="0"/>
        <w:spacing w:before="50" w:after="50" w:line="440" w:lineRule="exact"/>
        <w:ind w:firstLine="873" w:firstLineChars="416"/>
        <w:rPr>
          <w:color w:val="000000"/>
          <w:szCs w:val="21"/>
        </w:rPr>
      </w:pPr>
    </w:p>
    <w:p>
      <w:pPr>
        <w:snapToGrid w:val="0"/>
        <w:spacing w:before="120" w:beforeLines="50" w:after="50" w:line="440" w:lineRule="exact"/>
        <w:ind w:firstLine="645"/>
        <w:jc w:val="center"/>
        <w:rPr>
          <w:color w:val="000000"/>
          <w:szCs w:val="21"/>
        </w:rPr>
      </w:pPr>
      <w:r>
        <w:rPr>
          <w:color w:val="000000"/>
          <w:szCs w:val="21"/>
        </w:rPr>
        <w:t xml:space="preserve">               投标单位全称（公章）</w:t>
      </w:r>
    </w:p>
    <w:p>
      <w:pPr>
        <w:snapToGrid w:val="0"/>
        <w:spacing w:before="120" w:beforeLines="50" w:after="50" w:line="440" w:lineRule="exact"/>
        <w:ind w:firstLine="645"/>
        <w:jc w:val="center"/>
        <w:rPr>
          <w:color w:val="000000"/>
          <w:szCs w:val="21"/>
        </w:rPr>
      </w:pPr>
      <w:r>
        <w:rPr>
          <w:color w:val="000000"/>
          <w:szCs w:val="21"/>
        </w:rPr>
        <w:t xml:space="preserve">              年  月  日</w:t>
      </w:r>
    </w:p>
    <w:p>
      <w:pPr>
        <w:snapToGrid w:val="0"/>
        <w:spacing w:before="120" w:beforeLines="50" w:after="50"/>
        <w:jc w:val="center"/>
        <w:rPr>
          <w:color w:val="000000"/>
          <w:sz w:val="24"/>
        </w:rPr>
      </w:pPr>
      <w:r>
        <w:rPr>
          <w:color w:val="000000"/>
        </w:rPr>
        <w:br w:type="page"/>
      </w:r>
      <w:r>
        <w:rPr>
          <w:color w:val="000000"/>
          <w:sz w:val="24"/>
        </w:rPr>
        <w:t>二</w:t>
      </w:r>
      <w:r>
        <w:rPr>
          <w:b/>
          <w:color w:val="000000"/>
          <w:sz w:val="24"/>
        </w:rPr>
        <w:t>、投标文件封面格式</w:t>
      </w:r>
    </w:p>
    <w:p>
      <w:pPr>
        <w:spacing w:line="300" w:lineRule="auto"/>
        <w:ind w:right="240"/>
        <w:jc w:val="right"/>
        <w:rPr>
          <w:color w:val="000000"/>
          <w:sz w:val="24"/>
        </w:rPr>
      </w:pPr>
      <w:r>
        <w:rPr>
          <w:b/>
          <w:bCs/>
          <w:color w:val="000000"/>
          <w:sz w:val="24"/>
        </w:rPr>
        <w:t>正本/或副本</w:t>
      </w:r>
    </w:p>
    <w:p>
      <w:pPr>
        <w:spacing w:line="300" w:lineRule="auto"/>
        <w:jc w:val="center"/>
        <w:rPr>
          <w:color w:val="000000"/>
          <w:szCs w:val="21"/>
        </w:rPr>
      </w:pPr>
    </w:p>
    <w:p>
      <w:pPr>
        <w:spacing w:line="300" w:lineRule="auto"/>
        <w:ind w:firstLine="2951" w:firstLineChars="1050"/>
        <w:rPr>
          <w:b/>
          <w:bCs/>
          <w:color w:val="000000"/>
          <w:sz w:val="28"/>
          <w:szCs w:val="28"/>
        </w:rPr>
      </w:pPr>
    </w:p>
    <w:p>
      <w:pPr>
        <w:spacing w:line="300" w:lineRule="auto"/>
        <w:ind w:firstLine="2951" w:firstLineChars="1050"/>
        <w:rPr>
          <w:b/>
          <w:color w:val="000000"/>
          <w:sz w:val="28"/>
          <w:szCs w:val="28"/>
        </w:rPr>
      </w:pPr>
      <w:r>
        <w:rPr>
          <w:b/>
          <w:bCs/>
          <w:color w:val="000000"/>
          <w:sz w:val="28"/>
          <w:szCs w:val="28"/>
        </w:rPr>
        <w:t>报价文件/技术商务文件</w:t>
      </w:r>
    </w:p>
    <w:p>
      <w:pPr>
        <w:spacing w:line="300" w:lineRule="auto"/>
        <w:ind w:firstLine="1260" w:firstLineChars="600"/>
        <w:rPr>
          <w:color w:val="000000"/>
          <w:szCs w:val="21"/>
        </w:rPr>
      </w:pPr>
    </w:p>
    <w:p>
      <w:pPr>
        <w:spacing w:line="300" w:lineRule="auto"/>
        <w:ind w:firstLine="1260" w:firstLineChars="600"/>
        <w:rPr>
          <w:color w:val="000000"/>
          <w:szCs w:val="21"/>
        </w:rPr>
      </w:pPr>
      <w:r>
        <w:rPr>
          <w:color w:val="000000"/>
          <w:szCs w:val="21"/>
        </w:rPr>
        <w:t>项目名称：</w:t>
      </w:r>
    </w:p>
    <w:p>
      <w:pPr>
        <w:spacing w:line="300" w:lineRule="auto"/>
        <w:ind w:firstLine="1260" w:firstLineChars="600"/>
        <w:rPr>
          <w:color w:val="000000"/>
          <w:szCs w:val="21"/>
        </w:rPr>
      </w:pPr>
    </w:p>
    <w:p>
      <w:pPr>
        <w:spacing w:line="300" w:lineRule="auto"/>
        <w:ind w:firstLine="1260" w:firstLineChars="600"/>
        <w:rPr>
          <w:color w:val="000000"/>
          <w:szCs w:val="21"/>
        </w:rPr>
      </w:pPr>
      <w:r>
        <w:rPr>
          <w:color w:val="000000"/>
          <w:szCs w:val="21"/>
        </w:rPr>
        <w:t>项目编号：</w:t>
      </w:r>
    </w:p>
    <w:p>
      <w:pPr>
        <w:spacing w:line="300" w:lineRule="auto"/>
        <w:ind w:firstLine="1260" w:firstLineChars="600"/>
        <w:rPr>
          <w:color w:val="000000"/>
          <w:szCs w:val="21"/>
        </w:rPr>
      </w:pPr>
    </w:p>
    <w:p>
      <w:pPr>
        <w:spacing w:line="300" w:lineRule="auto"/>
        <w:ind w:firstLine="1260" w:firstLineChars="600"/>
        <w:rPr>
          <w:color w:val="000000"/>
          <w:szCs w:val="21"/>
        </w:rPr>
      </w:pPr>
      <w:r>
        <w:rPr>
          <w:color w:val="000000"/>
          <w:szCs w:val="21"/>
        </w:rPr>
        <w:t>子包：</w:t>
      </w:r>
    </w:p>
    <w:p>
      <w:pPr>
        <w:pStyle w:val="6"/>
        <w:snapToGrid w:val="0"/>
        <w:spacing w:before="50" w:after="50" w:line="440" w:lineRule="exact"/>
        <w:ind w:firstLine="1241" w:firstLineChars="591"/>
        <w:rPr>
          <w:bCs/>
          <w:color w:val="000000"/>
          <w:szCs w:val="21"/>
        </w:rPr>
      </w:pPr>
      <w:r>
        <w:rPr>
          <w:bCs/>
          <w:color w:val="000000"/>
          <w:szCs w:val="21"/>
        </w:rPr>
        <w:t>投标人名称：</w:t>
      </w:r>
    </w:p>
    <w:p>
      <w:pPr>
        <w:spacing w:line="300" w:lineRule="auto"/>
        <w:ind w:firstLine="1260" w:firstLineChars="600"/>
        <w:rPr>
          <w:bCs/>
          <w:color w:val="000000"/>
          <w:szCs w:val="21"/>
        </w:rPr>
      </w:pPr>
    </w:p>
    <w:p>
      <w:pPr>
        <w:spacing w:line="300" w:lineRule="auto"/>
        <w:ind w:firstLine="1260" w:firstLineChars="600"/>
        <w:rPr>
          <w:color w:val="000000"/>
          <w:szCs w:val="21"/>
        </w:rPr>
      </w:pPr>
      <w:r>
        <w:rPr>
          <w:bCs/>
          <w:color w:val="000000"/>
          <w:szCs w:val="21"/>
        </w:rPr>
        <w:t>投标人地址：</w:t>
      </w:r>
    </w:p>
    <w:p>
      <w:pPr>
        <w:spacing w:line="300" w:lineRule="auto"/>
        <w:jc w:val="center"/>
        <w:rPr>
          <w:color w:val="000000"/>
          <w:szCs w:val="21"/>
        </w:rPr>
      </w:pPr>
    </w:p>
    <w:p>
      <w:pPr>
        <w:spacing w:line="300" w:lineRule="auto"/>
        <w:jc w:val="center"/>
        <w:rPr>
          <w:color w:val="000000"/>
          <w:szCs w:val="21"/>
        </w:rPr>
      </w:pPr>
    </w:p>
    <w:p>
      <w:pPr>
        <w:spacing w:line="300" w:lineRule="auto"/>
        <w:jc w:val="center"/>
        <w:rPr>
          <w:color w:val="000000"/>
          <w:szCs w:val="21"/>
        </w:rPr>
      </w:pPr>
    </w:p>
    <w:p>
      <w:pPr>
        <w:spacing w:line="300" w:lineRule="auto"/>
        <w:jc w:val="center"/>
        <w:rPr>
          <w:color w:val="000000"/>
          <w:szCs w:val="21"/>
        </w:rPr>
      </w:pPr>
    </w:p>
    <w:p>
      <w:pPr>
        <w:spacing w:line="300" w:lineRule="auto"/>
        <w:jc w:val="center"/>
        <w:rPr>
          <w:color w:val="000000"/>
          <w:szCs w:val="21"/>
        </w:rPr>
      </w:pPr>
    </w:p>
    <w:p>
      <w:pPr>
        <w:spacing w:line="300" w:lineRule="auto"/>
        <w:jc w:val="center"/>
        <w:rPr>
          <w:color w:val="000000"/>
          <w:szCs w:val="21"/>
        </w:rPr>
      </w:pPr>
      <w:r>
        <w:rPr>
          <w:color w:val="000000"/>
          <w:szCs w:val="21"/>
        </w:rPr>
        <w:t xml:space="preserve">     </w:t>
      </w:r>
    </w:p>
    <w:p>
      <w:pPr>
        <w:spacing w:line="300" w:lineRule="auto"/>
        <w:jc w:val="center"/>
        <w:rPr>
          <w:color w:val="000000"/>
          <w:szCs w:val="21"/>
        </w:rPr>
      </w:pPr>
      <w:r>
        <w:rPr>
          <w:color w:val="000000"/>
          <w:szCs w:val="21"/>
        </w:rPr>
        <w:t xml:space="preserve">     </w:t>
      </w:r>
    </w:p>
    <w:p>
      <w:pPr>
        <w:spacing w:line="300" w:lineRule="auto"/>
        <w:jc w:val="center"/>
        <w:rPr>
          <w:color w:val="000000"/>
          <w:szCs w:val="21"/>
        </w:rPr>
      </w:pPr>
    </w:p>
    <w:p>
      <w:pPr>
        <w:spacing w:line="300" w:lineRule="auto"/>
        <w:jc w:val="center"/>
        <w:rPr>
          <w:color w:val="000000"/>
          <w:szCs w:val="21"/>
        </w:rPr>
      </w:pPr>
      <w:r>
        <w:rPr>
          <w:color w:val="000000"/>
          <w:szCs w:val="21"/>
        </w:rPr>
        <w:t xml:space="preserve">       投标单位全称（盖章）</w:t>
      </w:r>
    </w:p>
    <w:p>
      <w:pPr>
        <w:spacing w:line="300" w:lineRule="auto"/>
        <w:ind w:firstLine="3465" w:firstLineChars="1650"/>
        <w:rPr>
          <w:color w:val="000000"/>
          <w:szCs w:val="21"/>
        </w:rPr>
      </w:pPr>
      <w:r>
        <w:rPr>
          <w:color w:val="000000"/>
          <w:szCs w:val="21"/>
        </w:rPr>
        <w:t xml:space="preserve">    年  月  日</w:t>
      </w:r>
    </w:p>
    <w:p>
      <w:pPr>
        <w:rPr>
          <w:b/>
          <w:color w:val="000000"/>
          <w:szCs w:val="21"/>
        </w:rPr>
      </w:pPr>
    </w:p>
    <w:p>
      <w:pPr>
        <w:pStyle w:val="21"/>
        <w:snapToGrid w:val="0"/>
        <w:spacing w:line="440" w:lineRule="exact"/>
        <w:ind w:firstLine="0"/>
        <w:rPr>
          <w:rFonts w:ascii="Times New Roman" w:hAnsi="Times New Roman"/>
          <w:b/>
          <w:bCs/>
          <w:color w:val="000000"/>
          <w:kern w:val="44"/>
          <w:sz w:val="21"/>
          <w:szCs w:val="21"/>
        </w:rPr>
      </w:pPr>
    </w:p>
    <w:p>
      <w:pPr>
        <w:pStyle w:val="21"/>
        <w:snapToGrid w:val="0"/>
        <w:spacing w:line="440" w:lineRule="exact"/>
        <w:jc w:val="center"/>
        <w:rPr>
          <w:rFonts w:ascii="Times New Roman" w:hAnsi="Times New Roman"/>
          <w:b/>
          <w:bCs/>
          <w:color w:val="000000"/>
          <w:kern w:val="44"/>
          <w:sz w:val="21"/>
          <w:szCs w:val="21"/>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pStyle w:val="21"/>
        <w:snapToGrid w:val="0"/>
        <w:spacing w:line="440" w:lineRule="exact"/>
        <w:jc w:val="center"/>
        <w:rPr>
          <w:rFonts w:ascii="Times New Roman" w:hAnsi="Times New Roman"/>
          <w:b/>
          <w:bCs/>
          <w:color w:val="000000"/>
          <w:kern w:val="44"/>
          <w:sz w:val="24"/>
          <w:szCs w:val="24"/>
        </w:rPr>
      </w:pPr>
    </w:p>
    <w:p>
      <w:pPr>
        <w:snapToGrid w:val="0"/>
        <w:spacing w:before="50" w:after="50" w:line="440" w:lineRule="exact"/>
        <w:rPr>
          <w:color w:val="000000"/>
        </w:rPr>
      </w:pPr>
    </w:p>
    <w:p>
      <w:pPr>
        <w:snapToGrid w:val="0"/>
        <w:spacing w:before="120" w:beforeLines="50" w:after="50"/>
        <w:jc w:val="center"/>
        <w:rPr>
          <w:b/>
          <w:bCs/>
          <w:color w:val="000000"/>
          <w:kern w:val="44"/>
          <w:sz w:val="24"/>
        </w:rPr>
      </w:pPr>
      <w:r>
        <w:rPr>
          <w:color w:val="000000"/>
          <w:sz w:val="24"/>
        </w:rPr>
        <w:br w:type="page"/>
      </w:r>
      <w:r>
        <w:rPr>
          <w:b/>
          <w:color w:val="000000"/>
          <w:sz w:val="24"/>
        </w:rPr>
        <w:t>三、报价文件格式</w:t>
      </w:r>
    </w:p>
    <w:p>
      <w:pPr>
        <w:tabs>
          <w:tab w:val="left" w:pos="518"/>
        </w:tabs>
        <w:adjustRightInd w:val="0"/>
        <w:snapToGrid w:val="0"/>
        <w:spacing w:line="440" w:lineRule="exact"/>
        <w:ind w:left="240"/>
        <w:rPr>
          <w:bCs/>
          <w:color w:val="000000"/>
          <w:spacing w:val="-4"/>
          <w:kern w:val="44"/>
          <w:sz w:val="32"/>
          <w:szCs w:val="32"/>
        </w:rPr>
      </w:pPr>
    </w:p>
    <w:p>
      <w:pPr>
        <w:numPr>
          <w:ilvl w:val="0"/>
          <w:numId w:val="6"/>
        </w:numPr>
        <w:tabs>
          <w:tab w:val="left" w:pos="518"/>
        </w:tabs>
        <w:adjustRightInd w:val="0"/>
        <w:snapToGrid w:val="0"/>
        <w:spacing w:line="440" w:lineRule="exact"/>
        <w:rPr>
          <w:color w:val="000000"/>
          <w:szCs w:val="21"/>
        </w:rPr>
      </w:pPr>
      <w:r>
        <w:rPr>
          <w:color w:val="000000"/>
          <w:szCs w:val="21"/>
        </w:rPr>
        <w:t>开标一览表（格式</w:t>
      </w:r>
      <w:r>
        <w:rPr>
          <w:rFonts w:hint="eastAsia"/>
          <w:color w:val="000000"/>
          <w:szCs w:val="21"/>
        </w:rPr>
        <w:t>一</w:t>
      </w:r>
      <w:r>
        <w:rPr>
          <w:color w:val="000000"/>
          <w:szCs w:val="21"/>
        </w:rPr>
        <w:t>）；</w:t>
      </w:r>
    </w:p>
    <w:p>
      <w:pPr>
        <w:numPr>
          <w:ilvl w:val="0"/>
          <w:numId w:val="6"/>
        </w:numPr>
        <w:tabs>
          <w:tab w:val="left" w:pos="518"/>
        </w:tabs>
        <w:adjustRightInd w:val="0"/>
        <w:snapToGrid w:val="0"/>
        <w:spacing w:line="440" w:lineRule="exact"/>
        <w:rPr>
          <w:color w:val="000000"/>
          <w:szCs w:val="21"/>
        </w:rPr>
      </w:pPr>
      <w:r>
        <w:rPr>
          <w:color w:val="000000"/>
          <w:szCs w:val="21"/>
        </w:rPr>
        <w:t>投标报价明细表（格式</w:t>
      </w:r>
      <w:r>
        <w:rPr>
          <w:rFonts w:hint="eastAsia"/>
          <w:color w:val="000000"/>
          <w:szCs w:val="21"/>
        </w:rPr>
        <w:t>二</w:t>
      </w:r>
      <w:r>
        <w:rPr>
          <w:color w:val="000000"/>
          <w:szCs w:val="21"/>
        </w:rPr>
        <w:t>）</w:t>
      </w:r>
      <w:r>
        <w:rPr>
          <w:rFonts w:hint="eastAsia"/>
          <w:color w:val="000000"/>
          <w:szCs w:val="21"/>
        </w:rPr>
        <w:t>；</w:t>
      </w:r>
    </w:p>
    <w:p>
      <w:pPr>
        <w:numPr>
          <w:ilvl w:val="0"/>
          <w:numId w:val="6"/>
        </w:numPr>
        <w:tabs>
          <w:tab w:val="left" w:pos="518"/>
        </w:tabs>
        <w:adjustRightInd w:val="0"/>
        <w:snapToGrid w:val="0"/>
        <w:spacing w:line="440" w:lineRule="exact"/>
        <w:rPr>
          <w:color w:val="000000"/>
          <w:szCs w:val="21"/>
        </w:rPr>
      </w:pPr>
      <w:r>
        <w:rPr>
          <w:rFonts w:hint="eastAsia"/>
          <w:color w:val="000000"/>
          <w:szCs w:val="21"/>
        </w:rPr>
        <w:t>中小</w:t>
      </w:r>
      <w:r>
        <w:rPr>
          <w:color w:val="000000"/>
          <w:szCs w:val="21"/>
        </w:rPr>
        <w:t>企业声明函（格式</w:t>
      </w:r>
      <w:r>
        <w:rPr>
          <w:rFonts w:hint="eastAsia"/>
          <w:color w:val="000000"/>
          <w:szCs w:val="21"/>
        </w:rPr>
        <w:t>四</w:t>
      </w:r>
      <w:r>
        <w:rPr>
          <w:color w:val="000000"/>
          <w:szCs w:val="21"/>
        </w:rPr>
        <w:t>）</w:t>
      </w:r>
      <w:r>
        <w:rPr>
          <w:rFonts w:hint="eastAsia"/>
          <w:color w:val="000000"/>
          <w:szCs w:val="21"/>
        </w:rPr>
        <w:t>；</w:t>
      </w:r>
    </w:p>
    <w:p>
      <w:pPr>
        <w:numPr>
          <w:ilvl w:val="0"/>
          <w:numId w:val="6"/>
        </w:numPr>
        <w:tabs>
          <w:tab w:val="left" w:pos="518"/>
        </w:tabs>
        <w:adjustRightInd w:val="0"/>
        <w:snapToGrid w:val="0"/>
        <w:spacing w:line="440" w:lineRule="exact"/>
        <w:rPr>
          <w:color w:val="000000"/>
          <w:szCs w:val="21"/>
        </w:rPr>
      </w:pPr>
      <w:r>
        <w:rPr>
          <w:rFonts w:hint="eastAsia"/>
          <w:color w:val="000000"/>
          <w:szCs w:val="21"/>
        </w:rPr>
        <w:t>投标人</w:t>
      </w:r>
      <w:r>
        <w:rPr>
          <w:color w:val="000000"/>
          <w:szCs w:val="21"/>
        </w:rPr>
        <w:t>针对报价需要说明的其他文件</w:t>
      </w:r>
      <w:r>
        <w:rPr>
          <w:rFonts w:hint="eastAsia"/>
          <w:color w:val="000000"/>
          <w:szCs w:val="21"/>
        </w:rPr>
        <w:t>和</w:t>
      </w:r>
      <w:r>
        <w:rPr>
          <w:color w:val="000000"/>
          <w:szCs w:val="21"/>
        </w:rPr>
        <w:t>说明</w:t>
      </w:r>
      <w:r>
        <w:rPr>
          <w:rFonts w:hint="eastAsia"/>
          <w:color w:val="000000"/>
          <w:szCs w:val="21"/>
        </w:rPr>
        <w:t>。</w:t>
      </w:r>
    </w:p>
    <w:p>
      <w:pPr>
        <w:snapToGrid w:val="0"/>
        <w:spacing w:before="50" w:after="50" w:line="440" w:lineRule="exact"/>
        <w:rPr>
          <w:color w:val="000000"/>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120" w:beforeLines="50" w:after="50" w:line="440" w:lineRule="exact"/>
        <w:rPr>
          <w:color w:val="000000"/>
          <w:sz w:val="24"/>
        </w:rPr>
      </w:pPr>
    </w:p>
    <w:p>
      <w:pPr>
        <w:adjustRightInd w:val="0"/>
        <w:snapToGrid w:val="0"/>
        <w:spacing w:line="440" w:lineRule="exact"/>
        <w:rPr>
          <w:color w:val="000000"/>
          <w:sz w:val="24"/>
        </w:rPr>
      </w:pPr>
    </w:p>
    <w:p>
      <w:pPr>
        <w:snapToGrid w:val="0"/>
        <w:spacing w:before="50" w:after="50" w:line="440" w:lineRule="exact"/>
        <w:rPr>
          <w:color w:val="000000"/>
          <w:sz w:val="24"/>
        </w:rPr>
      </w:pPr>
      <w:r>
        <w:rPr>
          <w:color w:val="000000"/>
          <w:sz w:val="24"/>
        </w:rPr>
        <w:br w:type="page"/>
      </w:r>
      <w:r>
        <w:rPr>
          <w:color w:val="000000"/>
          <w:sz w:val="24"/>
        </w:rPr>
        <w:t>格式</w:t>
      </w:r>
      <w:r>
        <w:rPr>
          <w:rFonts w:hint="eastAsia"/>
          <w:color w:val="000000"/>
          <w:sz w:val="24"/>
        </w:rPr>
        <w:t>一</w:t>
      </w:r>
    </w:p>
    <w:p>
      <w:pPr>
        <w:snapToGrid w:val="0"/>
        <w:spacing w:before="120" w:beforeLines="50" w:after="50" w:line="440" w:lineRule="exact"/>
        <w:jc w:val="center"/>
        <w:outlineLvl w:val="1"/>
        <w:rPr>
          <w:rFonts w:ascii="黑体" w:hAnsi="黑体" w:eastAsia="黑体"/>
          <w:b/>
          <w:color w:val="000000"/>
          <w:sz w:val="32"/>
          <w:szCs w:val="32"/>
        </w:rPr>
      </w:pPr>
      <w:r>
        <w:rPr>
          <w:rFonts w:ascii="黑体" w:hAnsi="黑体" w:eastAsia="黑体"/>
          <w:b/>
          <w:color w:val="000000"/>
          <w:sz w:val="32"/>
          <w:szCs w:val="32"/>
        </w:rPr>
        <w:t>开标一览表</w:t>
      </w:r>
    </w:p>
    <w:p>
      <w:pPr>
        <w:spacing w:line="440" w:lineRule="exact"/>
        <w:rPr>
          <w:rFonts w:ascii="黑体" w:hAnsi="黑体" w:eastAsia="黑体"/>
          <w:b/>
          <w:bCs/>
          <w:color w:val="000000"/>
          <w:szCs w:val="21"/>
        </w:rPr>
      </w:pPr>
      <w:r>
        <w:rPr>
          <w:rFonts w:hint="eastAsia" w:ascii="黑体" w:hAnsi="黑体" w:eastAsia="黑体"/>
          <w:b/>
          <w:bCs/>
          <w:color w:val="000000"/>
          <w:szCs w:val="21"/>
        </w:rPr>
        <w:t>项目名称：＿＿＿＿＿＿＿＿＿＿</w:t>
      </w:r>
    </w:p>
    <w:p>
      <w:pPr>
        <w:spacing w:after="240" w:afterLines="100" w:line="440" w:lineRule="exact"/>
        <w:rPr>
          <w:rFonts w:ascii="黑体" w:hAnsi="黑体" w:eastAsia="黑体"/>
          <w:b/>
          <w:bCs/>
          <w:color w:val="000000"/>
          <w:szCs w:val="21"/>
        </w:rPr>
      </w:pPr>
      <w:r>
        <w:rPr>
          <w:rFonts w:hint="eastAsia" w:ascii="黑体" w:hAnsi="黑体" w:eastAsia="黑体"/>
          <w:b/>
          <w:bCs/>
          <w:color w:val="000000"/>
          <w:szCs w:val="21"/>
        </w:rPr>
        <w:t>投标编号：＿＿＿＿＿＿＿＿＿＿</w:t>
      </w:r>
    </w:p>
    <w:tbl>
      <w:tblPr>
        <w:tblStyle w:val="47"/>
        <w:tblpPr w:leftFromText="180" w:rightFromText="180" w:vertAnchor="text" w:tblpXSpec="center" w:tblpY="1"/>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25"/>
        <w:gridCol w:w="1737"/>
        <w:gridCol w:w="2659"/>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b/>
                <w:bCs/>
              </w:rPr>
              <w:t>序号</w:t>
            </w:r>
          </w:p>
        </w:tc>
        <w:tc>
          <w:tcPr>
            <w:tcW w:w="39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b/>
                <w:bCs/>
              </w:rPr>
              <w:t>项目名称</w:t>
            </w:r>
          </w:p>
        </w:tc>
        <w:tc>
          <w:tcPr>
            <w:tcW w:w="2659" w:type="dxa"/>
            <w:vAlign w:val="center"/>
          </w:tcPr>
          <w:p>
            <w:pPr>
              <w:spacing w:line="360" w:lineRule="exact"/>
              <w:jc w:val="center"/>
              <w:rPr>
                <w:rFonts w:ascii="黑体" w:hAnsi="黑体" w:eastAsia="黑体"/>
                <w:b/>
                <w:color w:val="000000"/>
                <w:szCs w:val="21"/>
              </w:rPr>
            </w:pPr>
            <w:r>
              <w:rPr>
                <w:rFonts w:hint="eastAsia" w:ascii="黑体" w:hAnsi="黑体" w:eastAsia="黑体"/>
                <w:b/>
                <w:color w:val="000000"/>
                <w:szCs w:val="21"/>
              </w:rPr>
              <w:t>(</w:t>
            </w:r>
            <w:r>
              <w:rPr>
                <w:rFonts w:hint="eastAsia" w:ascii="黑体" w:hAnsi="黑体" w:eastAsia="黑体"/>
                <w:b/>
                <w:szCs w:val="21"/>
              </w:rPr>
              <w:t>万</w:t>
            </w:r>
            <w:r>
              <w:rPr>
                <w:rFonts w:hint="eastAsia" w:ascii="黑体" w:hAnsi="黑体" w:eastAsia="黑体"/>
                <w:b/>
                <w:color w:val="000000"/>
                <w:szCs w:val="21"/>
              </w:rPr>
              <w:t>元)</w:t>
            </w:r>
          </w:p>
        </w:tc>
        <w:tc>
          <w:tcPr>
            <w:tcW w:w="2727" w:type="dxa"/>
            <w:vAlign w:val="center"/>
          </w:tcPr>
          <w:p>
            <w:pPr>
              <w:spacing w:line="360" w:lineRule="exact"/>
              <w:jc w:val="center"/>
              <w:rPr>
                <w:rFonts w:ascii="黑体" w:hAnsi="黑体" w:eastAsia="黑体"/>
                <w:b/>
                <w:color w:val="000000"/>
                <w:szCs w:val="21"/>
              </w:rPr>
            </w:pPr>
            <w:r>
              <w:rPr>
                <w:rFonts w:hint="eastAsia" w:ascii="黑体" w:hAnsi="黑体" w:eastAsia="黑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rPr>
              <w:t>1</w:t>
            </w:r>
          </w:p>
        </w:tc>
        <w:tc>
          <w:tcPr>
            <w:tcW w:w="39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rPr>
              <w:t>零星项目分包额度＜10万元</w:t>
            </w:r>
          </w:p>
        </w:tc>
        <w:tc>
          <w:tcPr>
            <w:tcW w:w="2659" w:type="dxa"/>
            <w:vAlign w:val="center"/>
          </w:tcPr>
          <w:p>
            <w:pPr>
              <w:spacing w:line="360" w:lineRule="exact"/>
              <w:jc w:val="center"/>
              <w:rPr>
                <w:rFonts w:ascii="黑体" w:hAnsi="黑体" w:eastAsia="黑体"/>
                <w:color w:val="000000"/>
                <w:szCs w:val="21"/>
              </w:rPr>
            </w:pPr>
          </w:p>
        </w:tc>
        <w:tc>
          <w:tcPr>
            <w:tcW w:w="2727" w:type="dxa"/>
            <w:vMerge w:val="restart"/>
            <w:vAlign w:val="center"/>
          </w:tcPr>
          <w:p>
            <w:pPr>
              <w:rPr>
                <w:rFonts w:ascii="黑体" w:hAnsi="黑体" w:eastAsia="黑体"/>
                <w:color w:val="000000"/>
                <w:szCs w:val="21"/>
              </w:rPr>
            </w:pPr>
            <w:r>
              <w:rPr>
                <w:rFonts w:hint="eastAsia" w:ascii="黑体" w:hAnsi="黑体" w:eastAsia="黑体"/>
                <w:color w:val="000000"/>
                <w:szCs w:val="21"/>
              </w:rPr>
              <w:t>1</w:t>
            </w:r>
            <w:r>
              <w:rPr>
                <w:rFonts w:ascii="黑体" w:hAnsi="黑体" w:eastAsia="黑体"/>
                <w:color w:val="000000"/>
                <w:szCs w:val="21"/>
              </w:rPr>
              <w:t>.</w:t>
            </w:r>
            <w:r>
              <w:rPr>
                <w:rFonts w:hint="eastAsia" w:ascii="黑体" w:hAnsi="黑体" w:eastAsia="黑体"/>
                <w:color w:val="000000"/>
                <w:szCs w:val="21"/>
              </w:rPr>
              <w:t>收费不超过宁波市特种设备检验研究院收费标准基础价的85%</w:t>
            </w:r>
            <w:r>
              <w:rPr>
                <w:rFonts w:ascii="黑体" w:hAnsi="黑体" w:eastAsia="黑体"/>
                <w:color w:val="000000"/>
                <w:szCs w:val="21"/>
              </w:rPr>
              <w:t>.</w:t>
            </w:r>
          </w:p>
          <w:p>
            <w:pPr>
              <w:rPr>
                <w:rFonts w:ascii="黑体" w:hAnsi="黑体" w:eastAsia="黑体"/>
                <w:color w:val="000000"/>
                <w:szCs w:val="21"/>
              </w:rPr>
            </w:pPr>
            <w:r>
              <w:rPr>
                <w:rFonts w:ascii="黑体" w:hAnsi="黑体" w:eastAsia="黑体"/>
                <w:color w:val="000000"/>
                <w:szCs w:val="21"/>
              </w:rPr>
              <w:t>2.</w:t>
            </w:r>
            <w:r>
              <w:rPr>
                <w:rFonts w:hint="eastAsia" w:ascii="黑体" w:hAnsi="黑体" w:eastAsia="黑体"/>
                <w:color w:val="000000"/>
                <w:szCs w:val="21"/>
              </w:rPr>
              <w:t>同意招标文件的分配比例，不同意作废标处理。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rPr>
              <w:t>2</w:t>
            </w:r>
          </w:p>
        </w:tc>
        <w:tc>
          <w:tcPr>
            <w:tcW w:w="396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rPr>
              <w:t>一般项目及大额项目分包额度≥10万元</w:t>
            </w:r>
          </w:p>
        </w:tc>
        <w:tc>
          <w:tcPr>
            <w:tcW w:w="2659" w:type="dxa"/>
            <w:vAlign w:val="center"/>
          </w:tcPr>
          <w:p>
            <w:pPr>
              <w:spacing w:line="360" w:lineRule="exact"/>
              <w:jc w:val="center"/>
              <w:rPr>
                <w:rFonts w:ascii="黑体" w:hAnsi="黑体" w:eastAsia="黑体"/>
                <w:color w:val="000000"/>
                <w:szCs w:val="21"/>
              </w:rPr>
            </w:pPr>
          </w:p>
        </w:tc>
        <w:tc>
          <w:tcPr>
            <w:tcW w:w="2727" w:type="dxa"/>
            <w:vMerge w:val="continue"/>
            <w:vAlign w:val="center"/>
          </w:tcPr>
          <w:p>
            <w:pPr>
              <w:spacing w:line="360" w:lineRule="exact"/>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083" w:type="dxa"/>
            <w:gridSpan w:val="2"/>
            <w:vMerge w:val="restart"/>
            <w:vAlign w:val="center"/>
          </w:tcPr>
          <w:p>
            <w:pPr>
              <w:spacing w:line="360" w:lineRule="exact"/>
              <w:jc w:val="center"/>
              <w:rPr>
                <w:rFonts w:ascii="黑体" w:hAnsi="黑体" w:eastAsia="黑体"/>
                <w:sz w:val="24"/>
              </w:rPr>
            </w:pPr>
            <w:r>
              <w:rPr>
                <w:rFonts w:hint="eastAsia" w:ascii="黑体" w:hAnsi="黑体" w:eastAsia="黑体"/>
                <w:sz w:val="24"/>
              </w:rPr>
              <w:t>合计（万元）</w:t>
            </w:r>
          </w:p>
        </w:tc>
        <w:tc>
          <w:tcPr>
            <w:tcW w:w="7123" w:type="dxa"/>
            <w:gridSpan w:val="3"/>
            <w:vAlign w:val="center"/>
          </w:tcPr>
          <w:p>
            <w:pPr>
              <w:spacing w:line="360" w:lineRule="exact"/>
              <w:jc w:val="left"/>
              <w:rPr>
                <w:rFonts w:ascii="黑体" w:hAnsi="黑体" w:eastAsia="黑体"/>
                <w:sz w:val="24"/>
              </w:rPr>
            </w:pPr>
            <w:r>
              <w:rPr>
                <w:rFonts w:hint="eastAsia" w:ascii="黑体" w:hAnsi="黑体" w:eastAsia="黑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083" w:type="dxa"/>
            <w:gridSpan w:val="2"/>
            <w:vMerge w:val="continue"/>
            <w:vAlign w:val="center"/>
          </w:tcPr>
          <w:p>
            <w:pPr>
              <w:spacing w:line="360" w:lineRule="exact"/>
              <w:jc w:val="center"/>
              <w:rPr>
                <w:rFonts w:ascii="黑体" w:hAnsi="黑体" w:eastAsia="黑体"/>
                <w:sz w:val="24"/>
              </w:rPr>
            </w:pPr>
          </w:p>
        </w:tc>
        <w:tc>
          <w:tcPr>
            <w:tcW w:w="7123" w:type="dxa"/>
            <w:gridSpan w:val="3"/>
            <w:vAlign w:val="center"/>
          </w:tcPr>
          <w:p>
            <w:pPr>
              <w:spacing w:line="360" w:lineRule="exact"/>
              <w:jc w:val="left"/>
              <w:rPr>
                <w:rFonts w:ascii="黑体" w:hAnsi="黑体" w:eastAsia="黑体"/>
                <w:sz w:val="24"/>
              </w:rPr>
            </w:pPr>
            <w:r>
              <w:rPr>
                <w:rFonts w:hint="eastAsia" w:ascii="黑体" w:hAnsi="黑体" w:eastAsia="黑体"/>
                <w:sz w:val="24"/>
              </w:rPr>
              <w:t>大写</w:t>
            </w:r>
            <w:r>
              <w:rPr>
                <w:rFonts w:ascii="黑体" w:hAnsi="黑体" w:eastAsia="黑体"/>
                <w:sz w:val="24"/>
              </w:rPr>
              <w:t>：</w:t>
            </w:r>
          </w:p>
        </w:tc>
      </w:tr>
    </w:tbl>
    <w:p>
      <w:pPr>
        <w:spacing w:line="440" w:lineRule="exact"/>
        <w:rPr>
          <w:color w:val="000000"/>
          <w:szCs w:val="21"/>
        </w:rPr>
      </w:pPr>
    </w:p>
    <w:p>
      <w:pPr>
        <w:spacing w:line="360" w:lineRule="auto"/>
        <w:ind w:left="422" w:hanging="422" w:hangingChars="200"/>
        <w:rPr>
          <w:b/>
          <w:color w:val="000000"/>
          <w:szCs w:val="21"/>
        </w:rPr>
      </w:pPr>
      <w:r>
        <w:rPr>
          <w:rFonts w:hint="eastAsia"/>
          <w:b/>
          <w:color w:val="000000"/>
          <w:szCs w:val="21"/>
        </w:rPr>
        <w:t>注：1.</w:t>
      </w:r>
      <w:r>
        <w:rPr>
          <w:b/>
          <w:color w:val="000000"/>
          <w:szCs w:val="21"/>
        </w:rPr>
        <w:t>投标报价是</w:t>
      </w:r>
      <w:r>
        <w:rPr>
          <w:rFonts w:hint="eastAsia"/>
          <w:b/>
          <w:color w:val="000000"/>
          <w:szCs w:val="21"/>
        </w:rPr>
        <w:t>投标总价，</w:t>
      </w:r>
      <w:r>
        <w:rPr>
          <w:rFonts w:hint="eastAsia"/>
          <w:b/>
          <w:bCs/>
          <w:color w:val="000000"/>
          <w:szCs w:val="21"/>
        </w:rPr>
        <w:t>包含人工费用（含各种社会保障缴费），设备配备、</w:t>
      </w:r>
      <w:r>
        <w:rPr>
          <w:b/>
          <w:bCs/>
          <w:color w:val="000000"/>
          <w:szCs w:val="21"/>
        </w:rPr>
        <w:t>运输、</w:t>
      </w:r>
      <w:r>
        <w:rPr>
          <w:rFonts w:hint="eastAsia"/>
          <w:b/>
          <w:bCs/>
          <w:color w:val="000000"/>
          <w:szCs w:val="21"/>
        </w:rPr>
        <w:t>税金及其它可能发生的全部费用等。</w:t>
      </w:r>
    </w:p>
    <w:p>
      <w:pPr>
        <w:spacing w:line="360" w:lineRule="auto"/>
        <w:ind w:firstLine="422" w:firstLineChars="200"/>
        <w:rPr>
          <w:b/>
          <w:color w:val="000000"/>
          <w:szCs w:val="21"/>
        </w:rPr>
      </w:pPr>
      <w:r>
        <w:rPr>
          <w:rFonts w:hint="eastAsia"/>
          <w:b/>
          <w:color w:val="000000"/>
          <w:szCs w:val="21"/>
        </w:rPr>
        <w:t>2.如果投标单位提出优惠条款，请在备注栏内注明。</w:t>
      </w:r>
    </w:p>
    <w:p>
      <w:pPr>
        <w:spacing w:line="360" w:lineRule="exact"/>
        <w:ind w:firstLine="422" w:firstLineChars="200"/>
        <w:rPr>
          <w:b/>
          <w:color w:val="000000"/>
          <w:szCs w:val="21"/>
        </w:rPr>
      </w:pPr>
    </w:p>
    <w:p>
      <w:pPr>
        <w:spacing w:line="360" w:lineRule="exact"/>
        <w:ind w:left="640" w:leftChars="305" w:firstLine="4180" w:firstLineChars="1900"/>
        <w:rPr>
          <w:color w:val="000000"/>
          <w:sz w:val="22"/>
        </w:rPr>
      </w:pPr>
    </w:p>
    <w:p>
      <w:pPr>
        <w:spacing w:line="360" w:lineRule="exact"/>
        <w:ind w:left="640" w:leftChars="305" w:firstLine="4180" w:firstLineChars="1900"/>
        <w:rPr>
          <w:color w:val="000000"/>
          <w:sz w:val="22"/>
        </w:rPr>
      </w:pPr>
      <w:r>
        <w:rPr>
          <w:rFonts w:hint="eastAsia"/>
          <w:color w:val="000000"/>
          <w:sz w:val="22"/>
        </w:rPr>
        <w:t>投标单位全称（盖章）：</w:t>
      </w:r>
    </w:p>
    <w:p>
      <w:pPr>
        <w:spacing w:line="360" w:lineRule="exact"/>
        <w:ind w:left="641" w:leftChars="203" w:hanging="215" w:hangingChars="98"/>
        <w:rPr>
          <w:color w:val="000000"/>
          <w:sz w:val="22"/>
        </w:rPr>
      </w:pPr>
    </w:p>
    <w:p>
      <w:pPr>
        <w:spacing w:line="360" w:lineRule="exact"/>
        <w:ind w:left="640" w:leftChars="305" w:firstLine="4180" w:firstLineChars="1900"/>
        <w:rPr>
          <w:b/>
          <w:color w:val="000000"/>
          <w:sz w:val="22"/>
          <w:u w:val="single"/>
        </w:rPr>
      </w:pPr>
      <w:r>
        <w:rPr>
          <w:rFonts w:hint="eastAsia"/>
          <w:color w:val="000000"/>
          <w:sz w:val="22"/>
        </w:rPr>
        <w:t>授权代表（签字）：</w:t>
      </w:r>
    </w:p>
    <w:p>
      <w:pPr>
        <w:spacing w:line="400" w:lineRule="exact"/>
        <w:ind w:left="4817" w:leftChars="2294"/>
        <w:rPr>
          <w:color w:val="000000"/>
          <w:sz w:val="22"/>
        </w:rPr>
      </w:pPr>
      <w:r>
        <w:rPr>
          <w:rFonts w:hint="eastAsia"/>
          <w:b/>
          <w:color w:val="000000"/>
          <w:sz w:val="22"/>
        </w:rPr>
        <w:t xml:space="preserve">                                                          </w:t>
      </w:r>
      <w:r>
        <w:rPr>
          <w:rFonts w:hint="eastAsia"/>
          <w:color w:val="000000"/>
          <w:sz w:val="22"/>
        </w:rPr>
        <w:t>日    期：      年     月   日</w:t>
      </w:r>
    </w:p>
    <w:p>
      <w:pPr>
        <w:snapToGrid w:val="0"/>
        <w:spacing w:before="50" w:after="50" w:line="440" w:lineRule="exact"/>
        <w:ind w:left="-21" w:leftChars="-72" w:right="-817" w:rightChars="-389" w:hanging="130" w:hangingChars="62"/>
        <w:rPr>
          <w:color w:val="000000"/>
          <w:szCs w:val="21"/>
        </w:rPr>
        <w:sectPr>
          <w:pgSz w:w="11906" w:h="16838"/>
          <w:pgMar w:top="1381" w:right="1133" w:bottom="993" w:left="1418" w:header="426" w:footer="544" w:gutter="0"/>
          <w:cols w:space="720" w:num="1"/>
          <w:docGrid w:linePitch="312" w:charSpace="0"/>
        </w:sectPr>
      </w:pPr>
    </w:p>
    <w:p>
      <w:pPr>
        <w:snapToGrid w:val="0"/>
        <w:spacing w:before="50" w:after="50" w:line="440" w:lineRule="exact"/>
        <w:rPr>
          <w:color w:val="000000"/>
          <w:sz w:val="24"/>
        </w:rPr>
      </w:pPr>
      <w:r>
        <w:rPr>
          <w:color w:val="000000"/>
          <w:sz w:val="24"/>
        </w:rPr>
        <w:t>格式</w:t>
      </w:r>
      <w:r>
        <w:rPr>
          <w:rFonts w:hint="eastAsia"/>
          <w:color w:val="000000"/>
          <w:sz w:val="24"/>
        </w:rPr>
        <w:t>二</w:t>
      </w:r>
    </w:p>
    <w:p>
      <w:pPr>
        <w:snapToGrid w:val="0"/>
        <w:spacing w:before="120" w:beforeLines="50" w:after="50" w:line="440" w:lineRule="exact"/>
        <w:jc w:val="center"/>
        <w:rPr>
          <w:b/>
          <w:color w:val="000000"/>
          <w:sz w:val="24"/>
        </w:rPr>
      </w:pPr>
      <w:r>
        <w:rPr>
          <w:b/>
          <w:color w:val="000000"/>
          <w:sz w:val="24"/>
        </w:rPr>
        <w:t>投标报价明细表</w:t>
      </w:r>
    </w:p>
    <w:p>
      <w:pPr>
        <w:snapToGrid w:val="0"/>
        <w:spacing w:before="50" w:after="50" w:line="440" w:lineRule="exact"/>
        <w:rPr>
          <w:color w:val="000000"/>
          <w:szCs w:val="21"/>
        </w:rPr>
      </w:pPr>
      <w:r>
        <w:rPr>
          <w:rFonts w:hint="eastAsia"/>
          <w:color w:val="000000"/>
          <w:szCs w:val="21"/>
        </w:rPr>
        <w:t>子包</w:t>
      </w:r>
      <w:r>
        <w:rPr>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金额单位：人民币（元）</w:t>
      </w:r>
    </w:p>
    <w:p>
      <w:pPr>
        <w:snapToGrid w:val="0"/>
        <w:spacing w:before="50" w:after="50" w:line="440" w:lineRule="exact"/>
        <w:rPr>
          <w:color w:val="000000"/>
          <w:szCs w:val="21"/>
        </w:rPr>
      </w:pPr>
      <w:r>
        <w:rPr>
          <w:rFonts w:hint="eastAsia"/>
          <w:color w:val="000000"/>
          <w:szCs w:val="21"/>
        </w:rPr>
        <w:t>格式自拟</w:t>
      </w:r>
    </w:p>
    <w:p>
      <w:pPr>
        <w:snapToGrid w:val="0"/>
        <w:spacing w:before="50" w:after="50" w:line="440" w:lineRule="exact"/>
        <w:rPr>
          <w:color w:val="000000"/>
          <w:szCs w:val="21"/>
          <w:u w:val="single"/>
        </w:rPr>
      </w:pPr>
      <w:r>
        <w:rPr>
          <w:rFonts w:hint="eastAsia"/>
          <w:color w:val="000000"/>
          <w:szCs w:val="21"/>
        </w:rPr>
        <w:t>授权代表签名：</w:t>
      </w:r>
      <w:r>
        <w:rPr>
          <w:color w:val="000000"/>
          <w:szCs w:val="21"/>
          <w:u w:val="single"/>
        </w:rPr>
        <w:t xml:space="preserve">          </w:t>
      </w:r>
    </w:p>
    <w:p>
      <w:pPr>
        <w:snapToGrid w:val="0"/>
        <w:spacing w:before="50" w:after="50" w:line="440" w:lineRule="exact"/>
        <w:rPr>
          <w:color w:val="000000"/>
          <w:szCs w:val="21"/>
          <w:u w:val="single"/>
        </w:rPr>
      </w:pPr>
      <w:r>
        <w:rPr>
          <w:rFonts w:hint="eastAsia"/>
          <w:color w:val="000000"/>
          <w:szCs w:val="21"/>
        </w:rPr>
        <w:t>投标人盖章：</w:t>
      </w:r>
      <w:r>
        <w:rPr>
          <w:color w:val="000000"/>
          <w:szCs w:val="21"/>
        </w:rPr>
        <w:t xml:space="preserve">                          </w:t>
      </w:r>
      <w:r>
        <w:rPr>
          <w:rFonts w:hint="eastAsia"/>
          <w:color w:val="000000"/>
          <w:szCs w:val="21"/>
        </w:rPr>
        <w:t>日</w:t>
      </w:r>
      <w:r>
        <w:rPr>
          <w:color w:val="000000"/>
          <w:szCs w:val="21"/>
        </w:rPr>
        <w:t xml:space="preserve">  </w:t>
      </w:r>
      <w:r>
        <w:rPr>
          <w:rFonts w:hint="eastAsia"/>
          <w:color w:val="000000"/>
          <w:szCs w:val="21"/>
        </w:rPr>
        <w:t>期：</w:t>
      </w:r>
      <w:r>
        <w:rPr>
          <w:color w:val="000000"/>
          <w:szCs w:val="21"/>
        </w:rPr>
        <w:t xml:space="preserve">         </w:t>
      </w:r>
    </w:p>
    <w:p>
      <w:pPr>
        <w:snapToGrid w:val="0"/>
        <w:spacing w:before="50" w:after="50" w:line="440" w:lineRule="exact"/>
        <w:rPr>
          <w:color w:val="000000"/>
        </w:rPr>
      </w:pPr>
    </w:p>
    <w:p>
      <w:pPr>
        <w:snapToGrid w:val="0"/>
        <w:spacing w:before="50" w:after="50" w:line="440" w:lineRule="exact"/>
        <w:rPr>
          <w:color w:val="000000"/>
        </w:rPr>
      </w:pPr>
      <w:r>
        <w:rPr>
          <w:color w:val="000000"/>
        </w:rPr>
        <w:t xml:space="preserve">  </w:t>
      </w:r>
    </w:p>
    <w:p>
      <w:pPr>
        <w:snapToGrid w:val="0"/>
        <w:spacing w:before="50" w:after="50" w:line="440" w:lineRule="exact"/>
        <w:rPr>
          <w:color w:val="000000"/>
        </w:rPr>
      </w:pPr>
    </w:p>
    <w:p>
      <w:pPr>
        <w:snapToGrid w:val="0"/>
        <w:spacing w:before="50" w:after="50" w:line="440" w:lineRule="exact"/>
        <w:rPr>
          <w:color w:val="000000"/>
        </w:rPr>
      </w:pPr>
    </w:p>
    <w:p>
      <w:pPr>
        <w:snapToGrid w:val="0"/>
        <w:spacing w:before="50" w:after="50" w:line="440" w:lineRule="exact"/>
        <w:rPr>
          <w:color w:val="000000"/>
        </w:rPr>
      </w:pPr>
    </w:p>
    <w:p>
      <w:pPr>
        <w:snapToGrid w:val="0"/>
        <w:spacing w:before="50" w:after="50" w:line="440" w:lineRule="exact"/>
        <w:rPr>
          <w:color w:val="000000"/>
        </w:rPr>
      </w:pPr>
    </w:p>
    <w:p>
      <w:pPr>
        <w:snapToGrid w:val="0"/>
        <w:spacing w:before="50" w:after="50" w:line="440" w:lineRule="exact"/>
        <w:rPr>
          <w:color w:val="000000"/>
        </w:rPr>
      </w:pPr>
    </w:p>
    <w:p>
      <w:pPr>
        <w:snapToGrid w:val="0"/>
        <w:spacing w:before="50" w:after="50" w:line="440" w:lineRule="exact"/>
        <w:rPr>
          <w:color w:val="000000"/>
        </w:rPr>
      </w:pPr>
    </w:p>
    <w:p>
      <w:pPr>
        <w:snapToGrid w:val="0"/>
        <w:spacing w:before="50" w:after="50" w:line="440" w:lineRule="exact"/>
        <w:rPr>
          <w:color w:val="000000"/>
        </w:rPr>
      </w:pPr>
    </w:p>
    <w:p>
      <w:pPr>
        <w:snapToGrid w:val="0"/>
        <w:spacing w:before="50" w:after="50" w:line="440" w:lineRule="exact"/>
        <w:rPr>
          <w:color w:val="000000"/>
        </w:rPr>
      </w:pPr>
    </w:p>
    <w:p>
      <w:pPr>
        <w:snapToGrid w:val="0"/>
        <w:spacing w:before="50" w:after="50" w:line="440" w:lineRule="exact"/>
        <w:rPr>
          <w:color w:val="000000"/>
        </w:rPr>
        <w:sectPr>
          <w:headerReference r:id="rId8" w:type="default"/>
          <w:footerReference r:id="rId9" w:type="default"/>
          <w:footerReference r:id="rId10" w:type="even"/>
          <w:pgSz w:w="11906" w:h="16838"/>
          <w:pgMar w:top="1474" w:right="1797" w:bottom="1247" w:left="1797" w:header="851" w:footer="851" w:gutter="0"/>
          <w:cols w:space="720" w:num="1"/>
          <w:docGrid w:linePitch="312" w:charSpace="0"/>
        </w:sectPr>
      </w:pPr>
    </w:p>
    <w:p>
      <w:pPr>
        <w:snapToGrid w:val="0"/>
        <w:spacing w:before="50" w:after="50" w:line="440" w:lineRule="exact"/>
        <w:rPr>
          <w:color w:val="000000"/>
          <w:sz w:val="24"/>
        </w:rPr>
      </w:pPr>
      <w:r>
        <w:rPr>
          <w:color w:val="000000"/>
          <w:sz w:val="24"/>
        </w:rPr>
        <w:t>格式</w:t>
      </w:r>
      <w:r>
        <w:rPr>
          <w:rFonts w:hint="eastAsia"/>
          <w:color w:val="000000"/>
          <w:sz w:val="24"/>
        </w:rPr>
        <w:t>三</w:t>
      </w:r>
    </w:p>
    <w:p>
      <w:pPr>
        <w:shd w:val="solid" w:color="FFFFFF" w:fill="auto"/>
        <w:autoSpaceDN w:val="0"/>
        <w:spacing w:line="360" w:lineRule="auto"/>
        <w:jc w:val="center"/>
        <w:rPr>
          <w:b/>
          <w:bCs/>
          <w:color w:val="000000"/>
          <w:sz w:val="24"/>
          <w:shd w:val="clear" w:color="auto" w:fill="FFFFFF"/>
        </w:rPr>
      </w:pPr>
      <w:r>
        <w:rPr>
          <w:rFonts w:hint="eastAsia"/>
          <w:b/>
          <w:bCs/>
          <w:color w:val="000000"/>
          <w:sz w:val="24"/>
          <w:shd w:val="clear" w:color="auto" w:fill="FFFFFF"/>
        </w:rPr>
        <w:t>中小企业</w:t>
      </w:r>
      <w:r>
        <w:rPr>
          <w:b/>
          <w:bCs/>
          <w:color w:val="000000"/>
          <w:sz w:val="24"/>
          <w:shd w:val="clear" w:color="auto" w:fill="FFFFFF"/>
        </w:rPr>
        <w:t>声明函</w:t>
      </w:r>
    </w:p>
    <w:p>
      <w:pPr>
        <w:spacing w:line="588" w:lineRule="exact"/>
        <w:ind w:firstLine="444" w:firstLineChars="200"/>
        <w:rPr>
          <w:color w:val="000000"/>
          <w:spacing w:val="6"/>
          <w:szCs w:val="21"/>
        </w:rPr>
      </w:pPr>
      <w:r>
        <w:rPr>
          <w:rFonts w:hint="eastAsia"/>
          <w:color w:val="000000"/>
          <w:spacing w:val="6"/>
          <w:szCs w:val="21"/>
        </w:rPr>
        <w:t>本公司郑重声明，根据《政府采购促进中小企业发展暂行办法》（财库[2011]181号）的规定，本公司为</w:t>
      </w:r>
      <w:bookmarkStart w:id="6" w:name="OLE_LINK5"/>
      <w:bookmarkStart w:id="7" w:name="OLE_LINK2"/>
      <w:r>
        <w:rPr>
          <w:rFonts w:hint="eastAsia"/>
          <w:color w:val="000000"/>
          <w:spacing w:val="6"/>
          <w:szCs w:val="21"/>
          <w:u w:val="single"/>
        </w:rPr>
        <w:t>______</w:t>
      </w:r>
      <w:r>
        <w:rPr>
          <w:rFonts w:hint="eastAsia"/>
          <w:color w:val="000000"/>
          <w:spacing w:val="6"/>
          <w:szCs w:val="21"/>
        </w:rPr>
        <w:t>（请填写：中型、小型、微型）企业</w:t>
      </w:r>
      <w:bookmarkEnd w:id="6"/>
      <w:bookmarkEnd w:id="7"/>
      <w:r>
        <w:rPr>
          <w:rFonts w:hint="eastAsia"/>
          <w:color w:val="000000"/>
          <w:spacing w:val="6"/>
          <w:szCs w:val="21"/>
        </w:rPr>
        <w:t>。即，本公司同时满足以下条件：</w:t>
      </w:r>
    </w:p>
    <w:p>
      <w:pPr>
        <w:spacing w:line="588" w:lineRule="exact"/>
        <w:ind w:firstLine="444" w:firstLineChars="200"/>
        <w:rPr>
          <w:color w:val="000000"/>
          <w:spacing w:val="6"/>
          <w:szCs w:val="21"/>
        </w:rPr>
      </w:pPr>
      <w:r>
        <w:rPr>
          <w:rFonts w:hint="eastAsia"/>
          <w:color w:val="000000"/>
          <w:spacing w:val="6"/>
          <w:szCs w:val="21"/>
        </w:rPr>
        <w:t>1.根据《工业和信息化部、国家统计局、国家发展和改革委员会、财政部关于印发中小企业划型标准规定的通知》（工信部联企业[2011]300号）规定的划分标准，本公司为</w:t>
      </w:r>
      <w:r>
        <w:rPr>
          <w:rFonts w:hint="eastAsia"/>
          <w:color w:val="000000"/>
          <w:spacing w:val="6"/>
          <w:szCs w:val="21"/>
          <w:u w:val="single"/>
        </w:rPr>
        <w:t>______</w:t>
      </w:r>
      <w:r>
        <w:rPr>
          <w:rFonts w:hint="eastAsia"/>
          <w:color w:val="000000"/>
          <w:spacing w:val="6"/>
          <w:szCs w:val="21"/>
        </w:rPr>
        <w:t>（请填写：中型、小型、微型）企业。</w:t>
      </w:r>
    </w:p>
    <w:p>
      <w:pPr>
        <w:spacing w:line="588" w:lineRule="exact"/>
        <w:ind w:firstLine="444" w:firstLineChars="200"/>
        <w:rPr>
          <w:color w:val="000000"/>
          <w:spacing w:val="6"/>
          <w:szCs w:val="21"/>
        </w:rPr>
      </w:pPr>
      <w:r>
        <w:rPr>
          <w:rFonts w:hint="eastAsia"/>
          <w:color w:val="000000"/>
          <w:spacing w:val="6"/>
          <w:szCs w:val="21"/>
        </w:rPr>
        <w:t>2.本公司参加</w:t>
      </w:r>
      <w:r>
        <w:rPr>
          <w:rFonts w:hint="eastAsia"/>
          <w:color w:val="000000"/>
          <w:spacing w:val="6"/>
          <w:szCs w:val="21"/>
          <w:u w:val="single"/>
        </w:rPr>
        <w:t>______</w:t>
      </w:r>
      <w:r>
        <w:rPr>
          <w:rFonts w:hint="eastAsia"/>
          <w:color w:val="000000"/>
          <w:spacing w:val="6"/>
          <w:szCs w:val="21"/>
        </w:rPr>
        <w:t>单位的</w:t>
      </w:r>
      <w:r>
        <w:rPr>
          <w:rFonts w:hint="eastAsia"/>
          <w:color w:val="000000"/>
          <w:spacing w:val="6"/>
          <w:szCs w:val="21"/>
          <w:u w:val="single"/>
        </w:rPr>
        <w:t>______</w:t>
      </w:r>
      <w:r>
        <w:rPr>
          <w:rFonts w:hint="eastAsia"/>
          <w:color w:val="000000"/>
          <w:spacing w:val="6"/>
          <w:szCs w:val="21"/>
        </w:rPr>
        <w:t>项目采购活动提供本企业制造的货物，由本企业承担工程、提供服务，或者提供其他</w:t>
      </w:r>
      <w:r>
        <w:rPr>
          <w:rFonts w:hint="eastAsia"/>
          <w:color w:val="000000"/>
          <w:spacing w:val="6"/>
          <w:szCs w:val="21"/>
          <w:u w:val="single"/>
        </w:rPr>
        <w:t>______</w:t>
      </w:r>
      <w:r>
        <w:rPr>
          <w:rFonts w:hint="eastAsia"/>
          <w:color w:val="000000"/>
          <w:spacing w:val="6"/>
          <w:szCs w:val="21"/>
        </w:rPr>
        <w:t>（请填写：中型、小型、微型）企业制造的货物。本条所称货物不包括使用大型企业注册商标的货物。</w:t>
      </w:r>
    </w:p>
    <w:p>
      <w:pPr>
        <w:spacing w:line="588" w:lineRule="exact"/>
        <w:ind w:firstLine="444" w:firstLineChars="200"/>
        <w:rPr>
          <w:color w:val="000000"/>
          <w:spacing w:val="6"/>
          <w:szCs w:val="21"/>
        </w:rPr>
      </w:pPr>
      <w:r>
        <w:rPr>
          <w:rFonts w:hint="eastAsia"/>
          <w:color w:val="000000"/>
          <w:spacing w:val="6"/>
          <w:szCs w:val="21"/>
        </w:rPr>
        <w:t>本公司对上述声明的真实性负责。如有虚假，将依法承担相应责任。</w:t>
      </w:r>
    </w:p>
    <w:p>
      <w:pPr>
        <w:spacing w:line="588" w:lineRule="exact"/>
        <w:ind w:firstLine="444" w:firstLineChars="200"/>
        <w:rPr>
          <w:color w:val="000000"/>
          <w:spacing w:val="6"/>
          <w:szCs w:val="21"/>
        </w:rPr>
      </w:pPr>
    </w:p>
    <w:p>
      <w:pPr>
        <w:spacing w:line="588" w:lineRule="exact"/>
        <w:ind w:firstLine="444" w:firstLineChars="200"/>
        <w:rPr>
          <w:color w:val="000000"/>
          <w:spacing w:val="6"/>
          <w:szCs w:val="21"/>
        </w:rPr>
      </w:pPr>
    </w:p>
    <w:p>
      <w:pPr>
        <w:tabs>
          <w:tab w:val="left" w:pos="4860"/>
        </w:tabs>
        <w:spacing w:line="588" w:lineRule="exact"/>
        <w:ind w:right="1560" w:firstLine="444" w:firstLineChars="200"/>
        <w:jc w:val="right"/>
        <w:rPr>
          <w:color w:val="000000"/>
          <w:spacing w:val="6"/>
          <w:szCs w:val="21"/>
        </w:rPr>
      </w:pPr>
      <w:r>
        <w:rPr>
          <w:rFonts w:hint="eastAsia"/>
          <w:color w:val="000000"/>
          <w:spacing w:val="6"/>
          <w:szCs w:val="21"/>
        </w:rPr>
        <w:t xml:space="preserve">               企业名称（盖章）： </w:t>
      </w:r>
    </w:p>
    <w:p>
      <w:pPr>
        <w:spacing w:line="360" w:lineRule="exact"/>
        <w:rPr>
          <w:b/>
          <w:color w:val="000000"/>
          <w:sz w:val="30"/>
          <w:szCs w:val="30"/>
        </w:rPr>
      </w:pPr>
      <w:r>
        <w:rPr>
          <w:rFonts w:hint="eastAsia"/>
          <w:color w:val="000000"/>
          <w:spacing w:val="6"/>
          <w:szCs w:val="21"/>
        </w:rPr>
        <w:t xml:space="preserve">       </w:t>
      </w:r>
      <w:r>
        <w:rPr>
          <w:color w:val="000000"/>
          <w:spacing w:val="6"/>
          <w:szCs w:val="21"/>
        </w:rPr>
        <w:t xml:space="preserve">                                   </w:t>
      </w:r>
      <w:r>
        <w:rPr>
          <w:rFonts w:hint="eastAsia"/>
          <w:color w:val="000000"/>
          <w:spacing w:val="6"/>
          <w:szCs w:val="21"/>
        </w:rPr>
        <w:t>日  期：</w:t>
      </w:r>
    </w:p>
    <w:p>
      <w:pPr>
        <w:snapToGrid w:val="0"/>
        <w:spacing w:before="50" w:after="50" w:line="440" w:lineRule="exact"/>
        <w:rPr>
          <w:color w:val="000000"/>
          <w:spacing w:val="20"/>
          <w:szCs w:val="21"/>
          <w:u w:val="single"/>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r>
        <w:rPr>
          <w:color w:val="000000"/>
          <w:sz w:val="24"/>
        </w:rPr>
        <w:t>格式</w:t>
      </w:r>
      <w:r>
        <w:rPr>
          <w:rFonts w:hint="eastAsia"/>
          <w:color w:val="000000"/>
          <w:sz w:val="24"/>
        </w:rPr>
        <w:t>四</w:t>
      </w:r>
    </w:p>
    <w:p>
      <w:pPr>
        <w:shd w:val="solid" w:color="FFFFFF" w:fill="auto"/>
        <w:autoSpaceDN w:val="0"/>
        <w:spacing w:line="360" w:lineRule="auto"/>
        <w:jc w:val="center"/>
        <w:rPr>
          <w:b/>
          <w:bCs/>
          <w:color w:val="000000"/>
          <w:sz w:val="24"/>
          <w:shd w:val="clear" w:color="auto" w:fill="FFFFFF"/>
        </w:rPr>
      </w:pPr>
      <w:r>
        <w:rPr>
          <w:rFonts w:hint="eastAsia"/>
          <w:b/>
          <w:bCs/>
          <w:color w:val="000000"/>
          <w:sz w:val="24"/>
          <w:shd w:val="clear" w:color="auto" w:fill="FFFFFF"/>
        </w:rPr>
        <w:t>残疾人福利性单位声明函</w:t>
      </w:r>
    </w:p>
    <w:p>
      <w:pPr>
        <w:spacing w:line="588" w:lineRule="exact"/>
        <w:rPr>
          <w:rFonts w:cs="宋体"/>
          <w:b/>
          <w:color w:val="000000"/>
          <w:spacing w:val="6"/>
          <w:szCs w:val="21"/>
        </w:rPr>
      </w:pPr>
    </w:p>
    <w:p>
      <w:pPr>
        <w:spacing w:line="588" w:lineRule="exact"/>
        <w:ind w:firstLine="444" w:firstLineChars="200"/>
        <w:rPr>
          <w:rFonts w:cs="宋体"/>
          <w:color w:val="000000"/>
          <w:spacing w:val="6"/>
          <w:szCs w:val="21"/>
        </w:rPr>
      </w:pPr>
      <w:r>
        <w:rPr>
          <w:rFonts w:hint="eastAsia" w:cs="宋体"/>
          <w:color w:val="000000"/>
          <w:spacing w:val="6"/>
          <w:szCs w:val="21"/>
        </w:rPr>
        <w:t>本单位郑重声明，根据《财政部 民政部 中国残疾人联合会关于促进残疾人就业政府采购政策的通知》（财库</w:t>
      </w:r>
      <w:r>
        <w:rPr>
          <w:rFonts w:hint="eastAsia" w:cs="宋体"/>
          <w:color w:val="000000"/>
          <w:szCs w:val="21"/>
        </w:rPr>
        <w:t>〔2017〕 141</w:t>
      </w:r>
      <w:r>
        <w:rPr>
          <w:rFonts w:hint="eastAsia" w:cs="宋体"/>
          <w:color w:val="000000"/>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cs="宋体"/>
          <w:color w:val="000000"/>
          <w:spacing w:val="6"/>
          <w:szCs w:val="21"/>
        </w:rPr>
      </w:pPr>
      <w:r>
        <w:rPr>
          <w:rFonts w:hint="eastAsia" w:cs="宋体"/>
          <w:color w:val="000000"/>
          <w:spacing w:val="6"/>
          <w:szCs w:val="21"/>
        </w:rPr>
        <w:t>本单位对上述声明的真实性负责。如有虚假，将依法承担相应责任。</w:t>
      </w:r>
    </w:p>
    <w:p>
      <w:pPr>
        <w:spacing w:line="588" w:lineRule="exact"/>
        <w:ind w:firstLine="444" w:firstLineChars="200"/>
        <w:rPr>
          <w:rFonts w:cs="宋体"/>
          <w:color w:val="000000"/>
          <w:spacing w:val="6"/>
          <w:szCs w:val="21"/>
        </w:rPr>
      </w:pPr>
    </w:p>
    <w:p>
      <w:pPr>
        <w:spacing w:line="588" w:lineRule="exact"/>
        <w:ind w:firstLine="444" w:firstLineChars="200"/>
        <w:rPr>
          <w:rFonts w:cs="宋体"/>
          <w:color w:val="000000"/>
          <w:spacing w:val="6"/>
          <w:szCs w:val="21"/>
        </w:rPr>
      </w:pPr>
    </w:p>
    <w:p>
      <w:pPr>
        <w:tabs>
          <w:tab w:val="left" w:pos="4860"/>
        </w:tabs>
        <w:spacing w:line="588" w:lineRule="exact"/>
        <w:ind w:right="1560" w:firstLine="444" w:firstLineChars="200"/>
        <w:jc w:val="center"/>
        <w:rPr>
          <w:rFonts w:cs="宋体"/>
          <w:color w:val="000000"/>
          <w:spacing w:val="6"/>
          <w:szCs w:val="21"/>
        </w:rPr>
      </w:pPr>
      <w:r>
        <w:rPr>
          <w:rFonts w:hint="eastAsia" w:cs="宋体"/>
          <w:color w:val="000000"/>
          <w:spacing w:val="6"/>
          <w:szCs w:val="21"/>
        </w:rPr>
        <w:t xml:space="preserve">               单位名称（盖章）：</w:t>
      </w:r>
    </w:p>
    <w:p>
      <w:pPr>
        <w:tabs>
          <w:tab w:val="left" w:pos="4860"/>
        </w:tabs>
        <w:spacing w:line="588" w:lineRule="exact"/>
        <w:ind w:right="1560" w:firstLine="444" w:firstLineChars="200"/>
        <w:jc w:val="center"/>
        <w:rPr>
          <w:rFonts w:cs="宋体"/>
          <w:color w:val="000000"/>
          <w:spacing w:val="6"/>
          <w:szCs w:val="21"/>
        </w:rPr>
      </w:pPr>
      <w:r>
        <w:rPr>
          <w:rFonts w:hint="eastAsia" w:cs="宋体"/>
          <w:color w:val="000000"/>
          <w:spacing w:val="6"/>
          <w:szCs w:val="21"/>
        </w:rPr>
        <w:t xml:space="preserve">       日  期：</w:t>
      </w:r>
    </w:p>
    <w:p>
      <w:pPr>
        <w:snapToGrid w:val="0"/>
        <w:spacing w:before="120" w:beforeLines="50" w:after="50" w:line="440" w:lineRule="exact"/>
        <w:jc w:val="center"/>
        <w:rPr>
          <w:color w:val="000000"/>
          <w:szCs w:val="21"/>
        </w:rPr>
      </w:pPr>
    </w:p>
    <w:p>
      <w:pPr>
        <w:snapToGrid w:val="0"/>
        <w:spacing w:before="120" w:beforeLines="50" w:after="50" w:line="440" w:lineRule="exact"/>
        <w:jc w:val="center"/>
        <w:rPr>
          <w:color w:val="000000"/>
          <w:szCs w:val="21"/>
        </w:rPr>
      </w:pPr>
    </w:p>
    <w:p>
      <w:pPr>
        <w:snapToGrid w:val="0"/>
        <w:spacing w:before="120" w:beforeLines="50" w:after="50" w:line="440" w:lineRule="exact"/>
        <w:jc w:val="center"/>
        <w:rPr>
          <w:color w:val="000000"/>
          <w:szCs w:val="21"/>
        </w:rPr>
      </w:pPr>
    </w:p>
    <w:p>
      <w:pPr>
        <w:snapToGrid w:val="0"/>
        <w:spacing w:before="120" w:beforeLines="50" w:after="50" w:line="440" w:lineRule="exact"/>
        <w:jc w:val="center"/>
        <w:rPr>
          <w:color w:val="000000"/>
          <w:szCs w:val="21"/>
        </w:rPr>
        <w:sectPr>
          <w:headerReference r:id="rId11" w:type="default"/>
          <w:footerReference r:id="rId12" w:type="default"/>
          <w:footerReference r:id="rId13" w:type="even"/>
          <w:pgSz w:w="11906" w:h="16838"/>
          <w:pgMar w:top="1474" w:right="1797" w:bottom="1247" w:left="1797" w:header="851" w:footer="851" w:gutter="0"/>
          <w:cols w:space="720" w:num="1"/>
          <w:docGrid w:linePitch="312" w:charSpace="0"/>
        </w:sectPr>
      </w:pPr>
    </w:p>
    <w:p>
      <w:pPr>
        <w:tabs>
          <w:tab w:val="left" w:pos="480"/>
        </w:tabs>
        <w:snapToGrid w:val="0"/>
        <w:spacing w:before="50" w:after="50" w:line="440" w:lineRule="exact"/>
        <w:jc w:val="center"/>
        <w:rPr>
          <w:b/>
          <w:bCs/>
          <w:color w:val="000000"/>
          <w:kern w:val="44"/>
          <w:sz w:val="24"/>
        </w:rPr>
      </w:pPr>
      <w:r>
        <w:rPr>
          <w:b/>
          <w:bCs/>
          <w:color w:val="000000"/>
          <w:kern w:val="44"/>
          <w:sz w:val="24"/>
        </w:rPr>
        <w:t>四、技术商务文件格式</w:t>
      </w:r>
    </w:p>
    <w:p>
      <w:pPr>
        <w:snapToGrid w:val="0"/>
        <w:spacing w:before="50" w:after="50" w:line="440" w:lineRule="exact"/>
        <w:rPr>
          <w:color w:val="000000"/>
          <w:sz w:val="24"/>
        </w:rPr>
      </w:pPr>
      <w:r>
        <w:rPr>
          <w:color w:val="000000"/>
          <w:sz w:val="24"/>
        </w:rPr>
        <w:t>格式一</w:t>
      </w:r>
    </w:p>
    <w:p>
      <w:pPr>
        <w:snapToGrid w:val="0"/>
        <w:spacing w:before="120" w:beforeLines="50" w:after="50" w:line="440" w:lineRule="exact"/>
        <w:jc w:val="center"/>
        <w:rPr>
          <w:b/>
          <w:color w:val="000000"/>
          <w:sz w:val="24"/>
        </w:rPr>
      </w:pPr>
      <w:r>
        <w:rPr>
          <w:b/>
          <w:color w:val="000000"/>
          <w:sz w:val="24"/>
        </w:rPr>
        <w:t>投 标 函</w:t>
      </w:r>
    </w:p>
    <w:p>
      <w:pPr>
        <w:snapToGrid w:val="0"/>
        <w:spacing w:line="440" w:lineRule="exact"/>
        <w:rPr>
          <w:color w:val="000000"/>
          <w:szCs w:val="21"/>
        </w:rPr>
      </w:pPr>
    </w:p>
    <w:p>
      <w:pPr>
        <w:tabs>
          <w:tab w:val="left" w:pos="5130"/>
        </w:tabs>
        <w:spacing w:line="360" w:lineRule="auto"/>
        <w:jc w:val="left"/>
        <w:rPr>
          <w:b/>
          <w:color w:val="000000"/>
        </w:rPr>
      </w:pPr>
      <w:r>
        <w:rPr>
          <w:rFonts w:hint="eastAsia"/>
          <w:b/>
          <w:color w:val="000000"/>
        </w:rPr>
        <w:t>致：宁波光大建设工程招标有限公司</w:t>
      </w:r>
    </w:p>
    <w:p>
      <w:pPr>
        <w:spacing w:line="360" w:lineRule="auto"/>
        <w:ind w:firstLine="420" w:firstLineChars="200"/>
        <w:rPr>
          <w:color w:val="000000"/>
        </w:rPr>
      </w:pPr>
      <w:r>
        <w:rPr>
          <w:rFonts w:hint="eastAsia"/>
          <w:color w:val="000000"/>
        </w:rPr>
        <w:t>根据贵方为＿＿＿＿＿＿＿＿＿＿＿＿＿＿＿项目的投标邀请＿＿＿＿＿＿＿＿（招标编号），签字代表＿＿＿＿＿＿＿＿＿＿＿（全名、职务）经正式授权并代表投标方＿＿＿＿＿＿＿＿＿（投标方名称、地址）提交投标文件正本一份、副本＿＿份。</w:t>
      </w:r>
    </w:p>
    <w:p>
      <w:pPr>
        <w:spacing w:line="360" w:lineRule="auto"/>
        <w:ind w:firstLine="420" w:firstLineChars="200"/>
        <w:rPr>
          <w:color w:val="000000"/>
        </w:rPr>
      </w:pPr>
      <w:r>
        <w:rPr>
          <w:rFonts w:hint="eastAsia"/>
          <w:color w:val="000000"/>
        </w:rPr>
        <w:t>据此函，签字代表宣布同意如下：</w:t>
      </w:r>
    </w:p>
    <w:p>
      <w:pPr>
        <w:spacing w:line="360" w:lineRule="auto"/>
        <w:ind w:firstLine="420" w:firstLineChars="200"/>
        <w:rPr>
          <w:color w:val="000000"/>
        </w:rPr>
      </w:pPr>
      <w:r>
        <w:rPr>
          <w:rFonts w:hint="eastAsia"/>
          <w:color w:val="000000"/>
        </w:rPr>
        <w:t>1、</w:t>
      </w:r>
      <w:r>
        <w:rPr>
          <w:color w:val="000000"/>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20" w:firstLineChars="200"/>
        <w:rPr>
          <w:color w:val="000000"/>
        </w:rPr>
      </w:pPr>
      <w:r>
        <w:rPr>
          <w:color w:val="000000"/>
        </w:rPr>
        <w:t>2</w:t>
      </w:r>
      <w:r>
        <w:rPr>
          <w:rFonts w:hint="eastAsia"/>
          <w:color w:val="000000"/>
        </w:rPr>
        <w:t>、</w:t>
      </w:r>
      <w:r>
        <w:rPr>
          <w:color w:val="000000"/>
        </w:rPr>
        <w:t>投标人在投标之前已经与贵方进行了充分的沟通，完全理解并接受招标文件的各项规定和要求，对招标文件的合理性、合法性不再有异议。</w:t>
      </w:r>
    </w:p>
    <w:p>
      <w:pPr>
        <w:spacing w:line="360" w:lineRule="auto"/>
        <w:ind w:firstLine="420" w:firstLineChars="200"/>
        <w:rPr>
          <w:color w:val="000000"/>
        </w:rPr>
      </w:pPr>
      <w:r>
        <w:rPr>
          <w:color w:val="000000"/>
        </w:rPr>
        <w:t>3</w:t>
      </w:r>
      <w:r>
        <w:rPr>
          <w:rFonts w:hint="eastAsia"/>
          <w:color w:val="000000"/>
        </w:rPr>
        <w:t>、本投标自开标日起有效期为＿＿天。</w:t>
      </w:r>
    </w:p>
    <w:p>
      <w:pPr>
        <w:spacing w:line="360" w:lineRule="auto"/>
        <w:ind w:firstLine="420" w:firstLineChars="200"/>
        <w:rPr>
          <w:color w:val="000000"/>
        </w:rPr>
      </w:pPr>
      <w:r>
        <w:rPr>
          <w:color w:val="000000"/>
        </w:rPr>
        <w:t>4</w:t>
      </w:r>
      <w:r>
        <w:rPr>
          <w:rFonts w:hint="eastAsia"/>
          <w:color w:val="000000"/>
        </w:rPr>
        <w:t>、开标后撤回投标文件、中标后放弃中标或中标后无正当理由不与采购人签订合同的，则同意不向贵方追回投标保证金。</w:t>
      </w:r>
    </w:p>
    <w:p>
      <w:pPr>
        <w:spacing w:line="360" w:lineRule="auto"/>
        <w:ind w:firstLine="420" w:firstLineChars="200"/>
        <w:rPr>
          <w:color w:val="000000"/>
        </w:rPr>
      </w:pPr>
      <w:r>
        <w:rPr>
          <w:color w:val="000000"/>
        </w:rPr>
        <w:t>5</w:t>
      </w:r>
      <w:r>
        <w:rPr>
          <w:rFonts w:hint="eastAsia"/>
          <w:color w:val="000000"/>
        </w:rPr>
        <w:t>、</w:t>
      </w:r>
      <w:r>
        <w:rPr>
          <w:color w:val="000000"/>
        </w:rPr>
        <w:t>如中标，本投标文件至本项目合同履行完毕止均保持有效，本投标人将按招标文件及政府采购法律、法规的规定履行合同责任和义务。</w:t>
      </w:r>
    </w:p>
    <w:p>
      <w:pPr>
        <w:spacing w:line="360" w:lineRule="auto"/>
        <w:ind w:firstLine="420" w:firstLineChars="200"/>
        <w:rPr>
          <w:color w:val="000000"/>
        </w:rPr>
      </w:pPr>
      <w:r>
        <w:rPr>
          <w:color w:val="000000"/>
        </w:rPr>
        <w:t>6</w:t>
      </w:r>
      <w:r>
        <w:rPr>
          <w:rFonts w:hint="eastAsia"/>
          <w:color w:val="000000"/>
        </w:rPr>
        <w:t>、提交的下列文件和说明都是准确和真实的，如向招标人提供不真实文件，或提供虚假材料谋取中标等有关情形的，愿意按照</w:t>
      </w:r>
      <w:r>
        <w:rPr>
          <w:rFonts w:hint="eastAsia"/>
          <w:bCs/>
          <w:color w:val="000000"/>
        </w:rPr>
        <w:t>《中华人民共和国政府采购法》第七十七条</w:t>
      </w:r>
      <w:r>
        <w:rPr>
          <w:rFonts w:hint="eastAsia"/>
          <w:color w:val="000000"/>
        </w:rPr>
        <w:t>规定接受处罚，且不退还投标保证金。</w:t>
      </w:r>
    </w:p>
    <w:p>
      <w:pPr>
        <w:spacing w:line="360" w:lineRule="auto"/>
        <w:ind w:firstLine="480"/>
        <w:rPr>
          <w:color w:val="000000"/>
        </w:rPr>
      </w:pPr>
      <w:r>
        <w:rPr>
          <w:color w:val="000000"/>
        </w:rPr>
        <w:t>7</w:t>
      </w:r>
      <w:r>
        <w:rPr>
          <w:rFonts w:hint="eastAsia"/>
          <w:color w:val="000000"/>
        </w:rPr>
        <w:t>、投标人同意按照贵方要求提供与投标有关的一切数据或资料。</w:t>
      </w:r>
    </w:p>
    <w:p>
      <w:pPr>
        <w:tabs>
          <w:tab w:val="left" w:pos="5130"/>
        </w:tabs>
        <w:spacing w:line="360" w:lineRule="auto"/>
        <w:ind w:firstLine="480"/>
        <w:rPr>
          <w:color w:val="000000"/>
        </w:rPr>
      </w:pPr>
      <w:r>
        <w:rPr>
          <w:color w:val="000000"/>
        </w:rPr>
        <w:t>8</w:t>
      </w:r>
      <w:r>
        <w:rPr>
          <w:rFonts w:hint="eastAsia"/>
          <w:color w:val="000000"/>
        </w:rPr>
        <w:t>、与本投标有关的一切正式往来通讯请寄：</w:t>
      </w:r>
      <w:r>
        <w:rPr>
          <w:color w:val="000000"/>
        </w:rPr>
        <w:tab/>
      </w:r>
    </w:p>
    <w:p>
      <w:pPr>
        <w:spacing w:line="440" w:lineRule="exact"/>
        <w:ind w:firstLine="420" w:firstLineChars="200"/>
        <w:rPr>
          <w:color w:val="000000"/>
        </w:rPr>
      </w:pPr>
    </w:p>
    <w:p>
      <w:pPr>
        <w:spacing w:line="440" w:lineRule="exact"/>
        <w:ind w:firstLine="480"/>
        <w:rPr>
          <w:color w:val="000000"/>
        </w:rPr>
      </w:pPr>
      <w:r>
        <w:rPr>
          <w:rFonts w:hint="eastAsia"/>
          <w:color w:val="000000"/>
        </w:rPr>
        <w:t>地址：＿＿＿＿＿＿＿＿＿＿＿邮编：＿＿＿＿＿＿＿＿＿＿＿</w:t>
      </w:r>
    </w:p>
    <w:p>
      <w:pPr>
        <w:spacing w:line="440" w:lineRule="exact"/>
        <w:ind w:firstLine="480"/>
        <w:rPr>
          <w:color w:val="000000"/>
        </w:rPr>
      </w:pPr>
      <w:r>
        <w:rPr>
          <w:rFonts w:hint="eastAsia"/>
          <w:color w:val="000000"/>
        </w:rPr>
        <w:t>电话：＿＿＿＿＿＿＿＿＿＿＿传真：＿＿＿＿＿＿＿＿＿＿＿</w:t>
      </w:r>
    </w:p>
    <w:p>
      <w:pPr>
        <w:spacing w:line="440" w:lineRule="exact"/>
        <w:ind w:firstLine="480"/>
        <w:rPr>
          <w:color w:val="000000"/>
        </w:rPr>
      </w:pPr>
      <w:r>
        <w:rPr>
          <w:rFonts w:hint="eastAsia"/>
          <w:color w:val="000000"/>
        </w:rPr>
        <w:t>投标方名称：＿＿＿＿＿＿＿＿＿＿＿＿＿（公章）</w:t>
      </w:r>
    </w:p>
    <w:p>
      <w:pPr>
        <w:spacing w:line="440" w:lineRule="exact"/>
        <w:ind w:firstLine="480"/>
        <w:rPr>
          <w:color w:val="000000"/>
        </w:rPr>
      </w:pPr>
      <w:r>
        <w:rPr>
          <w:rFonts w:hint="eastAsia"/>
          <w:color w:val="000000"/>
        </w:rPr>
        <w:t>投标方代表姓名、职务：＿＿＿＿＿＿＿＿＿＿＿</w:t>
      </w:r>
    </w:p>
    <w:p>
      <w:pPr>
        <w:spacing w:line="380" w:lineRule="exact"/>
        <w:ind w:firstLine="480"/>
        <w:rPr>
          <w:color w:val="000000"/>
          <w:szCs w:val="20"/>
        </w:rPr>
      </w:pPr>
      <w:r>
        <w:rPr>
          <w:rFonts w:hint="eastAsia"/>
          <w:color w:val="000000"/>
        </w:rPr>
        <w:t>投标日期：＿＿＿＿年＿＿＿月＿＿＿日   全权代表签字：＿＿＿＿＿</w:t>
      </w: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r>
        <w:rPr>
          <w:color w:val="000000"/>
          <w:sz w:val="24"/>
        </w:rPr>
        <w:t>格式</w:t>
      </w:r>
      <w:r>
        <w:rPr>
          <w:rFonts w:hint="eastAsia"/>
          <w:color w:val="000000"/>
          <w:sz w:val="24"/>
        </w:rPr>
        <w:t>二</w:t>
      </w:r>
    </w:p>
    <w:p>
      <w:pPr>
        <w:snapToGrid w:val="0"/>
        <w:spacing w:before="120" w:beforeLines="50" w:after="50" w:line="440" w:lineRule="exact"/>
        <w:jc w:val="center"/>
        <w:rPr>
          <w:b/>
          <w:color w:val="000000"/>
          <w:sz w:val="24"/>
        </w:rPr>
      </w:pPr>
      <w:r>
        <w:rPr>
          <w:b/>
          <w:color w:val="000000"/>
          <w:sz w:val="24"/>
        </w:rPr>
        <w:t>法定代表人授权委托书</w:t>
      </w:r>
    </w:p>
    <w:p>
      <w:pPr>
        <w:snapToGrid w:val="0"/>
        <w:spacing w:before="120" w:beforeLines="50" w:after="50" w:line="440" w:lineRule="exact"/>
        <w:rPr>
          <w:bCs/>
          <w:color w:val="000000"/>
          <w:sz w:val="24"/>
        </w:rPr>
      </w:pPr>
    </w:p>
    <w:p>
      <w:pPr>
        <w:snapToGrid w:val="0"/>
        <w:spacing w:before="120" w:beforeLines="50" w:after="50" w:line="440" w:lineRule="exact"/>
        <w:rPr>
          <w:b/>
          <w:bCs/>
          <w:color w:val="000000"/>
          <w:szCs w:val="21"/>
        </w:rPr>
      </w:pPr>
      <w:r>
        <w:rPr>
          <w:bCs/>
          <w:color w:val="000000"/>
          <w:szCs w:val="21"/>
        </w:rPr>
        <w:t>致：</w:t>
      </w:r>
      <w:r>
        <w:rPr>
          <w:color w:val="000000"/>
          <w:szCs w:val="21"/>
        </w:rPr>
        <w:t>_____（招标采购单位名称）</w:t>
      </w:r>
      <w:r>
        <w:rPr>
          <w:b/>
          <w:bCs/>
          <w:color w:val="000000"/>
          <w:szCs w:val="21"/>
        </w:rPr>
        <w:t xml:space="preserve"> </w:t>
      </w:r>
      <w:r>
        <w:rPr>
          <w:color w:val="000000"/>
          <w:szCs w:val="21"/>
        </w:rPr>
        <w:t>：</w:t>
      </w:r>
    </w:p>
    <w:p>
      <w:pPr>
        <w:snapToGrid w:val="0"/>
        <w:spacing w:before="120" w:beforeLines="50" w:after="50" w:line="440" w:lineRule="exact"/>
        <w:ind w:firstLine="630" w:firstLineChars="300"/>
        <w:rPr>
          <w:color w:val="000000"/>
          <w:szCs w:val="21"/>
        </w:rPr>
      </w:pPr>
    </w:p>
    <w:p>
      <w:pPr>
        <w:snapToGrid w:val="0"/>
        <w:spacing w:before="120" w:beforeLines="50" w:after="50" w:line="440" w:lineRule="exact"/>
        <w:ind w:firstLine="630" w:firstLineChars="300"/>
        <w:rPr>
          <w:color w:val="000000"/>
          <w:szCs w:val="21"/>
        </w:rPr>
      </w:pPr>
      <w:r>
        <w:rPr>
          <w:color w:val="000000"/>
          <w:szCs w:val="21"/>
        </w:rPr>
        <w:t xml:space="preserve">我_____姓名）系_______（投标人名称）的法定代表人，现授权委托本单位在职职工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pPr>
        <w:snapToGrid w:val="0"/>
        <w:spacing w:before="120" w:beforeLines="50" w:after="50" w:line="440" w:lineRule="exact"/>
        <w:rPr>
          <w:color w:val="000000"/>
          <w:szCs w:val="21"/>
        </w:rPr>
      </w:pPr>
      <w:r>
        <w:rPr>
          <w:color w:val="000000"/>
          <w:szCs w:val="21"/>
        </w:rPr>
        <w:t xml:space="preserve">    我方对被授权人的签名事项负全部责任。</w:t>
      </w:r>
    </w:p>
    <w:p>
      <w:pPr>
        <w:snapToGrid w:val="0"/>
        <w:spacing w:before="120" w:beforeLines="50" w:after="50" w:line="440" w:lineRule="exact"/>
        <w:ind w:firstLine="420" w:firstLineChars="200"/>
        <w:rPr>
          <w:color w:val="000000"/>
          <w:szCs w:val="21"/>
        </w:rPr>
      </w:pPr>
      <w:r>
        <w:rPr>
          <w:color w:val="000000"/>
          <w:szCs w:val="21"/>
          <w:u w:val="single"/>
        </w:rPr>
        <w:t>在撤销授权的书面通知以前，本授权书一直有效。</w:t>
      </w:r>
      <w:r>
        <w:rPr>
          <w:color w:val="000000"/>
          <w:szCs w:val="21"/>
        </w:rPr>
        <w:t>被授权人在授权书有效期内签署的所有文件不因授权的撤销而失效。</w:t>
      </w:r>
    </w:p>
    <w:p>
      <w:pPr>
        <w:snapToGrid w:val="0"/>
        <w:spacing w:before="120" w:beforeLines="50" w:after="50" w:line="440" w:lineRule="exact"/>
        <w:ind w:firstLine="480"/>
        <w:rPr>
          <w:color w:val="000000"/>
          <w:szCs w:val="21"/>
        </w:rPr>
      </w:pPr>
      <w:r>
        <w:rPr>
          <w:color w:val="000000"/>
          <w:szCs w:val="21"/>
        </w:rPr>
        <w:t>被授权人无转委托权，特此委托。</w:t>
      </w:r>
    </w:p>
    <w:p>
      <w:pPr>
        <w:snapToGrid w:val="0"/>
        <w:spacing w:before="120" w:beforeLines="50" w:after="50" w:line="440" w:lineRule="exact"/>
        <w:rPr>
          <w:color w:val="000000"/>
          <w:szCs w:val="21"/>
        </w:rPr>
      </w:pPr>
    </w:p>
    <w:p>
      <w:pPr>
        <w:snapToGrid w:val="0"/>
        <w:spacing w:before="120" w:beforeLines="50" w:after="50" w:line="440" w:lineRule="exact"/>
        <w:rPr>
          <w:color w:val="000000"/>
          <w:szCs w:val="21"/>
        </w:rPr>
      </w:pPr>
    </w:p>
    <w:p>
      <w:pPr>
        <w:snapToGrid w:val="0"/>
        <w:spacing w:before="120" w:beforeLines="50" w:after="50" w:line="440" w:lineRule="exact"/>
        <w:rPr>
          <w:color w:val="000000"/>
          <w:szCs w:val="21"/>
          <w:u w:val="single"/>
        </w:rPr>
      </w:pPr>
      <w:r>
        <w:rPr>
          <w:color w:val="000000"/>
          <w:szCs w:val="21"/>
        </w:rPr>
        <w:t>被授权人签名：</w:t>
      </w:r>
      <w:r>
        <w:rPr>
          <w:color w:val="000000"/>
          <w:szCs w:val="21"/>
          <w:u w:val="single"/>
        </w:rPr>
        <w:t xml:space="preserve">          </w:t>
      </w:r>
      <w:r>
        <w:rPr>
          <w:color w:val="000000"/>
          <w:szCs w:val="21"/>
        </w:rPr>
        <w:t xml:space="preserve">                 法定代表人签名：</w:t>
      </w:r>
      <w:r>
        <w:rPr>
          <w:color w:val="000000"/>
          <w:szCs w:val="21"/>
          <w:u w:val="single"/>
        </w:rPr>
        <w:t xml:space="preserve">          </w:t>
      </w:r>
    </w:p>
    <w:p>
      <w:pPr>
        <w:snapToGrid w:val="0"/>
        <w:spacing w:before="120" w:beforeLines="50" w:after="50" w:line="440" w:lineRule="exact"/>
        <w:ind w:firstLine="840" w:firstLineChars="400"/>
        <w:rPr>
          <w:color w:val="000000"/>
          <w:szCs w:val="21"/>
        </w:rPr>
      </w:pPr>
      <w:r>
        <w:rPr>
          <w:color w:val="000000"/>
          <w:szCs w:val="21"/>
        </w:rPr>
        <w:t>职务：</w:t>
      </w:r>
      <w:r>
        <w:rPr>
          <w:color w:val="000000"/>
          <w:szCs w:val="21"/>
          <w:u w:val="single"/>
        </w:rPr>
        <w:t xml:space="preserve">           </w:t>
      </w:r>
      <w:r>
        <w:rPr>
          <w:color w:val="000000"/>
          <w:szCs w:val="21"/>
        </w:rPr>
        <w:t xml:space="preserve">                          职务：</w:t>
      </w:r>
      <w:r>
        <w:rPr>
          <w:color w:val="000000"/>
          <w:szCs w:val="21"/>
          <w:u w:val="single"/>
        </w:rPr>
        <w:t xml:space="preserve">           </w:t>
      </w:r>
    </w:p>
    <w:p>
      <w:pPr>
        <w:snapToGrid w:val="0"/>
        <w:spacing w:before="120" w:beforeLines="50" w:after="50" w:line="440" w:lineRule="exact"/>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pPr>
        <w:snapToGrid w:val="0"/>
        <w:spacing w:before="120" w:beforeLines="50" w:after="50" w:line="440" w:lineRule="exact"/>
        <w:rPr>
          <w:color w:val="000000"/>
          <w:szCs w:val="21"/>
        </w:rPr>
      </w:pPr>
      <w:r>
        <w:rPr>
          <w:color w:val="000000"/>
          <w:szCs w:val="21"/>
        </w:rPr>
        <w:t xml:space="preserve">                                                      </w:t>
      </w:r>
    </w:p>
    <w:p>
      <w:pPr>
        <w:snapToGrid w:val="0"/>
        <w:spacing w:before="120" w:beforeLines="50" w:after="50" w:line="440" w:lineRule="exact"/>
        <w:ind w:firstLine="5670" w:firstLineChars="2700"/>
        <w:rPr>
          <w:color w:val="000000"/>
          <w:szCs w:val="21"/>
        </w:rPr>
      </w:pPr>
    </w:p>
    <w:p>
      <w:pPr>
        <w:snapToGrid w:val="0"/>
        <w:spacing w:before="120" w:beforeLines="50" w:after="50" w:line="440" w:lineRule="exact"/>
        <w:ind w:firstLine="5670" w:firstLineChars="2700"/>
        <w:rPr>
          <w:color w:val="000000"/>
          <w:szCs w:val="21"/>
        </w:rPr>
      </w:pPr>
      <w:r>
        <w:rPr>
          <w:color w:val="000000"/>
          <w:szCs w:val="21"/>
        </w:rPr>
        <w:t>投标人公章：</w:t>
      </w:r>
    </w:p>
    <w:p>
      <w:pPr>
        <w:snapToGrid w:val="0"/>
        <w:spacing w:before="120" w:beforeLines="50" w:after="50" w:line="440" w:lineRule="exact"/>
        <w:jc w:val="center"/>
        <w:rPr>
          <w:color w:val="000000"/>
          <w:szCs w:val="21"/>
        </w:rPr>
      </w:pPr>
      <w:r>
        <w:rPr>
          <w:color w:val="000000"/>
          <w:szCs w:val="21"/>
        </w:rPr>
        <w:t xml:space="preserve">                                        年    月    日</w:t>
      </w:r>
    </w:p>
    <w:p>
      <w:pPr>
        <w:snapToGrid w:val="0"/>
        <w:spacing w:before="120" w:beforeLines="50" w:after="50" w:line="440" w:lineRule="exact"/>
        <w:ind w:firstLine="3150" w:firstLineChars="1500"/>
        <w:rPr>
          <w:color w:val="000000"/>
          <w:szCs w:val="21"/>
        </w:rPr>
      </w:pPr>
    </w:p>
    <w:p>
      <w:pPr>
        <w:tabs>
          <w:tab w:val="left" w:pos="606"/>
        </w:tabs>
        <w:spacing w:line="440" w:lineRule="exact"/>
        <w:rPr>
          <w:b/>
          <w:color w:val="000000"/>
          <w:spacing w:val="20"/>
          <w:sz w:val="24"/>
        </w:rPr>
      </w:pPr>
    </w:p>
    <w:p>
      <w:pPr>
        <w:tabs>
          <w:tab w:val="left" w:pos="606"/>
        </w:tabs>
        <w:spacing w:line="440" w:lineRule="exact"/>
        <w:rPr>
          <w:b/>
          <w:color w:val="000000"/>
          <w:spacing w:val="20"/>
          <w:sz w:val="24"/>
        </w:rPr>
      </w:pPr>
    </w:p>
    <w:p>
      <w:pPr>
        <w:snapToGrid w:val="0"/>
        <w:spacing w:before="50" w:after="50" w:line="440" w:lineRule="exact"/>
        <w:rPr>
          <w:color w:val="000000"/>
          <w:sz w:val="24"/>
        </w:rPr>
      </w:pPr>
      <w:r>
        <w:rPr>
          <w:b/>
          <w:color w:val="000000"/>
          <w:spacing w:val="20"/>
          <w:sz w:val="24"/>
        </w:rPr>
        <w:br w:type="page"/>
      </w:r>
      <w:r>
        <w:rPr>
          <w:rFonts w:hint="eastAsia"/>
          <w:color w:val="000000"/>
          <w:sz w:val="24"/>
        </w:rPr>
        <w:t>格式三</w:t>
      </w:r>
    </w:p>
    <w:p>
      <w:pPr>
        <w:snapToGrid w:val="0"/>
        <w:spacing w:before="120" w:beforeLines="50" w:after="50" w:line="440" w:lineRule="exact"/>
        <w:jc w:val="center"/>
        <w:rPr>
          <w:b/>
          <w:color w:val="000000"/>
          <w:sz w:val="24"/>
        </w:rPr>
      </w:pPr>
      <w:r>
        <w:rPr>
          <w:rFonts w:hint="eastAsia"/>
          <w:b/>
          <w:color w:val="000000"/>
          <w:sz w:val="24"/>
        </w:rPr>
        <w:t>技术</w:t>
      </w:r>
      <w:r>
        <w:rPr>
          <w:b/>
          <w:color w:val="000000"/>
          <w:sz w:val="24"/>
        </w:rPr>
        <w:t>条款偏离表</w:t>
      </w:r>
    </w:p>
    <w:p>
      <w:pPr>
        <w:tabs>
          <w:tab w:val="left" w:pos="3825"/>
        </w:tabs>
        <w:rPr>
          <w:color w:val="000000"/>
          <w:shd w:val="clear" w:color="auto" w:fill="FFFFFF"/>
        </w:rPr>
      </w:pPr>
    </w:p>
    <w:p>
      <w:pPr>
        <w:spacing w:line="460" w:lineRule="exact"/>
        <w:rPr>
          <w:color w:val="000000"/>
          <w:szCs w:val="20"/>
          <w:shd w:val="clear" w:color="auto" w:fill="FFFFFF"/>
        </w:rPr>
      </w:pPr>
      <w:r>
        <w:rPr>
          <w:rFonts w:hint="eastAsia"/>
          <w:color w:val="000000"/>
          <w:shd w:val="clear" w:color="auto" w:fill="FFFFFF"/>
        </w:rPr>
        <w:t>投标人名称：</w:t>
      </w:r>
      <w:r>
        <w:rPr>
          <w:rFonts w:hint="eastAsia"/>
          <w:color w:val="000000"/>
          <w:u w:val="single"/>
          <w:shd w:val="clear" w:color="auto" w:fill="FFFFFF"/>
        </w:rPr>
        <w:t>＿＿＿＿＿＿＿＿＿＿＿＿</w:t>
      </w:r>
      <w:r>
        <w:rPr>
          <w:rFonts w:hint="eastAsia"/>
          <w:color w:val="000000"/>
          <w:shd w:val="clear" w:color="auto" w:fill="FFFFFF"/>
        </w:rPr>
        <w:t>（公章）</w:t>
      </w:r>
    </w:p>
    <w:p>
      <w:pPr>
        <w:spacing w:line="460" w:lineRule="exact"/>
        <w:rPr>
          <w:color w:val="000000"/>
          <w:spacing w:val="20"/>
          <w:szCs w:val="21"/>
          <w:shd w:val="clear" w:color="auto" w:fill="FFFFFF"/>
        </w:rPr>
      </w:pPr>
      <w:r>
        <w:rPr>
          <w:rFonts w:hint="eastAsia"/>
          <w:color w:val="000000"/>
          <w:shd w:val="clear" w:color="auto" w:fill="FFFFFF"/>
        </w:rPr>
        <w:t>项目编号：</w:t>
      </w:r>
      <w:r>
        <w:rPr>
          <w:rFonts w:hint="eastAsia"/>
          <w:color w:val="000000"/>
          <w:u w:val="single"/>
          <w:shd w:val="clear" w:color="auto" w:fill="FFFFFF"/>
        </w:rPr>
        <w:t>＿＿＿＿＿＿＿＿</w:t>
      </w:r>
      <w:r>
        <w:rPr>
          <w:rFonts w:hint="eastAsia"/>
          <w:color w:val="000000"/>
          <w:spacing w:val="20"/>
          <w:szCs w:val="21"/>
          <w:shd w:val="clear" w:color="auto" w:fill="FFFFFF"/>
        </w:rPr>
        <w:t xml:space="preserve"> </w:t>
      </w:r>
    </w:p>
    <w:p>
      <w:pPr>
        <w:spacing w:line="460" w:lineRule="exact"/>
        <w:rPr>
          <w:color w:val="000000"/>
          <w:spacing w:val="20"/>
          <w:szCs w:val="21"/>
          <w:shd w:val="clear" w:color="auto" w:fill="FFFFFF"/>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688"/>
        <w:gridCol w:w="1763"/>
        <w:gridCol w:w="1763"/>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 w:type="dxa"/>
            <w:vAlign w:val="center"/>
          </w:tcPr>
          <w:p>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序号</w:t>
            </w:r>
          </w:p>
        </w:tc>
        <w:tc>
          <w:tcPr>
            <w:tcW w:w="1688" w:type="dxa"/>
            <w:vAlign w:val="center"/>
          </w:tcPr>
          <w:p>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招标规格</w:t>
            </w:r>
          </w:p>
        </w:tc>
        <w:tc>
          <w:tcPr>
            <w:tcW w:w="1763" w:type="dxa"/>
            <w:vAlign w:val="center"/>
          </w:tcPr>
          <w:p>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投标规格</w:t>
            </w:r>
          </w:p>
        </w:tc>
        <w:tc>
          <w:tcPr>
            <w:tcW w:w="1763" w:type="dxa"/>
            <w:vAlign w:val="center"/>
          </w:tcPr>
          <w:p>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偏离</w:t>
            </w:r>
          </w:p>
        </w:tc>
        <w:tc>
          <w:tcPr>
            <w:tcW w:w="2671" w:type="dxa"/>
            <w:vAlign w:val="center"/>
          </w:tcPr>
          <w:p>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 w:type="dxa"/>
            <w:vAlign w:val="center"/>
          </w:tcPr>
          <w:p>
            <w:pPr>
              <w:adjustRightInd w:val="0"/>
              <w:snapToGrid w:val="0"/>
              <w:spacing w:line="540" w:lineRule="exact"/>
              <w:jc w:val="center"/>
              <w:rPr>
                <w:color w:val="000000"/>
                <w:spacing w:val="20"/>
                <w:szCs w:val="21"/>
                <w:shd w:val="clear" w:color="auto" w:fill="FFFFFF"/>
              </w:rPr>
            </w:pPr>
          </w:p>
        </w:tc>
        <w:tc>
          <w:tcPr>
            <w:tcW w:w="1688"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2671" w:type="dxa"/>
            <w:vAlign w:val="center"/>
          </w:tcPr>
          <w:p>
            <w:pPr>
              <w:adjustRightInd w:val="0"/>
              <w:snapToGrid w:val="0"/>
              <w:spacing w:line="540" w:lineRule="exact"/>
              <w:jc w:val="center"/>
              <w:rPr>
                <w:color w:val="000000"/>
                <w:spacing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 w:type="dxa"/>
            <w:vAlign w:val="center"/>
          </w:tcPr>
          <w:p>
            <w:pPr>
              <w:adjustRightInd w:val="0"/>
              <w:snapToGrid w:val="0"/>
              <w:spacing w:line="540" w:lineRule="exact"/>
              <w:jc w:val="center"/>
              <w:rPr>
                <w:color w:val="000000"/>
                <w:spacing w:val="20"/>
                <w:szCs w:val="21"/>
                <w:shd w:val="clear" w:color="auto" w:fill="FFFFFF"/>
              </w:rPr>
            </w:pPr>
          </w:p>
        </w:tc>
        <w:tc>
          <w:tcPr>
            <w:tcW w:w="1688"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2671" w:type="dxa"/>
            <w:vAlign w:val="center"/>
          </w:tcPr>
          <w:p>
            <w:pPr>
              <w:adjustRightInd w:val="0"/>
              <w:snapToGrid w:val="0"/>
              <w:spacing w:line="540" w:lineRule="exact"/>
              <w:jc w:val="center"/>
              <w:rPr>
                <w:color w:val="000000"/>
                <w:spacing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 w:type="dxa"/>
            <w:vAlign w:val="center"/>
          </w:tcPr>
          <w:p>
            <w:pPr>
              <w:adjustRightInd w:val="0"/>
              <w:snapToGrid w:val="0"/>
              <w:spacing w:line="540" w:lineRule="exact"/>
              <w:jc w:val="center"/>
              <w:rPr>
                <w:color w:val="000000"/>
                <w:spacing w:val="20"/>
                <w:szCs w:val="21"/>
                <w:shd w:val="clear" w:color="auto" w:fill="FFFFFF"/>
              </w:rPr>
            </w:pPr>
          </w:p>
        </w:tc>
        <w:tc>
          <w:tcPr>
            <w:tcW w:w="1688"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2671" w:type="dxa"/>
            <w:vAlign w:val="center"/>
          </w:tcPr>
          <w:p>
            <w:pPr>
              <w:adjustRightInd w:val="0"/>
              <w:snapToGrid w:val="0"/>
              <w:spacing w:line="540" w:lineRule="exact"/>
              <w:jc w:val="center"/>
              <w:rPr>
                <w:color w:val="000000"/>
                <w:spacing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 w:type="dxa"/>
            <w:vAlign w:val="center"/>
          </w:tcPr>
          <w:p>
            <w:pPr>
              <w:adjustRightInd w:val="0"/>
              <w:snapToGrid w:val="0"/>
              <w:spacing w:line="540" w:lineRule="exact"/>
              <w:jc w:val="center"/>
              <w:rPr>
                <w:color w:val="000000"/>
                <w:spacing w:val="20"/>
                <w:szCs w:val="21"/>
                <w:shd w:val="clear" w:color="auto" w:fill="FFFFFF"/>
              </w:rPr>
            </w:pPr>
          </w:p>
        </w:tc>
        <w:tc>
          <w:tcPr>
            <w:tcW w:w="1688"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2671" w:type="dxa"/>
            <w:vAlign w:val="center"/>
          </w:tcPr>
          <w:p>
            <w:pPr>
              <w:adjustRightInd w:val="0"/>
              <w:snapToGrid w:val="0"/>
              <w:spacing w:line="540" w:lineRule="exact"/>
              <w:jc w:val="center"/>
              <w:rPr>
                <w:color w:val="000000"/>
                <w:spacing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2" w:type="dxa"/>
            <w:vAlign w:val="center"/>
          </w:tcPr>
          <w:p>
            <w:pPr>
              <w:adjustRightInd w:val="0"/>
              <w:snapToGrid w:val="0"/>
              <w:spacing w:line="540" w:lineRule="exact"/>
              <w:jc w:val="center"/>
              <w:rPr>
                <w:color w:val="000000"/>
                <w:spacing w:val="20"/>
                <w:szCs w:val="21"/>
                <w:shd w:val="clear" w:color="auto" w:fill="FFFFFF"/>
              </w:rPr>
            </w:pPr>
          </w:p>
        </w:tc>
        <w:tc>
          <w:tcPr>
            <w:tcW w:w="1688"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1763" w:type="dxa"/>
            <w:vAlign w:val="center"/>
          </w:tcPr>
          <w:p>
            <w:pPr>
              <w:adjustRightInd w:val="0"/>
              <w:snapToGrid w:val="0"/>
              <w:spacing w:line="540" w:lineRule="exact"/>
              <w:jc w:val="center"/>
              <w:rPr>
                <w:color w:val="000000"/>
                <w:spacing w:val="20"/>
                <w:szCs w:val="21"/>
                <w:shd w:val="clear" w:color="auto" w:fill="FFFFFF"/>
              </w:rPr>
            </w:pPr>
          </w:p>
        </w:tc>
        <w:tc>
          <w:tcPr>
            <w:tcW w:w="2671" w:type="dxa"/>
            <w:vAlign w:val="center"/>
          </w:tcPr>
          <w:p>
            <w:pPr>
              <w:adjustRightInd w:val="0"/>
              <w:snapToGrid w:val="0"/>
              <w:spacing w:line="540" w:lineRule="exact"/>
              <w:jc w:val="center"/>
              <w:rPr>
                <w:color w:val="000000"/>
                <w:spacing w:val="20"/>
                <w:szCs w:val="21"/>
                <w:shd w:val="clear" w:color="auto" w:fill="FFFFFF"/>
              </w:rPr>
            </w:pPr>
          </w:p>
        </w:tc>
      </w:tr>
    </w:tbl>
    <w:p>
      <w:pPr>
        <w:spacing w:line="440" w:lineRule="exact"/>
        <w:ind w:firstLine="564"/>
        <w:jc w:val="center"/>
        <w:rPr>
          <w:b/>
          <w:color w:val="000000"/>
          <w:szCs w:val="21"/>
          <w:shd w:val="clear" w:color="auto" w:fill="FFFFFF"/>
        </w:rPr>
      </w:pPr>
    </w:p>
    <w:p>
      <w:pPr>
        <w:spacing w:line="460" w:lineRule="exact"/>
        <w:rPr>
          <w:color w:val="000000"/>
          <w:szCs w:val="21"/>
          <w:shd w:val="clear" w:color="auto" w:fill="FFFFFF"/>
        </w:rPr>
      </w:pPr>
      <w:r>
        <w:rPr>
          <w:rFonts w:hint="eastAsia"/>
          <w:color w:val="000000"/>
          <w:szCs w:val="21"/>
          <w:shd w:val="clear" w:color="auto" w:fill="FFFFFF"/>
        </w:rPr>
        <w:t>投标人法定代表人或授权代表签字：</w:t>
      </w:r>
      <w:r>
        <w:rPr>
          <w:rFonts w:hint="eastAsia"/>
          <w:color w:val="000000"/>
          <w:szCs w:val="21"/>
          <w:u w:val="single"/>
          <w:shd w:val="clear" w:color="auto" w:fill="FFFFFF"/>
        </w:rPr>
        <w:t>＿＿＿＿＿＿＿＿＿</w:t>
      </w:r>
      <w:r>
        <w:rPr>
          <w:rFonts w:hint="eastAsia"/>
          <w:color w:val="000000"/>
          <w:szCs w:val="21"/>
          <w:shd w:val="clear" w:color="auto" w:fill="FFFFFF"/>
        </w:rPr>
        <w:t>职务：</w:t>
      </w:r>
      <w:r>
        <w:rPr>
          <w:rFonts w:hint="eastAsia"/>
          <w:color w:val="000000"/>
          <w:szCs w:val="21"/>
          <w:u w:val="single"/>
          <w:shd w:val="clear" w:color="auto" w:fill="FFFFFF"/>
        </w:rPr>
        <w:t>＿＿＿＿＿＿＿＿</w:t>
      </w:r>
    </w:p>
    <w:p>
      <w:pPr>
        <w:spacing w:line="460" w:lineRule="exact"/>
        <w:rPr>
          <w:color w:val="000000"/>
          <w:szCs w:val="21"/>
          <w:shd w:val="clear" w:color="auto" w:fill="FFFFFF"/>
        </w:rPr>
      </w:pPr>
      <w:r>
        <w:rPr>
          <w:rFonts w:hint="eastAsia"/>
          <w:color w:val="000000"/>
          <w:szCs w:val="21"/>
          <w:shd w:val="clear" w:color="auto" w:fill="FFFFFF"/>
        </w:rPr>
        <w:t>日期：</w:t>
      </w:r>
      <w:r>
        <w:rPr>
          <w:rFonts w:hint="eastAsia"/>
          <w:color w:val="000000"/>
          <w:szCs w:val="21"/>
          <w:u w:val="single"/>
          <w:shd w:val="clear" w:color="auto" w:fill="FFFFFF"/>
        </w:rPr>
        <w:t>＿＿＿＿＿＿＿</w:t>
      </w:r>
    </w:p>
    <w:p>
      <w:pPr>
        <w:spacing w:line="460" w:lineRule="exact"/>
        <w:rPr>
          <w:color w:val="000000"/>
          <w:szCs w:val="21"/>
          <w:shd w:val="clear" w:color="auto" w:fill="FFFFFF"/>
        </w:rPr>
      </w:pPr>
    </w:p>
    <w:p>
      <w:pPr>
        <w:spacing w:line="440" w:lineRule="exact"/>
        <w:rPr>
          <w:color w:val="000000"/>
          <w:shd w:val="clear" w:color="auto" w:fill="FFFFFF"/>
        </w:rPr>
      </w:pPr>
      <w:r>
        <w:rPr>
          <w:rFonts w:hint="eastAsia"/>
          <w:color w:val="000000"/>
          <w:shd w:val="clear" w:color="auto" w:fill="FFFFFF"/>
        </w:rPr>
        <w:t>备注：本表</w:t>
      </w:r>
      <w:r>
        <w:rPr>
          <w:color w:val="000000"/>
          <w:shd w:val="clear" w:color="auto" w:fill="FFFFFF"/>
        </w:rPr>
        <w:t>须对照</w:t>
      </w:r>
      <w:r>
        <w:rPr>
          <w:rFonts w:hint="eastAsia"/>
          <w:color w:val="000000"/>
          <w:shd w:val="clear" w:color="auto" w:fill="FFFFFF"/>
        </w:rPr>
        <w:t>“第二章 采购需求”</w:t>
      </w:r>
      <w:r>
        <w:rPr>
          <w:color w:val="000000"/>
          <w:shd w:val="clear" w:color="auto" w:fill="FFFFFF"/>
        </w:rPr>
        <w:t>逐条对应，</w:t>
      </w:r>
      <w:r>
        <w:rPr>
          <w:rFonts w:hint="eastAsia"/>
          <w:color w:val="000000"/>
          <w:shd w:val="clear" w:color="auto" w:fill="FFFFFF"/>
        </w:rPr>
        <w:t>此表在不改变表式的情况下，可自行制作。</w:t>
      </w:r>
    </w:p>
    <w:p>
      <w:pPr>
        <w:tabs>
          <w:tab w:val="left" w:pos="3075"/>
        </w:tabs>
        <w:spacing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p>
    <w:p>
      <w:pPr>
        <w:snapToGrid w:val="0"/>
        <w:spacing w:before="50" w:after="50" w:line="440" w:lineRule="exact"/>
        <w:rPr>
          <w:color w:val="000000"/>
          <w:sz w:val="24"/>
        </w:rPr>
      </w:pPr>
      <w:r>
        <w:rPr>
          <w:rFonts w:hint="eastAsia"/>
          <w:color w:val="000000"/>
          <w:sz w:val="24"/>
        </w:rPr>
        <w:t>格式四</w:t>
      </w:r>
    </w:p>
    <w:p>
      <w:pPr>
        <w:snapToGrid w:val="0"/>
        <w:spacing w:before="120" w:beforeLines="50" w:after="50" w:line="440" w:lineRule="exact"/>
        <w:jc w:val="center"/>
        <w:rPr>
          <w:b/>
          <w:color w:val="000000"/>
          <w:sz w:val="24"/>
        </w:rPr>
      </w:pPr>
      <w:r>
        <w:rPr>
          <w:b/>
          <w:color w:val="000000"/>
          <w:sz w:val="24"/>
        </w:rPr>
        <w:t>商务条款偏离表</w:t>
      </w:r>
    </w:p>
    <w:p>
      <w:pPr>
        <w:snapToGrid w:val="0"/>
        <w:spacing w:before="120" w:beforeLines="50" w:after="50" w:line="440" w:lineRule="exact"/>
        <w:jc w:val="center"/>
        <w:rPr>
          <w:b/>
          <w:color w:val="000000"/>
          <w:sz w:val="24"/>
        </w:rPr>
      </w:pPr>
    </w:p>
    <w:p>
      <w:pPr>
        <w:shd w:val="solid" w:color="FFFFFF" w:fill="auto"/>
        <w:autoSpaceDN w:val="0"/>
        <w:spacing w:after="120" w:line="360" w:lineRule="auto"/>
        <w:rPr>
          <w:color w:val="000000"/>
          <w:shd w:val="clear" w:color="auto" w:fill="FFFFFF"/>
        </w:rPr>
      </w:pPr>
      <w:r>
        <w:rPr>
          <w:color w:val="000000"/>
          <w:shd w:val="clear" w:color="auto" w:fill="FFFFFF"/>
        </w:rPr>
        <w:t>招标项目名称：</w:t>
      </w:r>
      <w:r>
        <w:rPr>
          <w:color w:val="000000"/>
          <w:u w:val="single"/>
          <w:shd w:val="clear" w:color="auto" w:fill="FFFFFF"/>
        </w:rPr>
        <w:t xml:space="preserve">                        </w:t>
      </w:r>
      <w:r>
        <w:rPr>
          <w:color w:val="000000"/>
          <w:shd w:val="clear" w:color="auto" w:fill="FFFFFF"/>
        </w:rPr>
        <w:t xml:space="preserve">          招标编号：</w:t>
      </w:r>
      <w:r>
        <w:rPr>
          <w:color w:val="000000"/>
          <w:u w:val="single"/>
          <w:shd w:val="clear" w:color="auto" w:fill="FFFFFF"/>
        </w:rPr>
        <w:t xml:space="preserve">                </w:t>
      </w:r>
    </w:p>
    <w:tbl>
      <w:tblPr>
        <w:tblStyle w:val="47"/>
        <w:tblW w:w="5000" w:type="pct"/>
        <w:jc w:val="center"/>
        <w:tblLayout w:type="autofit"/>
        <w:tblCellMar>
          <w:top w:w="0" w:type="dxa"/>
          <w:left w:w="108" w:type="dxa"/>
          <w:bottom w:w="0" w:type="dxa"/>
          <w:right w:w="108" w:type="dxa"/>
        </w:tblCellMar>
      </w:tblPr>
      <w:tblGrid>
        <w:gridCol w:w="1161"/>
        <w:gridCol w:w="2951"/>
        <w:gridCol w:w="2741"/>
        <w:gridCol w:w="1675"/>
      </w:tblGrid>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序号</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招标文件的商务条款</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投标文件的商务条款</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说明</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tblPrEx>
          <w:tblCellMar>
            <w:top w:w="0" w:type="dxa"/>
            <w:left w:w="108" w:type="dxa"/>
            <w:bottom w:w="0" w:type="dxa"/>
            <w:right w:w="108" w:type="dxa"/>
          </w:tblCellMar>
        </w:tblPrEx>
        <w:trPr>
          <w:trHeight w:val="780" w:hRule="atLeast"/>
          <w:jc w:val="center"/>
        </w:trPr>
        <w:tc>
          <w:tcPr>
            <w:tcW w:w="681"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bl>
    <w:p>
      <w:pPr>
        <w:pStyle w:val="21"/>
        <w:spacing w:line="360" w:lineRule="auto"/>
        <w:ind w:left="404" w:hanging="404" w:hangingChars="200"/>
        <w:rPr>
          <w:rFonts w:ascii="Times New Roman" w:hAnsi="Times New Roman"/>
          <w:color w:val="000000"/>
          <w:sz w:val="21"/>
          <w:szCs w:val="21"/>
        </w:rPr>
      </w:pPr>
      <w:r>
        <w:rPr>
          <w:rFonts w:ascii="Times New Roman" w:hAnsi="Times New Roman"/>
          <w:color w:val="000000"/>
          <w:sz w:val="21"/>
          <w:szCs w:val="21"/>
        </w:rPr>
        <w:t>注：1、商务条款内容主要针对招标文件有关的包括付款方式、履约保证金、</w:t>
      </w:r>
      <w:r>
        <w:rPr>
          <w:rFonts w:hint="eastAsia" w:ascii="Times New Roman" w:hAnsi="Times New Roman"/>
          <w:color w:val="000000"/>
          <w:sz w:val="21"/>
          <w:szCs w:val="21"/>
        </w:rPr>
        <w:t>服务期限</w:t>
      </w:r>
      <w:r>
        <w:rPr>
          <w:rFonts w:ascii="Times New Roman" w:hAnsi="Times New Roman"/>
          <w:color w:val="000000"/>
          <w:sz w:val="21"/>
          <w:szCs w:val="21"/>
        </w:rPr>
        <w:t>、合同主要条款等内容。</w:t>
      </w:r>
    </w:p>
    <w:p>
      <w:pPr>
        <w:pStyle w:val="27"/>
        <w:adjustRightInd w:val="0"/>
        <w:snapToGrid w:val="0"/>
        <w:spacing w:before="120" w:after="120" w:line="360" w:lineRule="auto"/>
        <w:ind w:firstLine="404" w:firstLineChars="200"/>
        <w:rPr>
          <w:rFonts w:ascii="Times New Roman" w:hAnsi="Times New Roman"/>
          <w:color w:val="000000"/>
          <w:spacing w:val="-4"/>
          <w:sz w:val="21"/>
          <w:szCs w:val="21"/>
        </w:rPr>
      </w:pPr>
      <w:r>
        <w:rPr>
          <w:rFonts w:ascii="Times New Roman" w:hAnsi="Times New Roman"/>
          <w:color w:val="000000"/>
          <w:spacing w:val="-4"/>
          <w:sz w:val="21"/>
          <w:szCs w:val="21"/>
        </w:rPr>
        <w:t>2、若无偏离应在本表空白处醒目地注明“无商务条款偏离”的字样。</w:t>
      </w:r>
    </w:p>
    <w:p>
      <w:pPr>
        <w:widowControl/>
        <w:spacing w:line="360" w:lineRule="auto"/>
        <w:ind w:firstLine="4080"/>
        <w:rPr>
          <w:color w:val="000000"/>
          <w:sz w:val="24"/>
          <w:shd w:val="clear" w:color="auto" w:fill="FFFFFF"/>
        </w:rPr>
      </w:pPr>
    </w:p>
    <w:p>
      <w:pPr>
        <w:spacing w:line="460" w:lineRule="exact"/>
        <w:rPr>
          <w:color w:val="000000"/>
          <w:szCs w:val="21"/>
          <w:shd w:val="clear" w:color="auto" w:fill="FFFFFF"/>
        </w:rPr>
      </w:pPr>
      <w:r>
        <w:rPr>
          <w:rFonts w:hint="eastAsia"/>
          <w:color w:val="000000"/>
          <w:szCs w:val="21"/>
          <w:shd w:val="clear" w:color="auto" w:fill="FFFFFF"/>
        </w:rPr>
        <w:t>投标人法定代表人或授权代表签字：＿＿＿＿＿＿＿＿＿职务：＿＿＿＿＿＿＿＿</w:t>
      </w:r>
    </w:p>
    <w:p>
      <w:pPr>
        <w:spacing w:line="460" w:lineRule="exact"/>
        <w:rPr>
          <w:color w:val="000000"/>
          <w:szCs w:val="21"/>
          <w:shd w:val="clear" w:color="auto" w:fill="FFFFFF"/>
        </w:rPr>
      </w:pPr>
      <w:r>
        <w:rPr>
          <w:rFonts w:hint="eastAsia"/>
          <w:color w:val="000000"/>
          <w:szCs w:val="21"/>
          <w:shd w:val="clear" w:color="auto" w:fill="FFFFFF"/>
        </w:rPr>
        <w:t>日期：＿＿＿＿＿＿＿</w:t>
      </w:r>
    </w:p>
    <w:p>
      <w:pPr>
        <w:tabs>
          <w:tab w:val="left" w:pos="3075"/>
        </w:tabs>
        <w:spacing w:line="440" w:lineRule="exact"/>
        <w:rPr>
          <w:color w:val="000000"/>
          <w:sz w:val="24"/>
        </w:rPr>
      </w:pPr>
    </w:p>
    <w:p>
      <w:pPr>
        <w:spacing w:line="400" w:lineRule="exact"/>
        <w:jc w:val="left"/>
        <w:rPr>
          <w:color w:val="000000"/>
          <w:szCs w:val="21"/>
        </w:rPr>
      </w:pPr>
      <w:r>
        <w:rPr>
          <w:rFonts w:hint="eastAsia"/>
          <w:color w:val="000000"/>
          <w:szCs w:val="21"/>
        </w:rPr>
        <w:t xml:space="preserve"> </w:t>
      </w:r>
    </w:p>
    <w:p>
      <w:pPr>
        <w:spacing w:line="360" w:lineRule="exact"/>
        <w:rPr>
          <w:color w:val="000000"/>
          <w:sz w:val="22"/>
        </w:rPr>
      </w:pPr>
    </w:p>
    <w:p>
      <w:pPr>
        <w:spacing w:line="500" w:lineRule="exact"/>
        <w:jc w:val="center"/>
        <w:rPr>
          <w:rFonts w:ascii="黑体" w:hAnsi="黑体" w:eastAsia="黑体"/>
          <w:b/>
          <w:color w:val="000000"/>
          <w:sz w:val="36"/>
          <w:szCs w:val="36"/>
        </w:rPr>
      </w:pPr>
      <w:r>
        <w:rPr>
          <w:color w:val="000000"/>
          <w:sz w:val="22"/>
        </w:rPr>
        <w:br w:type="page"/>
      </w:r>
      <w:r>
        <w:rPr>
          <w:rFonts w:hint="eastAsia" w:ascii="黑体" w:hAnsi="黑体" w:eastAsia="黑体"/>
          <w:b/>
          <w:color w:val="000000"/>
          <w:sz w:val="36"/>
          <w:szCs w:val="36"/>
        </w:rPr>
        <w:t>投标申请信息表</w:t>
      </w:r>
    </w:p>
    <w:p>
      <w:pPr>
        <w:spacing w:line="320" w:lineRule="exact"/>
        <w:ind w:left="-178" w:leftChars="-85"/>
        <w:rPr>
          <w:rFonts w:ascii="Calibri" w:hAnsi="Calibri"/>
          <w:color w:val="000000"/>
          <w:sz w:val="28"/>
          <w:szCs w:val="28"/>
        </w:rPr>
      </w:pPr>
    </w:p>
    <w:p>
      <w:pPr>
        <w:spacing w:before="120" w:beforeLines="50" w:after="120" w:afterLines="50" w:line="500" w:lineRule="exact"/>
        <w:ind w:left="-178" w:leftChars="-85" w:firstLine="176" w:firstLineChars="84"/>
        <w:rPr>
          <w:rFonts w:ascii="黑体" w:hAnsi="黑体" w:eastAsia="黑体"/>
          <w:color w:val="000000"/>
          <w:szCs w:val="21"/>
          <w:u w:val="single"/>
        </w:rPr>
      </w:pPr>
      <w:r>
        <w:rPr>
          <w:rFonts w:hint="eastAsia" w:ascii="黑体" w:hAnsi="黑体" w:eastAsia="黑体"/>
          <w:color w:val="000000"/>
          <w:szCs w:val="21"/>
          <w:u w:val="single"/>
        </w:rPr>
        <w:t>宁波光大建设工程招标有限公司：</w:t>
      </w:r>
    </w:p>
    <w:p>
      <w:pPr>
        <w:snapToGrid w:val="0"/>
        <w:spacing w:before="120" w:beforeLines="50" w:line="360" w:lineRule="auto"/>
        <w:rPr>
          <w:rFonts w:ascii="黑体" w:hAnsi="黑体" w:eastAsia="黑体" w:cs="Arial"/>
          <w:color w:val="000000"/>
          <w:szCs w:val="21"/>
        </w:rPr>
      </w:pPr>
      <w:r>
        <w:rPr>
          <w:rFonts w:hint="eastAsia" w:ascii="黑体" w:hAnsi="黑体" w:eastAsia="黑体"/>
          <w:color w:val="000000"/>
          <w:szCs w:val="21"/>
        </w:rPr>
        <w:t xml:space="preserve">    本公司已在网上下载了贵公司的</w:t>
      </w:r>
      <w:r>
        <w:rPr>
          <w:rFonts w:hint="eastAsia" w:ascii="黑体" w:hAnsi="黑体" w:eastAsia="黑体"/>
          <w:color w:val="000000"/>
          <w:szCs w:val="21"/>
          <w:u w:val="single"/>
        </w:rPr>
        <w:t xml:space="preserve">        X X X X项目 （项目编号为：   ）</w:t>
      </w:r>
      <w:r>
        <w:rPr>
          <w:rFonts w:hint="eastAsia" w:ascii="黑体" w:hAnsi="黑体" w:eastAsia="黑体"/>
          <w:color w:val="000000"/>
          <w:szCs w:val="21"/>
        </w:rPr>
        <w:t>采购文件，本公司将准时参加本次采购项目的投标，具体单位信息如下：</w:t>
      </w:r>
    </w:p>
    <w:tbl>
      <w:tblPr>
        <w:tblStyle w:val="47"/>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158"/>
        <w:gridCol w:w="128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投标单位名称</w:t>
            </w:r>
          </w:p>
        </w:tc>
        <w:tc>
          <w:tcPr>
            <w:tcW w:w="59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投标单位地址</w:t>
            </w:r>
          </w:p>
        </w:tc>
        <w:tc>
          <w:tcPr>
            <w:tcW w:w="59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联系人</w:t>
            </w:r>
          </w:p>
        </w:tc>
        <w:tc>
          <w:tcPr>
            <w:tcW w:w="21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电话/手机</w:t>
            </w:r>
          </w:p>
        </w:tc>
        <w:tc>
          <w:tcPr>
            <w:tcW w:w="24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电子邮箱</w:t>
            </w:r>
          </w:p>
        </w:tc>
        <w:tc>
          <w:tcPr>
            <w:tcW w:w="21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c>
          <w:tcPr>
            <w:tcW w:w="24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7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拟参加标段</w:t>
            </w:r>
          </w:p>
        </w:tc>
        <w:tc>
          <w:tcPr>
            <w:tcW w:w="21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企业规模</w:t>
            </w:r>
          </w:p>
        </w:tc>
        <w:tc>
          <w:tcPr>
            <w:tcW w:w="248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105" w:firstLineChars="50"/>
              <w:rPr>
                <w:rFonts w:ascii="黑体" w:hAnsi="黑体" w:eastAsia="黑体"/>
                <w:color w:val="000000"/>
                <w:szCs w:val="21"/>
              </w:rPr>
            </w:pPr>
            <w:r>
              <w:rPr>
                <w:rFonts w:hint="eastAsia" w:ascii="黑体" w:hAnsi="黑体" w:eastAsia="黑体"/>
                <w:color w:val="000000"/>
                <w:szCs w:val="21"/>
              </w:rPr>
              <w:t xml:space="preserve">□微型   □小型  </w:t>
            </w:r>
          </w:p>
          <w:p>
            <w:pPr>
              <w:spacing w:line="500" w:lineRule="exact"/>
              <w:ind w:firstLine="105" w:firstLineChars="50"/>
              <w:rPr>
                <w:rFonts w:ascii="黑体" w:hAnsi="黑体" w:eastAsia="黑体"/>
                <w:color w:val="000000"/>
                <w:szCs w:val="21"/>
              </w:rPr>
            </w:pPr>
            <w:r>
              <w:rPr>
                <w:rFonts w:hint="eastAsia" w:ascii="黑体" w:hAnsi="黑体" w:eastAsia="黑体"/>
                <w:color w:val="000000"/>
                <w:szCs w:val="21"/>
              </w:rPr>
              <w:t>□中型   □大型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纳税人分类（</w:t>
            </w:r>
            <w:r>
              <w:rPr>
                <w:rFonts w:hint="eastAsia" w:ascii="黑体" w:hAnsi="黑体" w:eastAsia="黑体"/>
                <w:b/>
                <w:color w:val="000000"/>
                <w:szCs w:val="21"/>
              </w:rPr>
              <w:t>必选项</w:t>
            </w:r>
            <w:r>
              <w:rPr>
                <w:rFonts w:hint="eastAsia" w:ascii="黑体" w:hAnsi="黑体" w:eastAsia="黑体"/>
                <w:color w:val="000000"/>
                <w:szCs w:val="21"/>
              </w:rPr>
              <w:t>）</w:t>
            </w:r>
          </w:p>
        </w:tc>
        <w:tc>
          <w:tcPr>
            <w:tcW w:w="59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210" w:firstLineChars="100"/>
              <w:rPr>
                <w:rFonts w:ascii="黑体" w:hAnsi="黑体" w:eastAsia="黑体"/>
                <w:color w:val="000000"/>
                <w:szCs w:val="21"/>
              </w:rPr>
            </w:pPr>
            <w:r>
              <w:rPr>
                <w:rFonts w:hint="eastAsia" w:ascii="黑体" w:hAnsi="黑体" w:eastAsia="黑体"/>
                <w:color w:val="000000"/>
                <w:szCs w:val="21"/>
              </w:rPr>
              <w:t>□小规模纳税人   □一般纳税人（请务必填写开票信息）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3" w:type="dxa"/>
            <w:vMerge w:val="restart"/>
            <w:tcBorders>
              <w:top w:val="single" w:color="auto" w:sz="4" w:space="0"/>
              <w:left w:val="single" w:color="auto" w:sz="4" w:space="0"/>
              <w:bottom w:val="single" w:color="auto" w:sz="4" w:space="0"/>
              <w:right w:val="single" w:color="auto" w:sz="4" w:space="0"/>
            </w:tcBorders>
            <w:vAlign w:val="center"/>
          </w:tcPr>
          <w:p>
            <w:pPr>
              <w:spacing w:line="320" w:lineRule="atLeast"/>
              <w:rPr>
                <w:rFonts w:ascii="黑体" w:hAnsi="黑体" w:eastAsia="黑体"/>
                <w:color w:val="000000"/>
                <w:szCs w:val="21"/>
              </w:rPr>
            </w:pPr>
            <w:r>
              <w:rPr>
                <w:rFonts w:hint="eastAsia" w:ascii="黑体" w:hAnsi="黑体" w:eastAsia="黑体"/>
                <w:color w:val="000000"/>
                <w:szCs w:val="21"/>
              </w:rPr>
              <w:t>发票开票信息（</w:t>
            </w:r>
            <w:r>
              <w:rPr>
                <w:rFonts w:hint="eastAsia" w:ascii="黑体" w:hAnsi="黑体" w:eastAsia="黑体"/>
                <w:b/>
                <w:color w:val="000000"/>
                <w:szCs w:val="21"/>
              </w:rPr>
              <w:t>必选项</w:t>
            </w:r>
            <w:r>
              <w:rPr>
                <w:rFonts w:hint="eastAsia" w:ascii="黑体" w:hAnsi="黑体" w:eastAsia="黑体"/>
                <w:color w:val="00000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纳税人识别号</w:t>
            </w:r>
          </w:p>
        </w:tc>
        <w:tc>
          <w:tcPr>
            <w:tcW w:w="376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Cs w:val="21"/>
              </w:rPr>
            </w:pPr>
          </w:p>
        </w:tc>
        <w:tc>
          <w:tcPr>
            <w:tcW w:w="21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地址、电话</w:t>
            </w:r>
          </w:p>
        </w:tc>
        <w:tc>
          <w:tcPr>
            <w:tcW w:w="376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Cs w:val="21"/>
              </w:rPr>
            </w:pPr>
          </w:p>
        </w:tc>
        <w:tc>
          <w:tcPr>
            <w:tcW w:w="21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r>
              <w:rPr>
                <w:rFonts w:hint="eastAsia" w:ascii="黑体" w:hAnsi="黑体" w:eastAsia="黑体"/>
                <w:color w:val="000000"/>
                <w:szCs w:val="21"/>
              </w:rPr>
              <w:t>开户行、账号</w:t>
            </w:r>
          </w:p>
        </w:tc>
        <w:tc>
          <w:tcPr>
            <w:tcW w:w="376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733"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line="360" w:lineRule="auto"/>
              <w:jc w:val="center"/>
              <w:rPr>
                <w:rFonts w:ascii="黑体" w:hAnsi="黑体" w:eastAsia="黑体"/>
                <w:b/>
                <w:color w:val="000000"/>
                <w:shd w:val="clear" w:color="auto" w:fill="FFFFFF"/>
              </w:rPr>
            </w:pPr>
            <w:r>
              <w:rPr>
                <w:rFonts w:hint="eastAsia" w:ascii="黑体" w:hAnsi="黑体" w:eastAsia="黑体"/>
                <w:b/>
                <w:color w:val="000000"/>
                <w:shd w:val="clear" w:color="auto" w:fill="FFFFFF"/>
              </w:rPr>
              <w:t>备    注</w:t>
            </w:r>
          </w:p>
        </w:tc>
        <w:tc>
          <w:tcPr>
            <w:tcW w:w="5926" w:type="dxa"/>
            <w:gridSpan w:val="3"/>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line="360" w:lineRule="auto"/>
              <w:jc w:val="left"/>
              <w:rPr>
                <w:rFonts w:ascii="黑体" w:hAnsi="黑体" w:eastAsia="黑体"/>
                <w:b/>
                <w:color w:val="000000"/>
                <w:shd w:val="clear" w:color="auto" w:fill="FFFFFF"/>
              </w:rPr>
            </w:pPr>
            <w:r>
              <w:rPr>
                <w:rFonts w:hint="eastAsia" w:ascii="黑体" w:hAnsi="黑体" w:eastAsia="黑体"/>
                <w:b/>
                <w:color w:val="000000"/>
                <w:shd w:val="clear" w:color="auto" w:fill="FFFFFF"/>
              </w:rPr>
              <w:t>附件资料：营业执照副本复印件加盖公章</w:t>
            </w:r>
          </w:p>
        </w:tc>
      </w:tr>
    </w:tbl>
    <w:p>
      <w:pPr>
        <w:spacing w:before="120" w:beforeLines="50" w:after="120" w:afterLines="50" w:line="440" w:lineRule="exact"/>
        <w:rPr>
          <w:rFonts w:ascii="黑体" w:hAnsi="黑体" w:eastAsia="黑体"/>
          <w:color w:val="000000"/>
          <w:szCs w:val="21"/>
        </w:rPr>
      </w:pPr>
      <w:r>
        <w:rPr>
          <w:rFonts w:hint="eastAsia" w:ascii="黑体" w:hAnsi="黑体" w:eastAsia="黑体"/>
          <w:color w:val="000000"/>
          <w:szCs w:val="21"/>
        </w:rPr>
        <w:t>投标单位名称（盖章）：</w:t>
      </w:r>
    </w:p>
    <w:p>
      <w:pPr>
        <w:spacing w:before="120" w:beforeLines="50" w:after="120" w:afterLines="50" w:line="440" w:lineRule="exact"/>
        <w:rPr>
          <w:rFonts w:ascii="黑体" w:hAnsi="黑体" w:eastAsia="黑体"/>
          <w:color w:val="000000"/>
          <w:szCs w:val="21"/>
        </w:rPr>
      </w:pPr>
      <w:r>
        <w:rPr>
          <w:rFonts w:hint="eastAsia" w:ascii="黑体" w:hAnsi="黑体" w:eastAsia="黑体"/>
          <w:color w:val="000000"/>
          <w:szCs w:val="21"/>
        </w:rPr>
        <w:t>法定代表人（负责人）或委托代理人（签名或盖章）：</w:t>
      </w:r>
    </w:p>
    <w:p>
      <w:pPr>
        <w:spacing w:before="120" w:beforeLines="50" w:after="120" w:afterLines="50" w:line="440" w:lineRule="exact"/>
        <w:rPr>
          <w:rFonts w:ascii="黑体" w:hAnsi="黑体" w:eastAsia="黑体"/>
          <w:color w:val="000000"/>
          <w:szCs w:val="21"/>
        </w:rPr>
      </w:pPr>
    </w:p>
    <w:p>
      <w:pPr>
        <w:spacing w:before="340" w:line="440" w:lineRule="exact"/>
        <w:ind w:firstLine="3675" w:firstLineChars="1750"/>
        <w:jc w:val="right"/>
        <w:rPr>
          <w:rFonts w:ascii="黑体" w:hAnsi="黑体" w:eastAsia="黑体"/>
          <w:color w:val="000000"/>
          <w:sz w:val="24"/>
        </w:rPr>
      </w:pPr>
      <w:r>
        <w:rPr>
          <w:rFonts w:hint="eastAsia" w:ascii="黑体" w:hAnsi="黑体" w:eastAsia="黑体"/>
          <w:color w:val="000000"/>
          <w:szCs w:val="21"/>
        </w:rPr>
        <w:t>日  期：      年     月     日</w:t>
      </w:r>
    </w:p>
    <w:p>
      <w:pPr>
        <w:tabs>
          <w:tab w:val="left" w:pos="0"/>
        </w:tabs>
        <w:adjustRightInd w:val="0"/>
        <w:snapToGrid w:val="0"/>
        <w:spacing w:line="440" w:lineRule="exact"/>
        <w:rPr>
          <w:rFonts w:ascii="黑体" w:hAnsi="黑体" w:eastAsia="黑体"/>
          <w:color w:val="000000"/>
          <w:szCs w:val="21"/>
        </w:rPr>
      </w:pPr>
    </w:p>
    <w:p>
      <w:pPr>
        <w:spacing w:line="360" w:lineRule="exact"/>
        <w:rPr>
          <w:color w:val="000000"/>
          <w:sz w:val="22"/>
        </w:rPr>
      </w:pPr>
    </w:p>
    <w:sectPr>
      <w:footerReference r:id="rId14" w:type="default"/>
      <w:footerReference r:id="rId15" w:type="even"/>
      <w:pgSz w:w="11906" w:h="16838"/>
      <w:pgMar w:top="1474" w:right="1797" w:bottom="1247" w:left="1797"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幼圆">
    <w:panose1 w:val="0201050906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2</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33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38</w:t>
    </w:r>
    <w:r>
      <w:fldChar w:fldCharType="end"/>
    </w:r>
  </w:p>
  <w:p>
    <w:pPr>
      <w:pStyle w:val="3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1"/>
      </w:rPr>
    </w:pPr>
    <w:r>
      <w:fldChar w:fldCharType="begin"/>
    </w:r>
    <w:r>
      <w:rPr>
        <w:rStyle w:val="51"/>
      </w:rPr>
      <w:instrText xml:space="preserve">PAGE  </w:instrText>
    </w:r>
    <w:r>
      <w:fldChar w:fldCharType="end"/>
    </w:r>
  </w:p>
  <w:p>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ascii="黑体" w:hAnsi="黑体" w:eastAsia="黑体"/>
        <w:sz w:val="13"/>
      </w:rPr>
    </w:pPr>
    <w:bookmarkStart w:id="8" w:name="_Hlk90337621"/>
    <w:bookmarkStart w:id="9" w:name="_Hlk90337628"/>
    <w:bookmarkStart w:id="10" w:name="_Hlk90337626"/>
    <w:bookmarkStart w:id="11" w:name="_Hlk90337627"/>
    <w:bookmarkStart w:id="12" w:name="_Hlk90337629"/>
    <w:bookmarkStart w:id="13" w:name="_Hlk90337624"/>
    <w:bookmarkStart w:id="14" w:name="_Hlk90337623"/>
    <w:bookmarkStart w:id="15" w:name="_Hlk90337622"/>
    <w:r>
      <w:rPr>
        <w:rFonts w:hint="eastAsia" w:ascii="黑体" w:hAnsi="黑体" w:eastAsia="黑体"/>
        <w:sz w:val="13"/>
      </w:rPr>
      <w:t>项目编号：NBGD-20221018F</w:t>
    </w:r>
  </w:p>
  <w:p>
    <w:pPr>
      <w:pStyle w:val="32"/>
      <w:jc w:val="left"/>
      <w:rPr>
        <w:rFonts w:ascii="黑体" w:hAnsi="黑体" w:eastAsia="黑体"/>
        <w:sz w:val="13"/>
      </w:rPr>
    </w:pPr>
    <w:r>
      <w:rPr>
        <w:rFonts w:hint="eastAsia" w:ascii="黑体" w:hAnsi="黑体" w:eastAsia="黑体"/>
        <w:sz w:val="13"/>
      </w:rPr>
      <w:t>项目名称：2022年宁波市特种设备检验研究院检验检测服务分包采购项目</w:t>
    </w:r>
    <w:bookmarkEnd w:id="8"/>
    <w:bookmarkEnd w:id="9"/>
    <w:bookmarkEnd w:id="10"/>
    <w:bookmarkEnd w:id="11"/>
    <w:bookmarkEnd w:id="12"/>
    <w:bookmarkEnd w:id="13"/>
    <w:bookmarkEnd w:id="14"/>
    <w:bookmarkEnd w:id="1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ascii="黑体" w:hAnsi="黑体" w:eastAsia="黑体"/>
        <w:sz w:val="13"/>
      </w:rPr>
    </w:pPr>
    <w:r>
      <w:rPr>
        <w:rFonts w:hint="eastAsia" w:ascii="黑体" w:hAnsi="黑体" w:eastAsia="黑体"/>
        <w:sz w:val="13"/>
      </w:rPr>
      <w:t>项目编号：NBGD-20221018F</w:t>
    </w:r>
  </w:p>
  <w:p>
    <w:pPr>
      <w:pStyle w:val="32"/>
      <w:jc w:val="left"/>
      <w:rPr>
        <w:rFonts w:ascii="黑体" w:hAnsi="黑体" w:eastAsia="黑体"/>
        <w:sz w:val="13"/>
      </w:rPr>
    </w:pPr>
    <w:r>
      <w:rPr>
        <w:rFonts w:hint="eastAsia" w:ascii="黑体" w:hAnsi="黑体" w:eastAsia="黑体"/>
        <w:sz w:val="13"/>
      </w:rPr>
      <w:t>项目名称：2022年宁波市特种设备检验研究院检验检测服务分包采购项目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1F8F7A43"/>
    <w:multiLevelType w:val="multilevel"/>
    <w:tmpl w:val="1F8F7A43"/>
    <w:lvl w:ilvl="0" w:tentative="0">
      <w:start w:val="1"/>
      <w:numFmt w:val="decimal"/>
      <w:lvlText w:val="%1."/>
      <w:lvlJc w:val="left"/>
      <w:pPr>
        <w:tabs>
          <w:tab w:val="left" w:pos="658"/>
        </w:tabs>
        <w:ind w:left="658" w:hanging="420"/>
      </w:p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29D120CC"/>
    <w:multiLevelType w:val="singleLevel"/>
    <w:tmpl w:val="29D120CC"/>
    <w:lvl w:ilvl="0" w:tentative="0">
      <w:start w:val="1"/>
      <w:numFmt w:val="decimal"/>
      <w:suff w:val="nothing"/>
      <w:lvlText w:val="（%1）"/>
      <w:lvlJc w:val="left"/>
    </w:lvl>
  </w:abstractNum>
  <w:abstractNum w:abstractNumId="4">
    <w:nsid w:val="5950E9B0"/>
    <w:multiLevelType w:val="singleLevel"/>
    <w:tmpl w:val="5950E9B0"/>
    <w:lvl w:ilvl="0" w:tentative="0">
      <w:start w:val="2"/>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C62"/>
    <w:rsid w:val="00001A93"/>
    <w:rsid w:val="00002849"/>
    <w:rsid w:val="00002A75"/>
    <w:rsid w:val="00002B71"/>
    <w:rsid w:val="000031B1"/>
    <w:rsid w:val="000033F0"/>
    <w:rsid w:val="000041F9"/>
    <w:rsid w:val="000042ED"/>
    <w:rsid w:val="000050A6"/>
    <w:rsid w:val="00006497"/>
    <w:rsid w:val="00006F70"/>
    <w:rsid w:val="000077C8"/>
    <w:rsid w:val="00010B3D"/>
    <w:rsid w:val="0001172B"/>
    <w:rsid w:val="00013039"/>
    <w:rsid w:val="000133C0"/>
    <w:rsid w:val="0001398F"/>
    <w:rsid w:val="000153CD"/>
    <w:rsid w:val="00016536"/>
    <w:rsid w:val="00017174"/>
    <w:rsid w:val="00017201"/>
    <w:rsid w:val="0001723E"/>
    <w:rsid w:val="0001755D"/>
    <w:rsid w:val="0002257F"/>
    <w:rsid w:val="00023DD7"/>
    <w:rsid w:val="00024839"/>
    <w:rsid w:val="000262CC"/>
    <w:rsid w:val="0002652D"/>
    <w:rsid w:val="00026535"/>
    <w:rsid w:val="000274D9"/>
    <w:rsid w:val="00027550"/>
    <w:rsid w:val="00027A2D"/>
    <w:rsid w:val="00030003"/>
    <w:rsid w:val="00031FEA"/>
    <w:rsid w:val="000321E5"/>
    <w:rsid w:val="00032F0B"/>
    <w:rsid w:val="00033EF3"/>
    <w:rsid w:val="00034A0B"/>
    <w:rsid w:val="00035365"/>
    <w:rsid w:val="00037D18"/>
    <w:rsid w:val="0004053E"/>
    <w:rsid w:val="000406D2"/>
    <w:rsid w:val="000407A8"/>
    <w:rsid w:val="00040DCA"/>
    <w:rsid w:val="00041698"/>
    <w:rsid w:val="000416E9"/>
    <w:rsid w:val="00041A75"/>
    <w:rsid w:val="00041CF5"/>
    <w:rsid w:val="0004213D"/>
    <w:rsid w:val="000427CB"/>
    <w:rsid w:val="000434C6"/>
    <w:rsid w:val="00043D20"/>
    <w:rsid w:val="00043EBB"/>
    <w:rsid w:val="000441E9"/>
    <w:rsid w:val="00044436"/>
    <w:rsid w:val="00044A15"/>
    <w:rsid w:val="0004512F"/>
    <w:rsid w:val="00045186"/>
    <w:rsid w:val="00045C7D"/>
    <w:rsid w:val="00045F21"/>
    <w:rsid w:val="000468FE"/>
    <w:rsid w:val="000473DF"/>
    <w:rsid w:val="00047BB2"/>
    <w:rsid w:val="00050038"/>
    <w:rsid w:val="000509DE"/>
    <w:rsid w:val="00050EE9"/>
    <w:rsid w:val="00051047"/>
    <w:rsid w:val="000517AD"/>
    <w:rsid w:val="00052559"/>
    <w:rsid w:val="0005273D"/>
    <w:rsid w:val="0005276D"/>
    <w:rsid w:val="000527EF"/>
    <w:rsid w:val="000538F3"/>
    <w:rsid w:val="00053EAA"/>
    <w:rsid w:val="00054DEC"/>
    <w:rsid w:val="00055806"/>
    <w:rsid w:val="000559EA"/>
    <w:rsid w:val="000570A4"/>
    <w:rsid w:val="000571EC"/>
    <w:rsid w:val="00060ECA"/>
    <w:rsid w:val="00061042"/>
    <w:rsid w:val="00062BFD"/>
    <w:rsid w:val="00062E75"/>
    <w:rsid w:val="00064286"/>
    <w:rsid w:val="000649A9"/>
    <w:rsid w:val="00064D5F"/>
    <w:rsid w:val="00065702"/>
    <w:rsid w:val="00065759"/>
    <w:rsid w:val="00065934"/>
    <w:rsid w:val="00065DCE"/>
    <w:rsid w:val="00072530"/>
    <w:rsid w:val="00073300"/>
    <w:rsid w:val="00073E59"/>
    <w:rsid w:val="00073EA7"/>
    <w:rsid w:val="0007643F"/>
    <w:rsid w:val="00080154"/>
    <w:rsid w:val="00080FD8"/>
    <w:rsid w:val="000810CB"/>
    <w:rsid w:val="00081DC1"/>
    <w:rsid w:val="00081F95"/>
    <w:rsid w:val="000821FC"/>
    <w:rsid w:val="0008426A"/>
    <w:rsid w:val="000854CE"/>
    <w:rsid w:val="00085B61"/>
    <w:rsid w:val="00085C2E"/>
    <w:rsid w:val="00086F9A"/>
    <w:rsid w:val="00087AD8"/>
    <w:rsid w:val="00090680"/>
    <w:rsid w:val="00090BA1"/>
    <w:rsid w:val="00091450"/>
    <w:rsid w:val="00091798"/>
    <w:rsid w:val="0009224A"/>
    <w:rsid w:val="000922C5"/>
    <w:rsid w:val="000923D4"/>
    <w:rsid w:val="00092ACD"/>
    <w:rsid w:val="0009336E"/>
    <w:rsid w:val="000936CD"/>
    <w:rsid w:val="00093D96"/>
    <w:rsid w:val="00093FDB"/>
    <w:rsid w:val="00094595"/>
    <w:rsid w:val="000946A8"/>
    <w:rsid w:val="000947FE"/>
    <w:rsid w:val="0009483D"/>
    <w:rsid w:val="00094B5D"/>
    <w:rsid w:val="00096432"/>
    <w:rsid w:val="00096452"/>
    <w:rsid w:val="00096EA3"/>
    <w:rsid w:val="0009701A"/>
    <w:rsid w:val="000973DD"/>
    <w:rsid w:val="000A1E9A"/>
    <w:rsid w:val="000A27DB"/>
    <w:rsid w:val="000A2D48"/>
    <w:rsid w:val="000A2D9C"/>
    <w:rsid w:val="000A388B"/>
    <w:rsid w:val="000A4BF3"/>
    <w:rsid w:val="000A5A72"/>
    <w:rsid w:val="000A5D07"/>
    <w:rsid w:val="000A76FC"/>
    <w:rsid w:val="000B0487"/>
    <w:rsid w:val="000B0F7C"/>
    <w:rsid w:val="000B168F"/>
    <w:rsid w:val="000B2072"/>
    <w:rsid w:val="000B3313"/>
    <w:rsid w:val="000B4ACE"/>
    <w:rsid w:val="000B5568"/>
    <w:rsid w:val="000B5D0E"/>
    <w:rsid w:val="000B5E6A"/>
    <w:rsid w:val="000B62E1"/>
    <w:rsid w:val="000B649D"/>
    <w:rsid w:val="000B69B0"/>
    <w:rsid w:val="000B6C18"/>
    <w:rsid w:val="000B7B47"/>
    <w:rsid w:val="000C0903"/>
    <w:rsid w:val="000C221C"/>
    <w:rsid w:val="000C2A9E"/>
    <w:rsid w:val="000C3BD3"/>
    <w:rsid w:val="000C3FF2"/>
    <w:rsid w:val="000C4291"/>
    <w:rsid w:val="000C607F"/>
    <w:rsid w:val="000C66DB"/>
    <w:rsid w:val="000C6B1F"/>
    <w:rsid w:val="000C7B5C"/>
    <w:rsid w:val="000D1441"/>
    <w:rsid w:val="000D213A"/>
    <w:rsid w:val="000D2B6B"/>
    <w:rsid w:val="000D64B8"/>
    <w:rsid w:val="000D662D"/>
    <w:rsid w:val="000D6789"/>
    <w:rsid w:val="000D7357"/>
    <w:rsid w:val="000D78EA"/>
    <w:rsid w:val="000D7DF1"/>
    <w:rsid w:val="000E0146"/>
    <w:rsid w:val="000E06D3"/>
    <w:rsid w:val="000E073C"/>
    <w:rsid w:val="000E296D"/>
    <w:rsid w:val="000E2EF1"/>
    <w:rsid w:val="000E2FCE"/>
    <w:rsid w:val="000E305F"/>
    <w:rsid w:val="000E4771"/>
    <w:rsid w:val="000E4B94"/>
    <w:rsid w:val="000E5818"/>
    <w:rsid w:val="000E6792"/>
    <w:rsid w:val="000E6BCA"/>
    <w:rsid w:val="000E7950"/>
    <w:rsid w:val="000F404C"/>
    <w:rsid w:val="000F4FC9"/>
    <w:rsid w:val="000F6C59"/>
    <w:rsid w:val="000F6D43"/>
    <w:rsid w:val="000F7F13"/>
    <w:rsid w:val="00100216"/>
    <w:rsid w:val="001003AE"/>
    <w:rsid w:val="00100E39"/>
    <w:rsid w:val="001012A0"/>
    <w:rsid w:val="00102F72"/>
    <w:rsid w:val="0010428D"/>
    <w:rsid w:val="001046DE"/>
    <w:rsid w:val="00105ABD"/>
    <w:rsid w:val="00107B50"/>
    <w:rsid w:val="001100E0"/>
    <w:rsid w:val="00111127"/>
    <w:rsid w:val="001126E7"/>
    <w:rsid w:val="0011367C"/>
    <w:rsid w:val="0011392F"/>
    <w:rsid w:val="00113E04"/>
    <w:rsid w:val="0011425E"/>
    <w:rsid w:val="00115FC6"/>
    <w:rsid w:val="00117228"/>
    <w:rsid w:val="00117930"/>
    <w:rsid w:val="00117BE4"/>
    <w:rsid w:val="00120E16"/>
    <w:rsid w:val="00120E21"/>
    <w:rsid w:val="00121F66"/>
    <w:rsid w:val="00122539"/>
    <w:rsid w:val="001231A7"/>
    <w:rsid w:val="00124F09"/>
    <w:rsid w:val="0012583B"/>
    <w:rsid w:val="00125F2B"/>
    <w:rsid w:val="00127228"/>
    <w:rsid w:val="00127508"/>
    <w:rsid w:val="0012795F"/>
    <w:rsid w:val="00130094"/>
    <w:rsid w:val="00130233"/>
    <w:rsid w:val="00130BC6"/>
    <w:rsid w:val="00131140"/>
    <w:rsid w:val="00131ABA"/>
    <w:rsid w:val="001331E6"/>
    <w:rsid w:val="001339BD"/>
    <w:rsid w:val="001345F1"/>
    <w:rsid w:val="001358F5"/>
    <w:rsid w:val="00135B1C"/>
    <w:rsid w:val="001365D9"/>
    <w:rsid w:val="0013670D"/>
    <w:rsid w:val="00136804"/>
    <w:rsid w:val="00137971"/>
    <w:rsid w:val="00137C7C"/>
    <w:rsid w:val="00140622"/>
    <w:rsid w:val="0014089F"/>
    <w:rsid w:val="00140F69"/>
    <w:rsid w:val="00141BC2"/>
    <w:rsid w:val="001421F7"/>
    <w:rsid w:val="0014263D"/>
    <w:rsid w:val="001427C3"/>
    <w:rsid w:val="00142908"/>
    <w:rsid w:val="00142B9F"/>
    <w:rsid w:val="001430DA"/>
    <w:rsid w:val="00143205"/>
    <w:rsid w:val="00143AA1"/>
    <w:rsid w:val="00146955"/>
    <w:rsid w:val="00146C0A"/>
    <w:rsid w:val="00146F87"/>
    <w:rsid w:val="00147691"/>
    <w:rsid w:val="00151ACA"/>
    <w:rsid w:val="00151FAD"/>
    <w:rsid w:val="0015222F"/>
    <w:rsid w:val="00152B2F"/>
    <w:rsid w:val="00152B31"/>
    <w:rsid w:val="00152F11"/>
    <w:rsid w:val="00154A7F"/>
    <w:rsid w:val="00155C9F"/>
    <w:rsid w:val="00155CA3"/>
    <w:rsid w:val="001564D8"/>
    <w:rsid w:val="0015699E"/>
    <w:rsid w:val="00156CF6"/>
    <w:rsid w:val="001611F6"/>
    <w:rsid w:val="00161306"/>
    <w:rsid w:val="00164516"/>
    <w:rsid w:val="00165604"/>
    <w:rsid w:val="00165658"/>
    <w:rsid w:val="00165BEB"/>
    <w:rsid w:val="0016727C"/>
    <w:rsid w:val="001677A0"/>
    <w:rsid w:val="00167E8B"/>
    <w:rsid w:val="00170B10"/>
    <w:rsid w:val="00170DF5"/>
    <w:rsid w:val="0017155B"/>
    <w:rsid w:val="00171889"/>
    <w:rsid w:val="001728E9"/>
    <w:rsid w:val="00172EA6"/>
    <w:rsid w:val="00175B6C"/>
    <w:rsid w:val="00176187"/>
    <w:rsid w:val="00176D03"/>
    <w:rsid w:val="00180DB7"/>
    <w:rsid w:val="00181579"/>
    <w:rsid w:val="0018248E"/>
    <w:rsid w:val="001824B5"/>
    <w:rsid w:val="00183986"/>
    <w:rsid w:val="0018470C"/>
    <w:rsid w:val="00184FCB"/>
    <w:rsid w:val="00185361"/>
    <w:rsid w:val="00185716"/>
    <w:rsid w:val="001859DD"/>
    <w:rsid w:val="00185CB8"/>
    <w:rsid w:val="00186A1B"/>
    <w:rsid w:val="00187F9D"/>
    <w:rsid w:val="00187FF3"/>
    <w:rsid w:val="001909F3"/>
    <w:rsid w:val="0019261C"/>
    <w:rsid w:val="00192EC1"/>
    <w:rsid w:val="001935B2"/>
    <w:rsid w:val="00193DDA"/>
    <w:rsid w:val="001940B8"/>
    <w:rsid w:val="00195661"/>
    <w:rsid w:val="00197367"/>
    <w:rsid w:val="001A0072"/>
    <w:rsid w:val="001A0261"/>
    <w:rsid w:val="001A10A7"/>
    <w:rsid w:val="001A1395"/>
    <w:rsid w:val="001A1C1B"/>
    <w:rsid w:val="001A1FE6"/>
    <w:rsid w:val="001A290B"/>
    <w:rsid w:val="001A31CB"/>
    <w:rsid w:val="001A33F9"/>
    <w:rsid w:val="001A36E2"/>
    <w:rsid w:val="001A40F0"/>
    <w:rsid w:val="001A47D4"/>
    <w:rsid w:val="001A4A2F"/>
    <w:rsid w:val="001A5F86"/>
    <w:rsid w:val="001A6DBF"/>
    <w:rsid w:val="001B0FCD"/>
    <w:rsid w:val="001B1380"/>
    <w:rsid w:val="001B13D3"/>
    <w:rsid w:val="001B1653"/>
    <w:rsid w:val="001B220A"/>
    <w:rsid w:val="001B233D"/>
    <w:rsid w:val="001B27D2"/>
    <w:rsid w:val="001B31AB"/>
    <w:rsid w:val="001B3777"/>
    <w:rsid w:val="001B4A0E"/>
    <w:rsid w:val="001B519A"/>
    <w:rsid w:val="001B536B"/>
    <w:rsid w:val="001B5B21"/>
    <w:rsid w:val="001B5BFB"/>
    <w:rsid w:val="001B70EC"/>
    <w:rsid w:val="001B77CB"/>
    <w:rsid w:val="001B787B"/>
    <w:rsid w:val="001C019B"/>
    <w:rsid w:val="001C2BA7"/>
    <w:rsid w:val="001C2E22"/>
    <w:rsid w:val="001C31DE"/>
    <w:rsid w:val="001C32BF"/>
    <w:rsid w:val="001C53A2"/>
    <w:rsid w:val="001C7C09"/>
    <w:rsid w:val="001C7C47"/>
    <w:rsid w:val="001C7CCF"/>
    <w:rsid w:val="001D0930"/>
    <w:rsid w:val="001D1227"/>
    <w:rsid w:val="001D2966"/>
    <w:rsid w:val="001D2C1C"/>
    <w:rsid w:val="001D2CE9"/>
    <w:rsid w:val="001D3209"/>
    <w:rsid w:val="001D490F"/>
    <w:rsid w:val="001D4F7F"/>
    <w:rsid w:val="001D52FD"/>
    <w:rsid w:val="001D5347"/>
    <w:rsid w:val="001E11FC"/>
    <w:rsid w:val="001E415B"/>
    <w:rsid w:val="001E4383"/>
    <w:rsid w:val="001E4E3C"/>
    <w:rsid w:val="001E5825"/>
    <w:rsid w:val="001E5AE3"/>
    <w:rsid w:val="001E5D88"/>
    <w:rsid w:val="001E6511"/>
    <w:rsid w:val="001E65D5"/>
    <w:rsid w:val="001E6D96"/>
    <w:rsid w:val="001E7C73"/>
    <w:rsid w:val="001F056F"/>
    <w:rsid w:val="001F0708"/>
    <w:rsid w:val="001F1589"/>
    <w:rsid w:val="001F1A17"/>
    <w:rsid w:val="001F1FFA"/>
    <w:rsid w:val="001F24D1"/>
    <w:rsid w:val="001F29C2"/>
    <w:rsid w:val="001F3097"/>
    <w:rsid w:val="001F3141"/>
    <w:rsid w:val="001F355B"/>
    <w:rsid w:val="001F3677"/>
    <w:rsid w:val="001F4203"/>
    <w:rsid w:val="001F4301"/>
    <w:rsid w:val="001F4499"/>
    <w:rsid w:val="001F63DF"/>
    <w:rsid w:val="001F7C43"/>
    <w:rsid w:val="00200C32"/>
    <w:rsid w:val="0020136F"/>
    <w:rsid w:val="002019A7"/>
    <w:rsid w:val="00202054"/>
    <w:rsid w:val="00202094"/>
    <w:rsid w:val="002021D7"/>
    <w:rsid w:val="00202DF1"/>
    <w:rsid w:val="00203B7E"/>
    <w:rsid w:val="0020466E"/>
    <w:rsid w:val="0020466F"/>
    <w:rsid w:val="002064AC"/>
    <w:rsid w:val="002067BF"/>
    <w:rsid w:val="00206BEE"/>
    <w:rsid w:val="00206F25"/>
    <w:rsid w:val="0020785C"/>
    <w:rsid w:val="0021058E"/>
    <w:rsid w:val="00211321"/>
    <w:rsid w:val="00211F73"/>
    <w:rsid w:val="00212B6A"/>
    <w:rsid w:val="00212E68"/>
    <w:rsid w:val="0021325A"/>
    <w:rsid w:val="00213659"/>
    <w:rsid w:val="0021594F"/>
    <w:rsid w:val="00217D44"/>
    <w:rsid w:val="00217E94"/>
    <w:rsid w:val="00220129"/>
    <w:rsid w:val="00221791"/>
    <w:rsid w:val="00222251"/>
    <w:rsid w:val="00223548"/>
    <w:rsid w:val="00223867"/>
    <w:rsid w:val="00223B2A"/>
    <w:rsid w:val="00223F4B"/>
    <w:rsid w:val="002241C4"/>
    <w:rsid w:val="002249D0"/>
    <w:rsid w:val="00225760"/>
    <w:rsid w:val="00225AA9"/>
    <w:rsid w:val="00225DEE"/>
    <w:rsid w:val="002265E2"/>
    <w:rsid w:val="00226C97"/>
    <w:rsid w:val="002275FC"/>
    <w:rsid w:val="00227BCB"/>
    <w:rsid w:val="00227D4B"/>
    <w:rsid w:val="00227E14"/>
    <w:rsid w:val="00230223"/>
    <w:rsid w:val="00231B84"/>
    <w:rsid w:val="00232852"/>
    <w:rsid w:val="00235112"/>
    <w:rsid w:val="00236ACD"/>
    <w:rsid w:val="00237FFA"/>
    <w:rsid w:val="002401C2"/>
    <w:rsid w:val="0024147C"/>
    <w:rsid w:val="00241CF0"/>
    <w:rsid w:val="00241FD4"/>
    <w:rsid w:val="0024289F"/>
    <w:rsid w:val="00243750"/>
    <w:rsid w:val="00244EC7"/>
    <w:rsid w:val="0024603A"/>
    <w:rsid w:val="0024765B"/>
    <w:rsid w:val="00252050"/>
    <w:rsid w:val="002539EC"/>
    <w:rsid w:val="0025437E"/>
    <w:rsid w:val="002549F2"/>
    <w:rsid w:val="00256500"/>
    <w:rsid w:val="0026126D"/>
    <w:rsid w:val="00262AC2"/>
    <w:rsid w:val="00263672"/>
    <w:rsid w:val="00263735"/>
    <w:rsid w:val="00263B90"/>
    <w:rsid w:val="00263E6F"/>
    <w:rsid w:val="00264BDC"/>
    <w:rsid w:val="00264E4F"/>
    <w:rsid w:val="00265277"/>
    <w:rsid w:val="00265BB6"/>
    <w:rsid w:val="00266093"/>
    <w:rsid w:val="00266390"/>
    <w:rsid w:val="00273286"/>
    <w:rsid w:val="00273A8F"/>
    <w:rsid w:val="00273C10"/>
    <w:rsid w:val="00274347"/>
    <w:rsid w:val="00275414"/>
    <w:rsid w:val="00275A38"/>
    <w:rsid w:val="00276AE3"/>
    <w:rsid w:val="00277519"/>
    <w:rsid w:val="00277B63"/>
    <w:rsid w:val="00277BA4"/>
    <w:rsid w:val="0028025E"/>
    <w:rsid w:val="0028079B"/>
    <w:rsid w:val="0028133E"/>
    <w:rsid w:val="00281439"/>
    <w:rsid w:val="0028301E"/>
    <w:rsid w:val="002848A8"/>
    <w:rsid w:val="00285227"/>
    <w:rsid w:val="00286D09"/>
    <w:rsid w:val="00286F4C"/>
    <w:rsid w:val="00287A3F"/>
    <w:rsid w:val="00290134"/>
    <w:rsid w:val="002907AD"/>
    <w:rsid w:val="002912BC"/>
    <w:rsid w:val="00291904"/>
    <w:rsid w:val="0029209D"/>
    <w:rsid w:val="002929EB"/>
    <w:rsid w:val="00293876"/>
    <w:rsid w:val="00293FF0"/>
    <w:rsid w:val="0029491E"/>
    <w:rsid w:val="00295600"/>
    <w:rsid w:val="00295E09"/>
    <w:rsid w:val="00297C92"/>
    <w:rsid w:val="002A09F6"/>
    <w:rsid w:val="002A2AD1"/>
    <w:rsid w:val="002A3620"/>
    <w:rsid w:val="002A4BE3"/>
    <w:rsid w:val="002A4F32"/>
    <w:rsid w:val="002A54BC"/>
    <w:rsid w:val="002A5570"/>
    <w:rsid w:val="002A7EF5"/>
    <w:rsid w:val="002B0910"/>
    <w:rsid w:val="002B0E85"/>
    <w:rsid w:val="002B1758"/>
    <w:rsid w:val="002B1AF3"/>
    <w:rsid w:val="002B1BD8"/>
    <w:rsid w:val="002B4FF6"/>
    <w:rsid w:val="002B5C24"/>
    <w:rsid w:val="002B6CBD"/>
    <w:rsid w:val="002C00FD"/>
    <w:rsid w:val="002C0A29"/>
    <w:rsid w:val="002C1093"/>
    <w:rsid w:val="002C11B0"/>
    <w:rsid w:val="002C18FA"/>
    <w:rsid w:val="002C1DC4"/>
    <w:rsid w:val="002C206C"/>
    <w:rsid w:val="002C20F3"/>
    <w:rsid w:val="002C33AD"/>
    <w:rsid w:val="002C43EE"/>
    <w:rsid w:val="002C550F"/>
    <w:rsid w:val="002C61A3"/>
    <w:rsid w:val="002C68F1"/>
    <w:rsid w:val="002C711D"/>
    <w:rsid w:val="002C7B7E"/>
    <w:rsid w:val="002C7F46"/>
    <w:rsid w:val="002D1195"/>
    <w:rsid w:val="002D1AE7"/>
    <w:rsid w:val="002D39BD"/>
    <w:rsid w:val="002D46DA"/>
    <w:rsid w:val="002D4C5F"/>
    <w:rsid w:val="002D50D1"/>
    <w:rsid w:val="002D60AE"/>
    <w:rsid w:val="002D6C2B"/>
    <w:rsid w:val="002E003C"/>
    <w:rsid w:val="002E0759"/>
    <w:rsid w:val="002E2A7B"/>
    <w:rsid w:val="002E2C5B"/>
    <w:rsid w:val="002E4B5A"/>
    <w:rsid w:val="002E4B7A"/>
    <w:rsid w:val="002E4DF5"/>
    <w:rsid w:val="002F17C5"/>
    <w:rsid w:val="002F1B57"/>
    <w:rsid w:val="002F1CC9"/>
    <w:rsid w:val="002F30A4"/>
    <w:rsid w:val="002F3655"/>
    <w:rsid w:val="002F38BB"/>
    <w:rsid w:val="002F4A0E"/>
    <w:rsid w:val="002F4CA4"/>
    <w:rsid w:val="002F674E"/>
    <w:rsid w:val="00301902"/>
    <w:rsid w:val="00301DE9"/>
    <w:rsid w:val="00302832"/>
    <w:rsid w:val="003028A2"/>
    <w:rsid w:val="0030369B"/>
    <w:rsid w:val="003049D8"/>
    <w:rsid w:val="00304B06"/>
    <w:rsid w:val="00304E2A"/>
    <w:rsid w:val="003066AC"/>
    <w:rsid w:val="003067EC"/>
    <w:rsid w:val="0030744E"/>
    <w:rsid w:val="003105B1"/>
    <w:rsid w:val="00310BB5"/>
    <w:rsid w:val="00312055"/>
    <w:rsid w:val="0031419B"/>
    <w:rsid w:val="00314792"/>
    <w:rsid w:val="003169FF"/>
    <w:rsid w:val="00316B28"/>
    <w:rsid w:val="00316BE3"/>
    <w:rsid w:val="003178CD"/>
    <w:rsid w:val="00317D88"/>
    <w:rsid w:val="00320435"/>
    <w:rsid w:val="003208D0"/>
    <w:rsid w:val="00320A03"/>
    <w:rsid w:val="00321A03"/>
    <w:rsid w:val="00322159"/>
    <w:rsid w:val="00322F77"/>
    <w:rsid w:val="00324454"/>
    <w:rsid w:val="003264C9"/>
    <w:rsid w:val="00330853"/>
    <w:rsid w:val="00332FD0"/>
    <w:rsid w:val="003344B2"/>
    <w:rsid w:val="00334C71"/>
    <w:rsid w:val="00335D95"/>
    <w:rsid w:val="003362E7"/>
    <w:rsid w:val="00336B0F"/>
    <w:rsid w:val="0033719C"/>
    <w:rsid w:val="00337644"/>
    <w:rsid w:val="00337C8C"/>
    <w:rsid w:val="0034075B"/>
    <w:rsid w:val="0034099E"/>
    <w:rsid w:val="0034220B"/>
    <w:rsid w:val="00343B4C"/>
    <w:rsid w:val="00343B59"/>
    <w:rsid w:val="00344A31"/>
    <w:rsid w:val="00350729"/>
    <w:rsid w:val="00350DA4"/>
    <w:rsid w:val="003518C0"/>
    <w:rsid w:val="00351BBA"/>
    <w:rsid w:val="00351D57"/>
    <w:rsid w:val="0035235D"/>
    <w:rsid w:val="0035251D"/>
    <w:rsid w:val="00353E67"/>
    <w:rsid w:val="0035476B"/>
    <w:rsid w:val="00356B86"/>
    <w:rsid w:val="003575FF"/>
    <w:rsid w:val="00360E54"/>
    <w:rsid w:val="0036136C"/>
    <w:rsid w:val="003615BE"/>
    <w:rsid w:val="003617DF"/>
    <w:rsid w:val="00361A35"/>
    <w:rsid w:val="003643DE"/>
    <w:rsid w:val="00365814"/>
    <w:rsid w:val="003659C1"/>
    <w:rsid w:val="003662B3"/>
    <w:rsid w:val="00370586"/>
    <w:rsid w:val="00370A4E"/>
    <w:rsid w:val="00370C58"/>
    <w:rsid w:val="00371EE3"/>
    <w:rsid w:val="00372517"/>
    <w:rsid w:val="00372B54"/>
    <w:rsid w:val="00372EE1"/>
    <w:rsid w:val="00373F43"/>
    <w:rsid w:val="003745EE"/>
    <w:rsid w:val="00374CC1"/>
    <w:rsid w:val="00374F83"/>
    <w:rsid w:val="003756CB"/>
    <w:rsid w:val="00375A34"/>
    <w:rsid w:val="00376043"/>
    <w:rsid w:val="00376B15"/>
    <w:rsid w:val="003773C9"/>
    <w:rsid w:val="00377893"/>
    <w:rsid w:val="003819ED"/>
    <w:rsid w:val="00382066"/>
    <w:rsid w:val="00382D58"/>
    <w:rsid w:val="00383BCE"/>
    <w:rsid w:val="00385557"/>
    <w:rsid w:val="00385692"/>
    <w:rsid w:val="00385791"/>
    <w:rsid w:val="00385E11"/>
    <w:rsid w:val="00385E7A"/>
    <w:rsid w:val="003868E0"/>
    <w:rsid w:val="003870FF"/>
    <w:rsid w:val="0038761E"/>
    <w:rsid w:val="003905EF"/>
    <w:rsid w:val="00390912"/>
    <w:rsid w:val="00390DD2"/>
    <w:rsid w:val="00390FD5"/>
    <w:rsid w:val="0039194F"/>
    <w:rsid w:val="00392280"/>
    <w:rsid w:val="00392A4F"/>
    <w:rsid w:val="003934A9"/>
    <w:rsid w:val="00393524"/>
    <w:rsid w:val="0039433A"/>
    <w:rsid w:val="00395936"/>
    <w:rsid w:val="00396073"/>
    <w:rsid w:val="00396D8D"/>
    <w:rsid w:val="00397DA6"/>
    <w:rsid w:val="003A09B5"/>
    <w:rsid w:val="003A1111"/>
    <w:rsid w:val="003A13E3"/>
    <w:rsid w:val="003A1B80"/>
    <w:rsid w:val="003A1DF2"/>
    <w:rsid w:val="003A1F7D"/>
    <w:rsid w:val="003A2AE2"/>
    <w:rsid w:val="003A4515"/>
    <w:rsid w:val="003A49D0"/>
    <w:rsid w:val="003A5DF6"/>
    <w:rsid w:val="003A6B7B"/>
    <w:rsid w:val="003B1D0F"/>
    <w:rsid w:val="003B2A41"/>
    <w:rsid w:val="003B3ACF"/>
    <w:rsid w:val="003B4B86"/>
    <w:rsid w:val="003B51C5"/>
    <w:rsid w:val="003B6500"/>
    <w:rsid w:val="003B6C03"/>
    <w:rsid w:val="003B7743"/>
    <w:rsid w:val="003B7B47"/>
    <w:rsid w:val="003B7ED6"/>
    <w:rsid w:val="003C0821"/>
    <w:rsid w:val="003C104A"/>
    <w:rsid w:val="003C2087"/>
    <w:rsid w:val="003C24D8"/>
    <w:rsid w:val="003C269D"/>
    <w:rsid w:val="003C2C17"/>
    <w:rsid w:val="003C397B"/>
    <w:rsid w:val="003C46C6"/>
    <w:rsid w:val="003C53C0"/>
    <w:rsid w:val="003C5562"/>
    <w:rsid w:val="003C57A4"/>
    <w:rsid w:val="003C68C5"/>
    <w:rsid w:val="003C69EB"/>
    <w:rsid w:val="003C6F0F"/>
    <w:rsid w:val="003C7262"/>
    <w:rsid w:val="003D0718"/>
    <w:rsid w:val="003D0E86"/>
    <w:rsid w:val="003D1171"/>
    <w:rsid w:val="003D1835"/>
    <w:rsid w:val="003D1A54"/>
    <w:rsid w:val="003D1BF4"/>
    <w:rsid w:val="003D1C22"/>
    <w:rsid w:val="003D27A6"/>
    <w:rsid w:val="003D43C1"/>
    <w:rsid w:val="003D4441"/>
    <w:rsid w:val="003D4851"/>
    <w:rsid w:val="003D5D26"/>
    <w:rsid w:val="003D5DAD"/>
    <w:rsid w:val="003D604D"/>
    <w:rsid w:val="003D6780"/>
    <w:rsid w:val="003D6AD7"/>
    <w:rsid w:val="003D7E9F"/>
    <w:rsid w:val="003D7EE6"/>
    <w:rsid w:val="003E157E"/>
    <w:rsid w:val="003E2297"/>
    <w:rsid w:val="003E2980"/>
    <w:rsid w:val="003E332B"/>
    <w:rsid w:val="003E350A"/>
    <w:rsid w:val="003E3A00"/>
    <w:rsid w:val="003E41AC"/>
    <w:rsid w:val="003E4A2C"/>
    <w:rsid w:val="003E4E56"/>
    <w:rsid w:val="003E57D1"/>
    <w:rsid w:val="003E5DD9"/>
    <w:rsid w:val="003E6D8C"/>
    <w:rsid w:val="003E733C"/>
    <w:rsid w:val="003F15E7"/>
    <w:rsid w:val="003F2BEB"/>
    <w:rsid w:val="003F3962"/>
    <w:rsid w:val="003F3FD8"/>
    <w:rsid w:val="003F5AFE"/>
    <w:rsid w:val="003F6793"/>
    <w:rsid w:val="003F6E2F"/>
    <w:rsid w:val="003F6F7F"/>
    <w:rsid w:val="0040025C"/>
    <w:rsid w:val="004007C3"/>
    <w:rsid w:val="004009E9"/>
    <w:rsid w:val="004020F8"/>
    <w:rsid w:val="004039A2"/>
    <w:rsid w:val="00403EDE"/>
    <w:rsid w:val="004040D8"/>
    <w:rsid w:val="004050A1"/>
    <w:rsid w:val="00405C08"/>
    <w:rsid w:val="00406113"/>
    <w:rsid w:val="00406D72"/>
    <w:rsid w:val="00407BB9"/>
    <w:rsid w:val="00407D73"/>
    <w:rsid w:val="00411155"/>
    <w:rsid w:val="004119A3"/>
    <w:rsid w:val="0041289C"/>
    <w:rsid w:val="004134F3"/>
    <w:rsid w:val="004139EF"/>
    <w:rsid w:val="00413F41"/>
    <w:rsid w:val="004141CD"/>
    <w:rsid w:val="004146BF"/>
    <w:rsid w:val="00416435"/>
    <w:rsid w:val="004173CA"/>
    <w:rsid w:val="004176F1"/>
    <w:rsid w:val="00417759"/>
    <w:rsid w:val="004205A0"/>
    <w:rsid w:val="00420D77"/>
    <w:rsid w:val="004212CE"/>
    <w:rsid w:val="004217F4"/>
    <w:rsid w:val="00422E51"/>
    <w:rsid w:val="00423E82"/>
    <w:rsid w:val="0042435B"/>
    <w:rsid w:val="004265D6"/>
    <w:rsid w:val="0042759A"/>
    <w:rsid w:val="004305B9"/>
    <w:rsid w:val="00430FAC"/>
    <w:rsid w:val="004311BB"/>
    <w:rsid w:val="0043137A"/>
    <w:rsid w:val="00431D53"/>
    <w:rsid w:val="00434BF1"/>
    <w:rsid w:val="0043540A"/>
    <w:rsid w:val="004409FF"/>
    <w:rsid w:val="00440BE4"/>
    <w:rsid w:val="004420B6"/>
    <w:rsid w:val="0044273E"/>
    <w:rsid w:val="00442E80"/>
    <w:rsid w:val="00443423"/>
    <w:rsid w:val="00443929"/>
    <w:rsid w:val="004440FC"/>
    <w:rsid w:val="00444723"/>
    <w:rsid w:val="00445D5B"/>
    <w:rsid w:val="00446555"/>
    <w:rsid w:val="00451DA5"/>
    <w:rsid w:val="004527CE"/>
    <w:rsid w:val="004531E4"/>
    <w:rsid w:val="004543EB"/>
    <w:rsid w:val="004552D3"/>
    <w:rsid w:val="00455AED"/>
    <w:rsid w:val="004560D1"/>
    <w:rsid w:val="00456AAA"/>
    <w:rsid w:val="004576E7"/>
    <w:rsid w:val="00460C21"/>
    <w:rsid w:val="00460D84"/>
    <w:rsid w:val="00461A9B"/>
    <w:rsid w:val="00462F68"/>
    <w:rsid w:val="0046331F"/>
    <w:rsid w:val="0046376A"/>
    <w:rsid w:val="00463E71"/>
    <w:rsid w:val="004646A7"/>
    <w:rsid w:val="0046493C"/>
    <w:rsid w:val="00465786"/>
    <w:rsid w:val="00465D11"/>
    <w:rsid w:val="004671F7"/>
    <w:rsid w:val="00467C20"/>
    <w:rsid w:val="0047072E"/>
    <w:rsid w:val="004712FE"/>
    <w:rsid w:val="00471533"/>
    <w:rsid w:val="00473E27"/>
    <w:rsid w:val="00475B27"/>
    <w:rsid w:val="00476830"/>
    <w:rsid w:val="00476898"/>
    <w:rsid w:val="004774E8"/>
    <w:rsid w:val="00477567"/>
    <w:rsid w:val="00480337"/>
    <w:rsid w:val="00480CE2"/>
    <w:rsid w:val="004818ED"/>
    <w:rsid w:val="004826B9"/>
    <w:rsid w:val="00482C6C"/>
    <w:rsid w:val="00483805"/>
    <w:rsid w:val="00483AE9"/>
    <w:rsid w:val="00484D2B"/>
    <w:rsid w:val="0048558D"/>
    <w:rsid w:val="00485753"/>
    <w:rsid w:val="00486044"/>
    <w:rsid w:val="004866B6"/>
    <w:rsid w:val="004869EB"/>
    <w:rsid w:val="00486B1E"/>
    <w:rsid w:val="00486FFC"/>
    <w:rsid w:val="00487365"/>
    <w:rsid w:val="004873EB"/>
    <w:rsid w:val="00487424"/>
    <w:rsid w:val="00487719"/>
    <w:rsid w:val="00487D61"/>
    <w:rsid w:val="0049061F"/>
    <w:rsid w:val="00490ECA"/>
    <w:rsid w:val="0049150C"/>
    <w:rsid w:val="0049179E"/>
    <w:rsid w:val="004921CD"/>
    <w:rsid w:val="00493824"/>
    <w:rsid w:val="00493E65"/>
    <w:rsid w:val="00496D56"/>
    <w:rsid w:val="004970EB"/>
    <w:rsid w:val="0049733C"/>
    <w:rsid w:val="00497A43"/>
    <w:rsid w:val="00497B96"/>
    <w:rsid w:val="004A01AD"/>
    <w:rsid w:val="004A0A80"/>
    <w:rsid w:val="004A0BE0"/>
    <w:rsid w:val="004A1A38"/>
    <w:rsid w:val="004A1AB3"/>
    <w:rsid w:val="004A1B22"/>
    <w:rsid w:val="004A1C8C"/>
    <w:rsid w:val="004A45DC"/>
    <w:rsid w:val="004A5195"/>
    <w:rsid w:val="004A5346"/>
    <w:rsid w:val="004A5B6A"/>
    <w:rsid w:val="004A5E46"/>
    <w:rsid w:val="004A5E86"/>
    <w:rsid w:val="004A5F6F"/>
    <w:rsid w:val="004A65B6"/>
    <w:rsid w:val="004A662F"/>
    <w:rsid w:val="004A6AE4"/>
    <w:rsid w:val="004A6E00"/>
    <w:rsid w:val="004A6F23"/>
    <w:rsid w:val="004A7C1F"/>
    <w:rsid w:val="004A7DB5"/>
    <w:rsid w:val="004B0CD1"/>
    <w:rsid w:val="004B127E"/>
    <w:rsid w:val="004B1B57"/>
    <w:rsid w:val="004B2EAB"/>
    <w:rsid w:val="004B3287"/>
    <w:rsid w:val="004B3566"/>
    <w:rsid w:val="004B40DD"/>
    <w:rsid w:val="004B42DD"/>
    <w:rsid w:val="004B4B24"/>
    <w:rsid w:val="004B5197"/>
    <w:rsid w:val="004B5BE1"/>
    <w:rsid w:val="004B5BF4"/>
    <w:rsid w:val="004B6092"/>
    <w:rsid w:val="004B6E00"/>
    <w:rsid w:val="004B6ED4"/>
    <w:rsid w:val="004B6F13"/>
    <w:rsid w:val="004B721F"/>
    <w:rsid w:val="004B75C3"/>
    <w:rsid w:val="004B7F7F"/>
    <w:rsid w:val="004C0356"/>
    <w:rsid w:val="004C0F82"/>
    <w:rsid w:val="004C1943"/>
    <w:rsid w:val="004C230A"/>
    <w:rsid w:val="004C3E1D"/>
    <w:rsid w:val="004C41D8"/>
    <w:rsid w:val="004C5BBE"/>
    <w:rsid w:val="004C702D"/>
    <w:rsid w:val="004D0252"/>
    <w:rsid w:val="004D08E0"/>
    <w:rsid w:val="004D1078"/>
    <w:rsid w:val="004D1621"/>
    <w:rsid w:val="004D1844"/>
    <w:rsid w:val="004D1B59"/>
    <w:rsid w:val="004D2961"/>
    <w:rsid w:val="004D397E"/>
    <w:rsid w:val="004D3AD8"/>
    <w:rsid w:val="004D47CC"/>
    <w:rsid w:val="004D4C4F"/>
    <w:rsid w:val="004D5342"/>
    <w:rsid w:val="004D59D0"/>
    <w:rsid w:val="004D673A"/>
    <w:rsid w:val="004D67FD"/>
    <w:rsid w:val="004E0791"/>
    <w:rsid w:val="004E0D99"/>
    <w:rsid w:val="004E2813"/>
    <w:rsid w:val="004E3B63"/>
    <w:rsid w:val="004E3B8F"/>
    <w:rsid w:val="004E411D"/>
    <w:rsid w:val="004E6152"/>
    <w:rsid w:val="004E69E2"/>
    <w:rsid w:val="004E6CDB"/>
    <w:rsid w:val="004F01BF"/>
    <w:rsid w:val="004F138D"/>
    <w:rsid w:val="004F291B"/>
    <w:rsid w:val="004F292A"/>
    <w:rsid w:val="004F32D6"/>
    <w:rsid w:val="004F3B8A"/>
    <w:rsid w:val="004F44B8"/>
    <w:rsid w:val="004F677C"/>
    <w:rsid w:val="004F7836"/>
    <w:rsid w:val="00500889"/>
    <w:rsid w:val="005008B7"/>
    <w:rsid w:val="00500C86"/>
    <w:rsid w:val="00501659"/>
    <w:rsid w:val="0050254E"/>
    <w:rsid w:val="005045C4"/>
    <w:rsid w:val="005046E4"/>
    <w:rsid w:val="0050482E"/>
    <w:rsid w:val="00504A51"/>
    <w:rsid w:val="0050553B"/>
    <w:rsid w:val="005062EE"/>
    <w:rsid w:val="005065F5"/>
    <w:rsid w:val="0050691B"/>
    <w:rsid w:val="0050723D"/>
    <w:rsid w:val="005100FC"/>
    <w:rsid w:val="0051016C"/>
    <w:rsid w:val="0051116C"/>
    <w:rsid w:val="00511387"/>
    <w:rsid w:val="0051200E"/>
    <w:rsid w:val="0051209B"/>
    <w:rsid w:val="005120E7"/>
    <w:rsid w:val="005124AD"/>
    <w:rsid w:val="00513713"/>
    <w:rsid w:val="00513D79"/>
    <w:rsid w:val="005142F9"/>
    <w:rsid w:val="005155AF"/>
    <w:rsid w:val="005155FE"/>
    <w:rsid w:val="00515B85"/>
    <w:rsid w:val="00515DF4"/>
    <w:rsid w:val="0051626B"/>
    <w:rsid w:val="0051749D"/>
    <w:rsid w:val="005204F0"/>
    <w:rsid w:val="00520DCA"/>
    <w:rsid w:val="00521130"/>
    <w:rsid w:val="005225B5"/>
    <w:rsid w:val="00522F65"/>
    <w:rsid w:val="00523305"/>
    <w:rsid w:val="00523A18"/>
    <w:rsid w:val="00524D71"/>
    <w:rsid w:val="005256BA"/>
    <w:rsid w:val="00525950"/>
    <w:rsid w:val="00525F85"/>
    <w:rsid w:val="00526D1B"/>
    <w:rsid w:val="00526D81"/>
    <w:rsid w:val="00526E06"/>
    <w:rsid w:val="005271A3"/>
    <w:rsid w:val="00527836"/>
    <w:rsid w:val="00530674"/>
    <w:rsid w:val="00530D10"/>
    <w:rsid w:val="00530D91"/>
    <w:rsid w:val="0053162D"/>
    <w:rsid w:val="00531F86"/>
    <w:rsid w:val="00532213"/>
    <w:rsid w:val="00534561"/>
    <w:rsid w:val="00534AA6"/>
    <w:rsid w:val="00534BBA"/>
    <w:rsid w:val="00535422"/>
    <w:rsid w:val="005355B5"/>
    <w:rsid w:val="00535DDA"/>
    <w:rsid w:val="00535DE8"/>
    <w:rsid w:val="00536361"/>
    <w:rsid w:val="00536433"/>
    <w:rsid w:val="00536694"/>
    <w:rsid w:val="005367B0"/>
    <w:rsid w:val="00536C29"/>
    <w:rsid w:val="00537845"/>
    <w:rsid w:val="00537CF5"/>
    <w:rsid w:val="00537FE6"/>
    <w:rsid w:val="00540F76"/>
    <w:rsid w:val="0054265C"/>
    <w:rsid w:val="00545AA7"/>
    <w:rsid w:val="00545C19"/>
    <w:rsid w:val="0054792F"/>
    <w:rsid w:val="00550CF4"/>
    <w:rsid w:val="0055255A"/>
    <w:rsid w:val="005527ED"/>
    <w:rsid w:val="00553382"/>
    <w:rsid w:val="005536EC"/>
    <w:rsid w:val="00553E87"/>
    <w:rsid w:val="00553F39"/>
    <w:rsid w:val="0055444F"/>
    <w:rsid w:val="005552ED"/>
    <w:rsid w:val="005559F9"/>
    <w:rsid w:val="00555FCD"/>
    <w:rsid w:val="00556F0E"/>
    <w:rsid w:val="00557B9E"/>
    <w:rsid w:val="005615CD"/>
    <w:rsid w:val="00561AC5"/>
    <w:rsid w:val="00562AE4"/>
    <w:rsid w:val="00562CAA"/>
    <w:rsid w:val="00564332"/>
    <w:rsid w:val="00564793"/>
    <w:rsid w:val="00564BDC"/>
    <w:rsid w:val="00565F9E"/>
    <w:rsid w:val="005662E0"/>
    <w:rsid w:val="00566AD4"/>
    <w:rsid w:val="00567592"/>
    <w:rsid w:val="00567738"/>
    <w:rsid w:val="00567897"/>
    <w:rsid w:val="00570BC2"/>
    <w:rsid w:val="00571140"/>
    <w:rsid w:val="00571535"/>
    <w:rsid w:val="00571F7D"/>
    <w:rsid w:val="005730FE"/>
    <w:rsid w:val="005731A1"/>
    <w:rsid w:val="00573E90"/>
    <w:rsid w:val="00574840"/>
    <w:rsid w:val="00574C72"/>
    <w:rsid w:val="00575037"/>
    <w:rsid w:val="00575225"/>
    <w:rsid w:val="005758F5"/>
    <w:rsid w:val="005772A8"/>
    <w:rsid w:val="005772FE"/>
    <w:rsid w:val="00577312"/>
    <w:rsid w:val="005776E5"/>
    <w:rsid w:val="005821EF"/>
    <w:rsid w:val="005822ED"/>
    <w:rsid w:val="005823FE"/>
    <w:rsid w:val="0058295A"/>
    <w:rsid w:val="00582F7D"/>
    <w:rsid w:val="00584F42"/>
    <w:rsid w:val="00585DA2"/>
    <w:rsid w:val="00586192"/>
    <w:rsid w:val="00586452"/>
    <w:rsid w:val="005865A3"/>
    <w:rsid w:val="005867CF"/>
    <w:rsid w:val="00586EA3"/>
    <w:rsid w:val="00593062"/>
    <w:rsid w:val="005959F9"/>
    <w:rsid w:val="0059634A"/>
    <w:rsid w:val="00596354"/>
    <w:rsid w:val="00596FAB"/>
    <w:rsid w:val="005971D2"/>
    <w:rsid w:val="005974EF"/>
    <w:rsid w:val="005A1188"/>
    <w:rsid w:val="005A155A"/>
    <w:rsid w:val="005A1A46"/>
    <w:rsid w:val="005A250F"/>
    <w:rsid w:val="005A28F0"/>
    <w:rsid w:val="005A4FC2"/>
    <w:rsid w:val="005A5A86"/>
    <w:rsid w:val="005A5C22"/>
    <w:rsid w:val="005A65EB"/>
    <w:rsid w:val="005A6DFC"/>
    <w:rsid w:val="005B0335"/>
    <w:rsid w:val="005B0BC9"/>
    <w:rsid w:val="005B2935"/>
    <w:rsid w:val="005B2AC2"/>
    <w:rsid w:val="005B4107"/>
    <w:rsid w:val="005B457F"/>
    <w:rsid w:val="005B6144"/>
    <w:rsid w:val="005B7FAB"/>
    <w:rsid w:val="005C0E69"/>
    <w:rsid w:val="005C11F0"/>
    <w:rsid w:val="005C1EAA"/>
    <w:rsid w:val="005C342D"/>
    <w:rsid w:val="005C424A"/>
    <w:rsid w:val="005C4A28"/>
    <w:rsid w:val="005C4F5E"/>
    <w:rsid w:val="005C5B25"/>
    <w:rsid w:val="005C5E01"/>
    <w:rsid w:val="005C616F"/>
    <w:rsid w:val="005C7523"/>
    <w:rsid w:val="005C7686"/>
    <w:rsid w:val="005C7A84"/>
    <w:rsid w:val="005D0513"/>
    <w:rsid w:val="005D073C"/>
    <w:rsid w:val="005D07A1"/>
    <w:rsid w:val="005D07B8"/>
    <w:rsid w:val="005D08C4"/>
    <w:rsid w:val="005D14AA"/>
    <w:rsid w:val="005D183C"/>
    <w:rsid w:val="005D1B97"/>
    <w:rsid w:val="005D1BE8"/>
    <w:rsid w:val="005D1CC2"/>
    <w:rsid w:val="005D1E01"/>
    <w:rsid w:val="005D1FB5"/>
    <w:rsid w:val="005D36CB"/>
    <w:rsid w:val="005D464A"/>
    <w:rsid w:val="005D4A93"/>
    <w:rsid w:val="005D56A5"/>
    <w:rsid w:val="005D58E8"/>
    <w:rsid w:val="005D695B"/>
    <w:rsid w:val="005D6BA2"/>
    <w:rsid w:val="005E0055"/>
    <w:rsid w:val="005E0993"/>
    <w:rsid w:val="005E0DA6"/>
    <w:rsid w:val="005E30AC"/>
    <w:rsid w:val="005E336A"/>
    <w:rsid w:val="005E3B3F"/>
    <w:rsid w:val="005E4796"/>
    <w:rsid w:val="005E5558"/>
    <w:rsid w:val="005E6161"/>
    <w:rsid w:val="005E6E7F"/>
    <w:rsid w:val="005F02D0"/>
    <w:rsid w:val="005F052B"/>
    <w:rsid w:val="005F083C"/>
    <w:rsid w:val="005F1619"/>
    <w:rsid w:val="005F1A1A"/>
    <w:rsid w:val="005F1DB8"/>
    <w:rsid w:val="005F3515"/>
    <w:rsid w:val="005F39CD"/>
    <w:rsid w:val="005F3A90"/>
    <w:rsid w:val="005F4A3D"/>
    <w:rsid w:val="005F54C0"/>
    <w:rsid w:val="005F690F"/>
    <w:rsid w:val="005F7357"/>
    <w:rsid w:val="00603CAD"/>
    <w:rsid w:val="00604533"/>
    <w:rsid w:val="006045B6"/>
    <w:rsid w:val="00604DEA"/>
    <w:rsid w:val="00605959"/>
    <w:rsid w:val="006059B8"/>
    <w:rsid w:val="00607107"/>
    <w:rsid w:val="00607607"/>
    <w:rsid w:val="00607D6A"/>
    <w:rsid w:val="00607F10"/>
    <w:rsid w:val="006101BB"/>
    <w:rsid w:val="00612144"/>
    <w:rsid w:val="00612262"/>
    <w:rsid w:val="006129BB"/>
    <w:rsid w:val="00612EC1"/>
    <w:rsid w:val="006134FB"/>
    <w:rsid w:val="00614696"/>
    <w:rsid w:val="006149BF"/>
    <w:rsid w:val="00615B94"/>
    <w:rsid w:val="00620C5F"/>
    <w:rsid w:val="00621071"/>
    <w:rsid w:val="0062152F"/>
    <w:rsid w:val="00621986"/>
    <w:rsid w:val="00622377"/>
    <w:rsid w:val="0062248D"/>
    <w:rsid w:val="006224CE"/>
    <w:rsid w:val="00622FD6"/>
    <w:rsid w:val="0062412F"/>
    <w:rsid w:val="0062727C"/>
    <w:rsid w:val="006273FF"/>
    <w:rsid w:val="00627B56"/>
    <w:rsid w:val="00630413"/>
    <w:rsid w:val="006309DC"/>
    <w:rsid w:val="006318F4"/>
    <w:rsid w:val="00631C4A"/>
    <w:rsid w:val="00631C92"/>
    <w:rsid w:val="00633F7E"/>
    <w:rsid w:val="00636043"/>
    <w:rsid w:val="00637826"/>
    <w:rsid w:val="00640319"/>
    <w:rsid w:val="0064075C"/>
    <w:rsid w:val="0064186D"/>
    <w:rsid w:val="006436A4"/>
    <w:rsid w:val="006449DC"/>
    <w:rsid w:val="00645383"/>
    <w:rsid w:val="00645523"/>
    <w:rsid w:val="00645B4B"/>
    <w:rsid w:val="00645C91"/>
    <w:rsid w:val="00645CB2"/>
    <w:rsid w:val="00646830"/>
    <w:rsid w:val="00647488"/>
    <w:rsid w:val="006474F8"/>
    <w:rsid w:val="006509ED"/>
    <w:rsid w:val="00650F30"/>
    <w:rsid w:val="0065125A"/>
    <w:rsid w:val="0065127C"/>
    <w:rsid w:val="006516A3"/>
    <w:rsid w:val="00651CE3"/>
    <w:rsid w:val="00651E67"/>
    <w:rsid w:val="00652704"/>
    <w:rsid w:val="00653A68"/>
    <w:rsid w:val="00653DF1"/>
    <w:rsid w:val="0065511D"/>
    <w:rsid w:val="00656241"/>
    <w:rsid w:val="00656759"/>
    <w:rsid w:val="00657638"/>
    <w:rsid w:val="00657B78"/>
    <w:rsid w:val="00657E1A"/>
    <w:rsid w:val="0066038B"/>
    <w:rsid w:val="006608D6"/>
    <w:rsid w:val="00660F90"/>
    <w:rsid w:val="00661580"/>
    <w:rsid w:val="00661FD6"/>
    <w:rsid w:val="0066283E"/>
    <w:rsid w:val="006630ED"/>
    <w:rsid w:val="00663474"/>
    <w:rsid w:val="006635FD"/>
    <w:rsid w:val="00663AC7"/>
    <w:rsid w:val="00663BB6"/>
    <w:rsid w:val="00664A0F"/>
    <w:rsid w:val="00665A07"/>
    <w:rsid w:val="006662D6"/>
    <w:rsid w:val="00666894"/>
    <w:rsid w:val="00670F28"/>
    <w:rsid w:val="00671DE6"/>
    <w:rsid w:val="0067255A"/>
    <w:rsid w:val="00673928"/>
    <w:rsid w:val="00674420"/>
    <w:rsid w:val="006748CF"/>
    <w:rsid w:val="006750F9"/>
    <w:rsid w:val="0067571F"/>
    <w:rsid w:val="0067694D"/>
    <w:rsid w:val="00676B17"/>
    <w:rsid w:val="00676EFE"/>
    <w:rsid w:val="006801FD"/>
    <w:rsid w:val="006827AF"/>
    <w:rsid w:val="00682B0F"/>
    <w:rsid w:val="00683895"/>
    <w:rsid w:val="006843F7"/>
    <w:rsid w:val="0068459B"/>
    <w:rsid w:val="00684BC5"/>
    <w:rsid w:val="00684D26"/>
    <w:rsid w:val="006870BC"/>
    <w:rsid w:val="006874D1"/>
    <w:rsid w:val="0069108F"/>
    <w:rsid w:val="0069154C"/>
    <w:rsid w:val="00691724"/>
    <w:rsid w:val="00691A9F"/>
    <w:rsid w:val="00691CF9"/>
    <w:rsid w:val="00692AD6"/>
    <w:rsid w:val="00692E58"/>
    <w:rsid w:val="006932C6"/>
    <w:rsid w:val="00693A77"/>
    <w:rsid w:val="006941C2"/>
    <w:rsid w:val="006953BB"/>
    <w:rsid w:val="0069599D"/>
    <w:rsid w:val="00696C7C"/>
    <w:rsid w:val="00697DBB"/>
    <w:rsid w:val="006A22B2"/>
    <w:rsid w:val="006A27D9"/>
    <w:rsid w:val="006A3F35"/>
    <w:rsid w:val="006A415E"/>
    <w:rsid w:val="006A4860"/>
    <w:rsid w:val="006A551E"/>
    <w:rsid w:val="006A5651"/>
    <w:rsid w:val="006A61CE"/>
    <w:rsid w:val="006A64B9"/>
    <w:rsid w:val="006A657C"/>
    <w:rsid w:val="006A6963"/>
    <w:rsid w:val="006A697C"/>
    <w:rsid w:val="006B0740"/>
    <w:rsid w:val="006B0767"/>
    <w:rsid w:val="006B0A01"/>
    <w:rsid w:val="006B10E1"/>
    <w:rsid w:val="006B1C1C"/>
    <w:rsid w:val="006B256A"/>
    <w:rsid w:val="006B4EA6"/>
    <w:rsid w:val="006B5900"/>
    <w:rsid w:val="006B5EC9"/>
    <w:rsid w:val="006B61EF"/>
    <w:rsid w:val="006B6A28"/>
    <w:rsid w:val="006B71FD"/>
    <w:rsid w:val="006B7BA1"/>
    <w:rsid w:val="006B7CC6"/>
    <w:rsid w:val="006C0201"/>
    <w:rsid w:val="006C1A10"/>
    <w:rsid w:val="006C2397"/>
    <w:rsid w:val="006C27AD"/>
    <w:rsid w:val="006C30AC"/>
    <w:rsid w:val="006C31DB"/>
    <w:rsid w:val="006C3E1C"/>
    <w:rsid w:val="006C4EB9"/>
    <w:rsid w:val="006C584D"/>
    <w:rsid w:val="006C587B"/>
    <w:rsid w:val="006C59F7"/>
    <w:rsid w:val="006C5A48"/>
    <w:rsid w:val="006C6FC9"/>
    <w:rsid w:val="006C7688"/>
    <w:rsid w:val="006C7D42"/>
    <w:rsid w:val="006D12F2"/>
    <w:rsid w:val="006D1469"/>
    <w:rsid w:val="006D3CE7"/>
    <w:rsid w:val="006D4034"/>
    <w:rsid w:val="006D5053"/>
    <w:rsid w:val="006D5271"/>
    <w:rsid w:val="006D64E4"/>
    <w:rsid w:val="006D699E"/>
    <w:rsid w:val="006D7045"/>
    <w:rsid w:val="006D730F"/>
    <w:rsid w:val="006D7787"/>
    <w:rsid w:val="006D7B33"/>
    <w:rsid w:val="006D7EA1"/>
    <w:rsid w:val="006E098D"/>
    <w:rsid w:val="006E22C1"/>
    <w:rsid w:val="006E2822"/>
    <w:rsid w:val="006E2C14"/>
    <w:rsid w:val="006E3EAA"/>
    <w:rsid w:val="006E448A"/>
    <w:rsid w:val="006E4AF3"/>
    <w:rsid w:val="006E6017"/>
    <w:rsid w:val="006E6949"/>
    <w:rsid w:val="006E717D"/>
    <w:rsid w:val="006F131A"/>
    <w:rsid w:val="006F22C9"/>
    <w:rsid w:val="006F3751"/>
    <w:rsid w:val="006F41FE"/>
    <w:rsid w:val="006F4885"/>
    <w:rsid w:val="006F4A8E"/>
    <w:rsid w:val="006F56AA"/>
    <w:rsid w:val="006F655E"/>
    <w:rsid w:val="006F693E"/>
    <w:rsid w:val="006F6FA8"/>
    <w:rsid w:val="00700631"/>
    <w:rsid w:val="00702931"/>
    <w:rsid w:val="00703BC6"/>
    <w:rsid w:val="00703F4A"/>
    <w:rsid w:val="0070447F"/>
    <w:rsid w:val="00704A6C"/>
    <w:rsid w:val="00704BBE"/>
    <w:rsid w:val="00706B11"/>
    <w:rsid w:val="00707537"/>
    <w:rsid w:val="007102E8"/>
    <w:rsid w:val="007113D5"/>
    <w:rsid w:val="0071142D"/>
    <w:rsid w:val="00711D58"/>
    <w:rsid w:val="007125FD"/>
    <w:rsid w:val="007139B5"/>
    <w:rsid w:val="0071507F"/>
    <w:rsid w:val="0071642F"/>
    <w:rsid w:val="00716ECD"/>
    <w:rsid w:val="007172E0"/>
    <w:rsid w:val="00720482"/>
    <w:rsid w:val="007207D5"/>
    <w:rsid w:val="00722518"/>
    <w:rsid w:val="0072293C"/>
    <w:rsid w:val="00722F3A"/>
    <w:rsid w:val="007247A3"/>
    <w:rsid w:val="00724FE1"/>
    <w:rsid w:val="00724FF4"/>
    <w:rsid w:val="00726136"/>
    <w:rsid w:val="007263AC"/>
    <w:rsid w:val="007274C1"/>
    <w:rsid w:val="007327C9"/>
    <w:rsid w:val="00732F31"/>
    <w:rsid w:val="0073392F"/>
    <w:rsid w:val="0073711D"/>
    <w:rsid w:val="0073736E"/>
    <w:rsid w:val="00737AA9"/>
    <w:rsid w:val="00741A21"/>
    <w:rsid w:val="00741CD0"/>
    <w:rsid w:val="00741EB8"/>
    <w:rsid w:val="007428D2"/>
    <w:rsid w:val="007437CA"/>
    <w:rsid w:val="00744A38"/>
    <w:rsid w:val="00744CC8"/>
    <w:rsid w:val="00745818"/>
    <w:rsid w:val="007465CD"/>
    <w:rsid w:val="007474E5"/>
    <w:rsid w:val="00747C9D"/>
    <w:rsid w:val="00747E64"/>
    <w:rsid w:val="007509B3"/>
    <w:rsid w:val="00752992"/>
    <w:rsid w:val="00752D9D"/>
    <w:rsid w:val="00752FD9"/>
    <w:rsid w:val="0075304D"/>
    <w:rsid w:val="007535DE"/>
    <w:rsid w:val="00754031"/>
    <w:rsid w:val="0075422C"/>
    <w:rsid w:val="0075529E"/>
    <w:rsid w:val="007558A8"/>
    <w:rsid w:val="00755B86"/>
    <w:rsid w:val="00756FD8"/>
    <w:rsid w:val="007602D7"/>
    <w:rsid w:val="0076048F"/>
    <w:rsid w:val="00760B29"/>
    <w:rsid w:val="007615FC"/>
    <w:rsid w:val="00762805"/>
    <w:rsid w:val="00763124"/>
    <w:rsid w:val="00770C2E"/>
    <w:rsid w:val="00770CB1"/>
    <w:rsid w:val="007718EB"/>
    <w:rsid w:val="0077190D"/>
    <w:rsid w:val="00771915"/>
    <w:rsid w:val="00772D70"/>
    <w:rsid w:val="0077336C"/>
    <w:rsid w:val="00773944"/>
    <w:rsid w:val="00773B5C"/>
    <w:rsid w:val="00773C59"/>
    <w:rsid w:val="00774573"/>
    <w:rsid w:val="00774593"/>
    <w:rsid w:val="00774790"/>
    <w:rsid w:val="007755C5"/>
    <w:rsid w:val="0077572E"/>
    <w:rsid w:val="007757D2"/>
    <w:rsid w:val="00776358"/>
    <w:rsid w:val="0077654A"/>
    <w:rsid w:val="00780766"/>
    <w:rsid w:val="00780EE3"/>
    <w:rsid w:val="00782027"/>
    <w:rsid w:val="00784064"/>
    <w:rsid w:val="00785171"/>
    <w:rsid w:val="00786755"/>
    <w:rsid w:val="0078715C"/>
    <w:rsid w:val="007906F1"/>
    <w:rsid w:val="00791656"/>
    <w:rsid w:val="007920C0"/>
    <w:rsid w:val="0079360B"/>
    <w:rsid w:val="0079647C"/>
    <w:rsid w:val="00797EC5"/>
    <w:rsid w:val="007A01C8"/>
    <w:rsid w:val="007A14EA"/>
    <w:rsid w:val="007A1947"/>
    <w:rsid w:val="007A23BC"/>
    <w:rsid w:val="007A3E2B"/>
    <w:rsid w:val="007A4996"/>
    <w:rsid w:val="007A4AE0"/>
    <w:rsid w:val="007A50FC"/>
    <w:rsid w:val="007A5572"/>
    <w:rsid w:val="007A56B4"/>
    <w:rsid w:val="007A5B35"/>
    <w:rsid w:val="007A6825"/>
    <w:rsid w:val="007A7983"/>
    <w:rsid w:val="007A7C24"/>
    <w:rsid w:val="007B025C"/>
    <w:rsid w:val="007B08D2"/>
    <w:rsid w:val="007B18A8"/>
    <w:rsid w:val="007B2456"/>
    <w:rsid w:val="007B2AEB"/>
    <w:rsid w:val="007B4520"/>
    <w:rsid w:val="007B586B"/>
    <w:rsid w:val="007B598D"/>
    <w:rsid w:val="007B599B"/>
    <w:rsid w:val="007B6244"/>
    <w:rsid w:val="007C0D53"/>
    <w:rsid w:val="007C18F4"/>
    <w:rsid w:val="007C2760"/>
    <w:rsid w:val="007C2EA1"/>
    <w:rsid w:val="007C3B23"/>
    <w:rsid w:val="007C3FB2"/>
    <w:rsid w:val="007C48A7"/>
    <w:rsid w:val="007C4A62"/>
    <w:rsid w:val="007C4BDC"/>
    <w:rsid w:val="007C5DD9"/>
    <w:rsid w:val="007C5F69"/>
    <w:rsid w:val="007C6CFB"/>
    <w:rsid w:val="007D0AD7"/>
    <w:rsid w:val="007D13D5"/>
    <w:rsid w:val="007D18F0"/>
    <w:rsid w:val="007D1E10"/>
    <w:rsid w:val="007D2BD6"/>
    <w:rsid w:val="007D2D4E"/>
    <w:rsid w:val="007D39CA"/>
    <w:rsid w:val="007D4B7A"/>
    <w:rsid w:val="007D5722"/>
    <w:rsid w:val="007D5F26"/>
    <w:rsid w:val="007D782E"/>
    <w:rsid w:val="007D790C"/>
    <w:rsid w:val="007E021F"/>
    <w:rsid w:val="007E1496"/>
    <w:rsid w:val="007E1962"/>
    <w:rsid w:val="007E216A"/>
    <w:rsid w:val="007E2A7B"/>
    <w:rsid w:val="007E2AF1"/>
    <w:rsid w:val="007E2AFE"/>
    <w:rsid w:val="007E3C32"/>
    <w:rsid w:val="007E4505"/>
    <w:rsid w:val="007E5216"/>
    <w:rsid w:val="007E6451"/>
    <w:rsid w:val="007E65BA"/>
    <w:rsid w:val="007E6D29"/>
    <w:rsid w:val="007E7646"/>
    <w:rsid w:val="007F075E"/>
    <w:rsid w:val="007F106A"/>
    <w:rsid w:val="007F154C"/>
    <w:rsid w:val="007F334B"/>
    <w:rsid w:val="007F33AA"/>
    <w:rsid w:val="007F366F"/>
    <w:rsid w:val="007F5250"/>
    <w:rsid w:val="007F71DA"/>
    <w:rsid w:val="007F7DFD"/>
    <w:rsid w:val="008004CF"/>
    <w:rsid w:val="0080098D"/>
    <w:rsid w:val="00800CC2"/>
    <w:rsid w:val="008012F7"/>
    <w:rsid w:val="0080150E"/>
    <w:rsid w:val="00801B34"/>
    <w:rsid w:val="00801C8E"/>
    <w:rsid w:val="00801F8E"/>
    <w:rsid w:val="008046B1"/>
    <w:rsid w:val="00805021"/>
    <w:rsid w:val="0080574C"/>
    <w:rsid w:val="00806FA3"/>
    <w:rsid w:val="0080726A"/>
    <w:rsid w:val="008101A8"/>
    <w:rsid w:val="008102EF"/>
    <w:rsid w:val="00810D87"/>
    <w:rsid w:val="00811067"/>
    <w:rsid w:val="00812BA0"/>
    <w:rsid w:val="008131A5"/>
    <w:rsid w:val="008132C7"/>
    <w:rsid w:val="00813363"/>
    <w:rsid w:val="008135A2"/>
    <w:rsid w:val="00815820"/>
    <w:rsid w:val="00815EC7"/>
    <w:rsid w:val="008168BC"/>
    <w:rsid w:val="008174C3"/>
    <w:rsid w:val="00817A90"/>
    <w:rsid w:val="00817BB2"/>
    <w:rsid w:val="00820680"/>
    <w:rsid w:val="008218EC"/>
    <w:rsid w:val="00821ED1"/>
    <w:rsid w:val="00821F8A"/>
    <w:rsid w:val="008222CB"/>
    <w:rsid w:val="00822976"/>
    <w:rsid w:val="00822FEF"/>
    <w:rsid w:val="00826160"/>
    <w:rsid w:val="00826E76"/>
    <w:rsid w:val="00826F89"/>
    <w:rsid w:val="00827271"/>
    <w:rsid w:val="008273E3"/>
    <w:rsid w:val="0083008B"/>
    <w:rsid w:val="0083016F"/>
    <w:rsid w:val="008301E0"/>
    <w:rsid w:val="00830616"/>
    <w:rsid w:val="0083093D"/>
    <w:rsid w:val="00830F81"/>
    <w:rsid w:val="00831324"/>
    <w:rsid w:val="0083169F"/>
    <w:rsid w:val="008318E8"/>
    <w:rsid w:val="00833552"/>
    <w:rsid w:val="00835515"/>
    <w:rsid w:val="00835600"/>
    <w:rsid w:val="00835BB2"/>
    <w:rsid w:val="00836EEE"/>
    <w:rsid w:val="0084025B"/>
    <w:rsid w:val="00840557"/>
    <w:rsid w:val="00841FCA"/>
    <w:rsid w:val="00842480"/>
    <w:rsid w:val="008430EF"/>
    <w:rsid w:val="00843305"/>
    <w:rsid w:val="0084390F"/>
    <w:rsid w:val="00843B84"/>
    <w:rsid w:val="00843F8C"/>
    <w:rsid w:val="008443A2"/>
    <w:rsid w:val="00844986"/>
    <w:rsid w:val="00844EF3"/>
    <w:rsid w:val="008459B9"/>
    <w:rsid w:val="008467CA"/>
    <w:rsid w:val="00846C80"/>
    <w:rsid w:val="00850435"/>
    <w:rsid w:val="0085124D"/>
    <w:rsid w:val="00853021"/>
    <w:rsid w:val="008537DE"/>
    <w:rsid w:val="00856483"/>
    <w:rsid w:val="00856713"/>
    <w:rsid w:val="008615BD"/>
    <w:rsid w:val="008628EB"/>
    <w:rsid w:val="008635CE"/>
    <w:rsid w:val="00863C71"/>
    <w:rsid w:val="00864FF8"/>
    <w:rsid w:val="0086605E"/>
    <w:rsid w:val="00867FD6"/>
    <w:rsid w:val="0087093D"/>
    <w:rsid w:val="00871524"/>
    <w:rsid w:val="008715A9"/>
    <w:rsid w:val="008727C3"/>
    <w:rsid w:val="00872DC5"/>
    <w:rsid w:val="008733FF"/>
    <w:rsid w:val="0087370D"/>
    <w:rsid w:val="008737EC"/>
    <w:rsid w:val="0087381F"/>
    <w:rsid w:val="00873E7C"/>
    <w:rsid w:val="00875C52"/>
    <w:rsid w:val="00876763"/>
    <w:rsid w:val="00876C5C"/>
    <w:rsid w:val="0087738E"/>
    <w:rsid w:val="00877AF2"/>
    <w:rsid w:val="0088146E"/>
    <w:rsid w:val="008819C4"/>
    <w:rsid w:val="00881C7B"/>
    <w:rsid w:val="00883FEC"/>
    <w:rsid w:val="0088438B"/>
    <w:rsid w:val="00885354"/>
    <w:rsid w:val="00885A35"/>
    <w:rsid w:val="00887C37"/>
    <w:rsid w:val="008902B7"/>
    <w:rsid w:val="00890759"/>
    <w:rsid w:val="00890C8F"/>
    <w:rsid w:val="00891765"/>
    <w:rsid w:val="0089249E"/>
    <w:rsid w:val="00893C68"/>
    <w:rsid w:val="008944D0"/>
    <w:rsid w:val="00894501"/>
    <w:rsid w:val="00894964"/>
    <w:rsid w:val="00895DE7"/>
    <w:rsid w:val="00896230"/>
    <w:rsid w:val="008973EA"/>
    <w:rsid w:val="00897786"/>
    <w:rsid w:val="00897A54"/>
    <w:rsid w:val="008A59B4"/>
    <w:rsid w:val="008A6D34"/>
    <w:rsid w:val="008A737E"/>
    <w:rsid w:val="008A7B78"/>
    <w:rsid w:val="008A7E69"/>
    <w:rsid w:val="008B0DA6"/>
    <w:rsid w:val="008B1068"/>
    <w:rsid w:val="008B1B9E"/>
    <w:rsid w:val="008B204A"/>
    <w:rsid w:val="008B2E2B"/>
    <w:rsid w:val="008B449F"/>
    <w:rsid w:val="008B6DCD"/>
    <w:rsid w:val="008B6E4E"/>
    <w:rsid w:val="008B71E0"/>
    <w:rsid w:val="008C0066"/>
    <w:rsid w:val="008C1D68"/>
    <w:rsid w:val="008C2675"/>
    <w:rsid w:val="008C4834"/>
    <w:rsid w:val="008C4BEF"/>
    <w:rsid w:val="008C51EE"/>
    <w:rsid w:val="008C6004"/>
    <w:rsid w:val="008C6326"/>
    <w:rsid w:val="008C66CA"/>
    <w:rsid w:val="008C6D29"/>
    <w:rsid w:val="008C6E68"/>
    <w:rsid w:val="008D1E83"/>
    <w:rsid w:val="008D26BA"/>
    <w:rsid w:val="008D42F4"/>
    <w:rsid w:val="008D43B5"/>
    <w:rsid w:val="008D5034"/>
    <w:rsid w:val="008D5360"/>
    <w:rsid w:val="008D59A1"/>
    <w:rsid w:val="008D6F08"/>
    <w:rsid w:val="008E0F95"/>
    <w:rsid w:val="008E1E07"/>
    <w:rsid w:val="008E21E0"/>
    <w:rsid w:val="008E25A6"/>
    <w:rsid w:val="008E383E"/>
    <w:rsid w:val="008E3BE7"/>
    <w:rsid w:val="008E3D45"/>
    <w:rsid w:val="008E4512"/>
    <w:rsid w:val="008E4EF3"/>
    <w:rsid w:val="008E5DA6"/>
    <w:rsid w:val="008E6F09"/>
    <w:rsid w:val="008E7B29"/>
    <w:rsid w:val="008E7E0C"/>
    <w:rsid w:val="008F006A"/>
    <w:rsid w:val="008F20CA"/>
    <w:rsid w:val="008F2312"/>
    <w:rsid w:val="008F3544"/>
    <w:rsid w:val="008F379C"/>
    <w:rsid w:val="008F38AE"/>
    <w:rsid w:val="008F3E4D"/>
    <w:rsid w:val="008F425B"/>
    <w:rsid w:val="008F51BD"/>
    <w:rsid w:val="008F52D7"/>
    <w:rsid w:val="008F53F5"/>
    <w:rsid w:val="008F579C"/>
    <w:rsid w:val="008F589C"/>
    <w:rsid w:val="008F5AF2"/>
    <w:rsid w:val="008F78B7"/>
    <w:rsid w:val="008F7B50"/>
    <w:rsid w:val="009009A0"/>
    <w:rsid w:val="00901827"/>
    <w:rsid w:val="00901A70"/>
    <w:rsid w:val="00901AB5"/>
    <w:rsid w:val="00902456"/>
    <w:rsid w:val="00903C72"/>
    <w:rsid w:val="0090518B"/>
    <w:rsid w:val="0090688B"/>
    <w:rsid w:val="009068C5"/>
    <w:rsid w:val="009077ED"/>
    <w:rsid w:val="00907B93"/>
    <w:rsid w:val="0091016B"/>
    <w:rsid w:val="00910FBB"/>
    <w:rsid w:val="00912077"/>
    <w:rsid w:val="00912B8D"/>
    <w:rsid w:val="00913806"/>
    <w:rsid w:val="00913EEF"/>
    <w:rsid w:val="009155BC"/>
    <w:rsid w:val="00915737"/>
    <w:rsid w:val="00916460"/>
    <w:rsid w:val="00916524"/>
    <w:rsid w:val="009209A3"/>
    <w:rsid w:val="00920AD6"/>
    <w:rsid w:val="009223AC"/>
    <w:rsid w:val="00922575"/>
    <w:rsid w:val="00922959"/>
    <w:rsid w:val="00922E9D"/>
    <w:rsid w:val="0092364F"/>
    <w:rsid w:val="0092368A"/>
    <w:rsid w:val="00923F9D"/>
    <w:rsid w:val="0092469D"/>
    <w:rsid w:val="0092616B"/>
    <w:rsid w:val="00926B5D"/>
    <w:rsid w:val="00926D91"/>
    <w:rsid w:val="009301AD"/>
    <w:rsid w:val="009314E3"/>
    <w:rsid w:val="00931553"/>
    <w:rsid w:val="00932A32"/>
    <w:rsid w:val="00933856"/>
    <w:rsid w:val="009352D3"/>
    <w:rsid w:val="0093539B"/>
    <w:rsid w:val="0093567F"/>
    <w:rsid w:val="00935696"/>
    <w:rsid w:val="00935FD5"/>
    <w:rsid w:val="00936885"/>
    <w:rsid w:val="00940AA8"/>
    <w:rsid w:val="00940E18"/>
    <w:rsid w:val="0094160F"/>
    <w:rsid w:val="009416FA"/>
    <w:rsid w:val="00942049"/>
    <w:rsid w:val="009422E5"/>
    <w:rsid w:val="0094333A"/>
    <w:rsid w:val="00943485"/>
    <w:rsid w:val="0094446A"/>
    <w:rsid w:val="00945013"/>
    <w:rsid w:val="00945099"/>
    <w:rsid w:val="009456B3"/>
    <w:rsid w:val="00946CC1"/>
    <w:rsid w:val="00950983"/>
    <w:rsid w:val="00952533"/>
    <w:rsid w:val="00953604"/>
    <w:rsid w:val="00953906"/>
    <w:rsid w:val="00953D1B"/>
    <w:rsid w:val="00954DE1"/>
    <w:rsid w:val="00955A49"/>
    <w:rsid w:val="00960235"/>
    <w:rsid w:val="00960D3F"/>
    <w:rsid w:val="00963641"/>
    <w:rsid w:val="009639FE"/>
    <w:rsid w:val="00963E6F"/>
    <w:rsid w:val="00963FB2"/>
    <w:rsid w:val="00965893"/>
    <w:rsid w:val="00965E6C"/>
    <w:rsid w:val="00966930"/>
    <w:rsid w:val="00967206"/>
    <w:rsid w:val="00967488"/>
    <w:rsid w:val="0097152A"/>
    <w:rsid w:val="00972FEB"/>
    <w:rsid w:val="00973D17"/>
    <w:rsid w:val="00974AD2"/>
    <w:rsid w:val="00974EC0"/>
    <w:rsid w:val="00975A47"/>
    <w:rsid w:val="00975AF5"/>
    <w:rsid w:val="00975F29"/>
    <w:rsid w:val="00976C95"/>
    <w:rsid w:val="00977B66"/>
    <w:rsid w:val="00977E75"/>
    <w:rsid w:val="00981AD5"/>
    <w:rsid w:val="00986B79"/>
    <w:rsid w:val="00986C6F"/>
    <w:rsid w:val="00987035"/>
    <w:rsid w:val="009870A9"/>
    <w:rsid w:val="00990037"/>
    <w:rsid w:val="00990280"/>
    <w:rsid w:val="00990B49"/>
    <w:rsid w:val="0099127B"/>
    <w:rsid w:val="009921C8"/>
    <w:rsid w:val="009937EF"/>
    <w:rsid w:val="00993FDB"/>
    <w:rsid w:val="009945E1"/>
    <w:rsid w:val="00994E07"/>
    <w:rsid w:val="00995611"/>
    <w:rsid w:val="00996EBF"/>
    <w:rsid w:val="009A0076"/>
    <w:rsid w:val="009A1D61"/>
    <w:rsid w:val="009A3AC4"/>
    <w:rsid w:val="009A43E6"/>
    <w:rsid w:val="009A444C"/>
    <w:rsid w:val="009A492A"/>
    <w:rsid w:val="009A4D90"/>
    <w:rsid w:val="009A5E68"/>
    <w:rsid w:val="009A6180"/>
    <w:rsid w:val="009A62D8"/>
    <w:rsid w:val="009A6CA9"/>
    <w:rsid w:val="009A746C"/>
    <w:rsid w:val="009A7D98"/>
    <w:rsid w:val="009B110F"/>
    <w:rsid w:val="009B11FA"/>
    <w:rsid w:val="009B15B5"/>
    <w:rsid w:val="009B195D"/>
    <w:rsid w:val="009B20EE"/>
    <w:rsid w:val="009B2198"/>
    <w:rsid w:val="009B2208"/>
    <w:rsid w:val="009B23D9"/>
    <w:rsid w:val="009B2572"/>
    <w:rsid w:val="009B386D"/>
    <w:rsid w:val="009B4145"/>
    <w:rsid w:val="009B437E"/>
    <w:rsid w:val="009B528A"/>
    <w:rsid w:val="009B77A2"/>
    <w:rsid w:val="009B7832"/>
    <w:rsid w:val="009C077D"/>
    <w:rsid w:val="009C0B81"/>
    <w:rsid w:val="009C1186"/>
    <w:rsid w:val="009C20FB"/>
    <w:rsid w:val="009C3082"/>
    <w:rsid w:val="009C326E"/>
    <w:rsid w:val="009C34A7"/>
    <w:rsid w:val="009C4176"/>
    <w:rsid w:val="009C44FE"/>
    <w:rsid w:val="009C4AE3"/>
    <w:rsid w:val="009C4EFF"/>
    <w:rsid w:val="009C6222"/>
    <w:rsid w:val="009C6412"/>
    <w:rsid w:val="009C774D"/>
    <w:rsid w:val="009C7816"/>
    <w:rsid w:val="009D00A4"/>
    <w:rsid w:val="009D03A8"/>
    <w:rsid w:val="009D11CE"/>
    <w:rsid w:val="009D32B9"/>
    <w:rsid w:val="009D3FEF"/>
    <w:rsid w:val="009D412C"/>
    <w:rsid w:val="009D429D"/>
    <w:rsid w:val="009D4F6C"/>
    <w:rsid w:val="009D5565"/>
    <w:rsid w:val="009D5F47"/>
    <w:rsid w:val="009D640F"/>
    <w:rsid w:val="009D64D4"/>
    <w:rsid w:val="009D712E"/>
    <w:rsid w:val="009D73E2"/>
    <w:rsid w:val="009D76BB"/>
    <w:rsid w:val="009E136E"/>
    <w:rsid w:val="009E1E76"/>
    <w:rsid w:val="009E2943"/>
    <w:rsid w:val="009E2C97"/>
    <w:rsid w:val="009E3827"/>
    <w:rsid w:val="009E45BB"/>
    <w:rsid w:val="009E46EA"/>
    <w:rsid w:val="009E6421"/>
    <w:rsid w:val="009E704B"/>
    <w:rsid w:val="009E717E"/>
    <w:rsid w:val="009E724B"/>
    <w:rsid w:val="009E72A4"/>
    <w:rsid w:val="009E7349"/>
    <w:rsid w:val="009F13E7"/>
    <w:rsid w:val="009F1DF1"/>
    <w:rsid w:val="009F1F5A"/>
    <w:rsid w:val="009F23E5"/>
    <w:rsid w:val="009F3C4C"/>
    <w:rsid w:val="009F3E64"/>
    <w:rsid w:val="00A01A08"/>
    <w:rsid w:val="00A01F58"/>
    <w:rsid w:val="00A032FA"/>
    <w:rsid w:val="00A0343A"/>
    <w:rsid w:val="00A069FB"/>
    <w:rsid w:val="00A13C49"/>
    <w:rsid w:val="00A141AF"/>
    <w:rsid w:val="00A143EC"/>
    <w:rsid w:val="00A14E2E"/>
    <w:rsid w:val="00A1699F"/>
    <w:rsid w:val="00A17BD7"/>
    <w:rsid w:val="00A17E46"/>
    <w:rsid w:val="00A20BEE"/>
    <w:rsid w:val="00A22614"/>
    <w:rsid w:val="00A228BE"/>
    <w:rsid w:val="00A23806"/>
    <w:rsid w:val="00A24159"/>
    <w:rsid w:val="00A24404"/>
    <w:rsid w:val="00A25728"/>
    <w:rsid w:val="00A26393"/>
    <w:rsid w:val="00A30B80"/>
    <w:rsid w:val="00A31741"/>
    <w:rsid w:val="00A31EB9"/>
    <w:rsid w:val="00A337F0"/>
    <w:rsid w:val="00A33BCC"/>
    <w:rsid w:val="00A3425A"/>
    <w:rsid w:val="00A3468B"/>
    <w:rsid w:val="00A3554A"/>
    <w:rsid w:val="00A36065"/>
    <w:rsid w:val="00A366B8"/>
    <w:rsid w:val="00A36F94"/>
    <w:rsid w:val="00A3775C"/>
    <w:rsid w:val="00A43D24"/>
    <w:rsid w:val="00A444EF"/>
    <w:rsid w:val="00A45C58"/>
    <w:rsid w:val="00A45F40"/>
    <w:rsid w:val="00A463A4"/>
    <w:rsid w:val="00A4680D"/>
    <w:rsid w:val="00A47338"/>
    <w:rsid w:val="00A47704"/>
    <w:rsid w:val="00A50CAE"/>
    <w:rsid w:val="00A50DCA"/>
    <w:rsid w:val="00A516BE"/>
    <w:rsid w:val="00A51C77"/>
    <w:rsid w:val="00A53DDB"/>
    <w:rsid w:val="00A5409A"/>
    <w:rsid w:val="00A5415D"/>
    <w:rsid w:val="00A5499A"/>
    <w:rsid w:val="00A54B6A"/>
    <w:rsid w:val="00A54C5D"/>
    <w:rsid w:val="00A54DD4"/>
    <w:rsid w:val="00A54F60"/>
    <w:rsid w:val="00A55BD8"/>
    <w:rsid w:val="00A55C69"/>
    <w:rsid w:val="00A56511"/>
    <w:rsid w:val="00A57639"/>
    <w:rsid w:val="00A57F3B"/>
    <w:rsid w:val="00A605DB"/>
    <w:rsid w:val="00A6096E"/>
    <w:rsid w:val="00A61712"/>
    <w:rsid w:val="00A61796"/>
    <w:rsid w:val="00A61AB6"/>
    <w:rsid w:val="00A6488D"/>
    <w:rsid w:val="00A658F9"/>
    <w:rsid w:val="00A65D14"/>
    <w:rsid w:val="00A670CE"/>
    <w:rsid w:val="00A67DCD"/>
    <w:rsid w:val="00A67EAA"/>
    <w:rsid w:val="00A70603"/>
    <w:rsid w:val="00A70821"/>
    <w:rsid w:val="00A70F5C"/>
    <w:rsid w:val="00A71158"/>
    <w:rsid w:val="00A71790"/>
    <w:rsid w:val="00A71DCD"/>
    <w:rsid w:val="00A71E10"/>
    <w:rsid w:val="00A7222D"/>
    <w:rsid w:val="00A72471"/>
    <w:rsid w:val="00A7272A"/>
    <w:rsid w:val="00A72C5C"/>
    <w:rsid w:val="00A72DFA"/>
    <w:rsid w:val="00A7381E"/>
    <w:rsid w:val="00A73BE8"/>
    <w:rsid w:val="00A741D2"/>
    <w:rsid w:val="00A74C0D"/>
    <w:rsid w:val="00A75C42"/>
    <w:rsid w:val="00A77129"/>
    <w:rsid w:val="00A80067"/>
    <w:rsid w:val="00A80ED5"/>
    <w:rsid w:val="00A83602"/>
    <w:rsid w:val="00A8370D"/>
    <w:rsid w:val="00A83EF8"/>
    <w:rsid w:val="00A857DE"/>
    <w:rsid w:val="00A858B2"/>
    <w:rsid w:val="00A85A64"/>
    <w:rsid w:val="00A86B36"/>
    <w:rsid w:val="00A8777D"/>
    <w:rsid w:val="00A9083C"/>
    <w:rsid w:val="00A9168C"/>
    <w:rsid w:val="00A926FB"/>
    <w:rsid w:val="00A93400"/>
    <w:rsid w:val="00A93988"/>
    <w:rsid w:val="00A940AE"/>
    <w:rsid w:val="00A94A63"/>
    <w:rsid w:val="00A9554C"/>
    <w:rsid w:val="00A962D5"/>
    <w:rsid w:val="00A9699F"/>
    <w:rsid w:val="00A9736C"/>
    <w:rsid w:val="00A97787"/>
    <w:rsid w:val="00AA046A"/>
    <w:rsid w:val="00AA087C"/>
    <w:rsid w:val="00AA46F2"/>
    <w:rsid w:val="00AA5353"/>
    <w:rsid w:val="00AA5B75"/>
    <w:rsid w:val="00AA6CEC"/>
    <w:rsid w:val="00AA747C"/>
    <w:rsid w:val="00AB0B7A"/>
    <w:rsid w:val="00AB1952"/>
    <w:rsid w:val="00AB1CAE"/>
    <w:rsid w:val="00AB2185"/>
    <w:rsid w:val="00AB2700"/>
    <w:rsid w:val="00AB2AF2"/>
    <w:rsid w:val="00AB3543"/>
    <w:rsid w:val="00AB40E5"/>
    <w:rsid w:val="00AB4E8F"/>
    <w:rsid w:val="00AB4FE8"/>
    <w:rsid w:val="00AB6C51"/>
    <w:rsid w:val="00AB6FD9"/>
    <w:rsid w:val="00AB71E6"/>
    <w:rsid w:val="00AC0D0A"/>
    <w:rsid w:val="00AC1D3B"/>
    <w:rsid w:val="00AC26FA"/>
    <w:rsid w:val="00AC572F"/>
    <w:rsid w:val="00AC5A6F"/>
    <w:rsid w:val="00AC62E8"/>
    <w:rsid w:val="00AC6A4C"/>
    <w:rsid w:val="00AC744E"/>
    <w:rsid w:val="00AD03B3"/>
    <w:rsid w:val="00AD2D94"/>
    <w:rsid w:val="00AD36E7"/>
    <w:rsid w:val="00AD3BB8"/>
    <w:rsid w:val="00AD71DD"/>
    <w:rsid w:val="00AD766B"/>
    <w:rsid w:val="00AD7D58"/>
    <w:rsid w:val="00AE0F19"/>
    <w:rsid w:val="00AE2B3A"/>
    <w:rsid w:val="00AE38B7"/>
    <w:rsid w:val="00AE65A9"/>
    <w:rsid w:val="00AF10F5"/>
    <w:rsid w:val="00AF1E38"/>
    <w:rsid w:val="00AF1F53"/>
    <w:rsid w:val="00AF385E"/>
    <w:rsid w:val="00AF455D"/>
    <w:rsid w:val="00AF46AB"/>
    <w:rsid w:val="00AF4C99"/>
    <w:rsid w:val="00AF5D58"/>
    <w:rsid w:val="00AF667E"/>
    <w:rsid w:val="00B004D8"/>
    <w:rsid w:val="00B00DBA"/>
    <w:rsid w:val="00B015BA"/>
    <w:rsid w:val="00B01684"/>
    <w:rsid w:val="00B018D3"/>
    <w:rsid w:val="00B01ABD"/>
    <w:rsid w:val="00B027AD"/>
    <w:rsid w:val="00B04CDF"/>
    <w:rsid w:val="00B051E2"/>
    <w:rsid w:val="00B07D75"/>
    <w:rsid w:val="00B1034F"/>
    <w:rsid w:val="00B10F22"/>
    <w:rsid w:val="00B117FB"/>
    <w:rsid w:val="00B12A70"/>
    <w:rsid w:val="00B12F54"/>
    <w:rsid w:val="00B14D43"/>
    <w:rsid w:val="00B163AE"/>
    <w:rsid w:val="00B16BDC"/>
    <w:rsid w:val="00B16CE8"/>
    <w:rsid w:val="00B17927"/>
    <w:rsid w:val="00B20940"/>
    <w:rsid w:val="00B21049"/>
    <w:rsid w:val="00B21378"/>
    <w:rsid w:val="00B214B2"/>
    <w:rsid w:val="00B216D9"/>
    <w:rsid w:val="00B21D47"/>
    <w:rsid w:val="00B226EB"/>
    <w:rsid w:val="00B22809"/>
    <w:rsid w:val="00B22BFF"/>
    <w:rsid w:val="00B22E9B"/>
    <w:rsid w:val="00B23D0C"/>
    <w:rsid w:val="00B23DC5"/>
    <w:rsid w:val="00B24C2C"/>
    <w:rsid w:val="00B24D05"/>
    <w:rsid w:val="00B26B62"/>
    <w:rsid w:val="00B26C73"/>
    <w:rsid w:val="00B27A68"/>
    <w:rsid w:val="00B30226"/>
    <w:rsid w:val="00B30BB5"/>
    <w:rsid w:val="00B30C59"/>
    <w:rsid w:val="00B31AC9"/>
    <w:rsid w:val="00B3274B"/>
    <w:rsid w:val="00B3282B"/>
    <w:rsid w:val="00B32E23"/>
    <w:rsid w:val="00B331EB"/>
    <w:rsid w:val="00B34E5A"/>
    <w:rsid w:val="00B354EB"/>
    <w:rsid w:val="00B36DD0"/>
    <w:rsid w:val="00B373D4"/>
    <w:rsid w:val="00B40D17"/>
    <w:rsid w:val="00B41772"/>
    <w:rsid w:val="00B4181B"/>
    <w:rsid w:val="00B42029"/>
    <w:rsid w:val="00B4233D"/>
    <w:rsid w:val="00B43009"/>
    <w:rsid w:val="00B43420"/>
    <w:rsid w:val="00B4407E"/>
    <w:rsid w:val="00B4412C"/>
    <w:rsid w:val="00B44970"/>
    <w:rsid w:val="00B44B1C"/>
    <w:rsid w:val="00B4585C"/>
    <w:rsid w:val="00B45CE9"/>
    <w:rsid w:val="00B47132"/>
    <w:rsid w:val="00B50573"/>
    <w:rsid w:val="00B51314"/>
    <w:rsid w:val="00B518B0"/>
    <w:rsid w:val="00B51BB3"/>
    <w:rsid w:val="00B529D5"/>
    <w:rsid w:val="00B537FC"/>
    <w:rsid w:val="00B5552D"/>
    <w:rsid w:val="00B55806"/>
    <w:rsid w:val="00B56858"/>
    <w:rsid w:val="00B56E09"/>
    <w:rsid w:val="00B56E29"/>
    <w:rsid w:val="00B57D7A"/>
    <w:rsid w:val="00B61C96"/>
    <w:rsid w:val="00B62518"/>
    <w:rsid w:val="00B62B7F"/>
    <w:rsid w:val="00B63E1E"/>
    <w:rsid w:val="00B64BEE"/>
    <w:rsid w:val="00B64CF8"/>
    <w:rsid w:val="00B6509A"/>
    <w:rsid w:val="00B7027C"/>
    <w:rsid w:val="00B705EC"/>
    <w:rsid w:val="00B70AFB"/>
    <w:rsid w:val="00B70CFB"/>
    <w:rsid w:val="00B73459"/>
    <w:rsid w:val="00B743CE"/>
    <w:rsid w:val="00B770F3"/>
    <w:rsid w:val="00B77110"/>
    <w:rsid w:val="00B772AA"/>
    <w:rsid w:val="00B77995"/>
    <w:rsid w:val="00B800B5"/>
    <w:rsid w:val="00B80126"/>
    <w:rsid w:val="00B809BC"/>
    <w:rsid w:val="00B8153D"/>
    <w:rsid w:val="00B816A6"/>
    <w:rsid w:val="00B8195F"/>
    <w:rsid w:val="00B83009"/>
    <w:rsid w:val="00B83037"/>
    <w:rsid w:val="00B84A09"/>
    <w:rsid w:val="00B84CF0"/>
    <w:rsid w:val="00B867B5"/>
    <w:rsid w:val="00B86DA4"/>
    <w:rsid w:val="00B90C36"/>
    <w:rsid w:val="00B91297"/>
    <w:rsid w:val="00B921A6"/>
    <w:rsid w:val="00B93DDF"/>
    <w:rsid w:val="00B93F59"/>
    <w:rsid w:val="00B94A8B"/>
    <w:rsid w:val="00B94B08"/>
    <w:rsid w:val="00B952BF"/>
    <w:rsid w:val="00B965BC"/>
    <w:rsid w:val="00B96A27"/>
    <w:rsid w:val="00BA1EDC"/>
    <w:rsid w:val="00BA1F07"/>
    <w:rsid w:val="00BA22D4"/>
    <w:rsid w:val="00BA2424"/>
    <w:rsid w:val="00BA2D25"/>
    <w:rsid w:val="00BA3A47"/>
    <w:rsid w:val="00BA4C1F"/>
    <w:rsid w:val="00BA5292"/>
    <w:rsid w:val="00BA5738"/>
    <w:rsid w:val="00BA71F0"/>
    <w:rsid w:val="00BA75AF"/>
    <w:rsid w:val="00BB1DBC"/>
    <w:rsid w:val="00BB20FE"/>
    <w:rsid w:val="00BB23F3"/>
    <w:rsid w:val="00BB2E7F"/>
    <w:rsid w:val="00BB2FC7"/>
    <w:rsid w:val="00BB3397"/>
    <w:rsid w:val="00BB6199"/>
    <w:rsid w:val="00BC1F04"/>
    <w:rsid w:val="00BC2A13"/>
    <w:rsid w:val="00BC2FC1"/>
    <w:rsid w:val="00BC3018"/>
    <w:rsid w:val="00BC3BA9"/>
    <w:rsid w:val="00BC4A29"/>
    <w:rsid w:val="00BC4D27"/>
    <w:rsid w:val="00BC4E21"/>
    <w:rsid w:val="00BC4FE7"/>
    <w:rsid w:val="00BC587A"/>
    <w:rsid w:val="00BC5EF5"/>
    <w:rsid w:val="00BC5F77"/>
    <w:rsid w:val="00BC629A"/>
    <w:rsid w:val="00BC6B53"/>
    <w:rsid w:val="00BC71E7"/>
    <w:rsid w:val="00BC73C5"/>
    <w:rsid w:val="00BC7CEB"/>
    <w:rsid w:val="00BD031F"/>
    <w:rsid w:val="00BD04E5"/>
    <w:rsid w:val="00BD0AC5"/>
    <w:rsid w:val="00BD0B28"/>
    <w:rsid w:val="00BD2017"/>
    <w:rsid w:val="00BD2974"/>
    <w:rsid w:val="00BD4C00"/>
    <w:rsid w:val="00BD579D"/>
    <w:rsid w:val="00BD6FA4"/>
    <w:rsid w:val="00BD7397"/>
    <w:rsid w:val="00BD784F"/>
    <w:rsid w:val="00BE0627"/>
    <w:rsid w:val="00BE08E7"/>
    <w:rsid w:val="00BE0CEE"/>
    <w:rsid w:val="00BE1425"/>
    <w:rsid w:val="00BE29FE"/>
    <w:rsid w:val="00BE34F0"/>
    <w:rsid w:val="00BE40A9"/>
    <w:rsid w:val="00BE43D2"/>
    <w:rsid w:val="00BE471F"/>
    <w:rsid w:val="00BE4BCF"/>
    <w:rsid w:val="00BE6256"/>
    <w:rsid w:val="00BE6449"/>
    <w:rsid w:val="00BE7A61"/>
    <w:rsid w:val="00BF12F5"/>
    <w:rsid w:val="00BF18CB"/>
    <w:rsid w:val="00BF193D"/>
    <w:rsid w:val="00BF281B"/>
    <w:rsid w:val="00BF2C5A"/>
    <w:rsid w:val="00BF2E5A"/>
    <w:rsid w:val="00BF35B6"/>
    <w:rsid w:val="00BF36DF"/>
    <w:rsid w:val="00BF4937"/>
    <w:rsid w:val="00BF4A70"/>
    <w:rsid w:val="00BF4F16"/>
    <w:rsid w:val="00BF6635"/>
    <w:rsid w:val="00BF7754"/>
    <w:rsid w:val="00BF7EFC"/>
    <w:rsid w:val="00C015FD"/>
    <w:rsid w:val="00C03345"/>
    <w:rsid w:val="00C039DE"/>
    <w:rsid w:val="00C04A98"/>
    <w:rsid w:val="00C05DD7"/>
    <w:rsid w:val="00C06C75"/>
    <w:rsid w:val="00C06CD4"/>
    <w:rsid w:val="00C11BB7"/>
    <w:rsid w:val="00C11E90"/>
    <w:rsid w:val="00C1271F"/>
    <w:rsid w:val="00C12953"/>
    <w:rsid w:val="00C1359F"/>
    <w:rsid w:val="00C13EEE"/>
    <w:rsid w:val="00C1441E"/>
    <w:rsid w:val="00C1488D"/>
    <w:rsid w:val="00C14DF6"/>
    <w:rsid w:val="00C15325"/>
    <w:rsid w:val="00C15353"/>
    <w:rsid w:val="00C157D3"/>
    <w:rsid w:val="00C15D99"/>
    <w:rsid w:val="00C160BB"/>
    <w:rsid w:val="00C16630"/>
    <w:rsid w:val="00C16B4A"/>
    <w:rsid w:val="00C20B85"/>
    <w:rsid w:val="00C21179"/>
    <w:rsid w:val="00C2132E"/>
    <w:rsid w:val="00C24F51"/>
    <w:rsid w:val="00C25D44"/>
    <w:rsid w:val="00C26AD8"/>
    <w:rsid w:val="00C27083"/>
    <w:rsid w:val="00C304FA"/>
    <w:rsid w:val="00C30A04"/>
    <w:rsid w:val="00C30BDD"/>
    <w:rsid w:val="00C30F65"/>
    <w:rsid w:val="00C323F7"/>
    <w:rsid w:val="00C335D3"/>
    <w:rsid w:val="00C33B34"/>
    <w:rsid w:val="00C3419D"/>
    <w:rsid w:val="00C3496A"/>
    <w:rsid w:val="00C35495"/>
    <w:rsid w:val="00C35D83"/>
    <w:rsid w:val="00C36669"/>
    <w:rsid w:val="00C36FC5"/>
    <w:rsid w:val="00C370CE"/>
    <w:rsid w:val="00C37462"/>
    <w:rsid w:val="00C40E33"/>
    <w:rsid w:val="00C41A27"/>
    <w:rsid w:val="00C44113"/>
    <w:rsid w:val="00C4661A"/>
    <w:rsid w:val="00C46E07"/>
    <w:rsid w:val="00C47214"/>
    <w:rsid w:val="00C47FF9"/>
    <w:rsid w:val="00C50D10"/>
    <w:rsid w:val="00C512CD"/>
    <w:rsid w:val="00C51401"/>
    <w:rsid w:val="00C520D5"/>
    <w:rsid w:val="00C54119"/>
    <w:rsid w:val="00C541DC"/>
    <w:rsid w:val="00C54703"/>
    <w:rsid w:val="00C54838"/>
    <w:rsid w:val="00C54898"/>
    <w:rsid w:val="00C556E6"/>
    <w:rsid w:val="00C55A7A"/>
    <w:rsid w:val="00C56669"/>
    <w:rsid w:val="00C5687B"/>
    <w:rsid w:val="00C57556"/>
    <w:rsid w:val="00C578B5"/>
    <w:rsid w:val="00C60B29"/>
    <w:rsid w:val="00C60CDA"/>
    <w:rsid w:val="00C61BB8"/>
    <w:rsid w:val="00C61C89"/>
    <w:rsid w:val="00C6270D"/>
    <w:rsid w:val="00C629E7"/>
    <w:rsid w:val="00C6303B"/>
    <w:rsid w:val="00C64234"/>
    <w:rsid w:val="00C650E2"/>
    <w:rsid w:val="00C67D0A"/>
    <w:rsid w:val="00C71AC2"/>
    <w:rsid w:val="00C733B1"/>
    <w:rsid w:val="00C7356B"/>
    <w:rsid w:val="00C73CE0"/>
    <w:rsid w:val="00C74291"/>
    <w:rsid w:val="00C745CE"/>
    <w:rsid w:val="00C7536C"/>
    <w:rsid w:val="00C75A9F"/>
    <w:rsid w:val="00C762D2"/>
    <w:rsid w:val="00C76BA2"/>
    <w:rsid w:val="00C76CCF"/>
    <w:rsid w:val="00C775D0"/>
    <w:rsid w:val="00C77611"/>
    <w:rsid w:val="00C77818"/>
    <w:rsid w:val="00C80AA5"/>
    <w:rsid w:val="00C81F9E"/>
    <w:rsid w:val="00C82FC8"/>
    <w:rsid w:val="00C8300C"/>
    <w:rsid w:val="00C87E15"/>
    <w:rsid w:val="00C90231"/>
    <w:rsid w:val="00C90A07"/>
    <w:rsid w:val="00C91750"/>
    <w:rsid w:val="00C9204E"/>
    <w:rsid w:val="00C92641"/>
    <w:rsid w:val="00C92DBC"/>
    <w:rsid w:val="00C92F7C"/>
    <w:rsid w:val="00C956CF"/>
    <w:rsid w:val="00C96EF6"/>
    <w:rsid w:val="00C97F8B"/>
    <w:rsid w:val="00CA0203"/>
    <w:rsid w:val="00CA08AB"/>
    <w:rsid w:val="00CA09C8"/>
    <w:rsid w:val="00CA0F90"/>
    <w:rsid w:val="00CA33E2"/>
    <w:rsid w:val="00CA38D1"/>
    <w:rsid w:val="00CA4923"/>
    <w:rsid w:val="00CA60E9"/>
    <w:rsid w:val="00CA6C3A"/>
    <w:rsid w:val="00CA76E2"/>
    <w:rsid w:val="00CA7D1E"/>
    <w:rsid w:val="00CB07BA"/>
    <w:rsid w:val="00CB0DD7"/>
    <w:rsid w:val="00CB1B28"/>
    <w:rsid w:val="00CB1E83"/>
    <w:rsid w:val="00CB30FC"/>
    <w:rsid w:val="00CB369F"/>
    <w:rsid w:val="00CB3B59"/>
    <w:rsid w:val="00CB3C00"/>
    <w:rsid w:val="00CB4729"/>
    <w:rsid w:val="00CB5263"/>
    <w:rsid w:val="00CB5805"/>
    <w:rsid w:val="00CB6F37"/>
    <w:rsid w:val="00CC10A9"/>
    <w:rsid w:val="00CC3165"/>
    <w:rsid w:val="00CC42BA"/>
    <w:rsid w:val="00CC4525"/>
    <w:rsid w:val="00CC47FA"/>
    <w:rsid w:val="00CC5083"/>
    <w:rsid w:val="00CC518A"/>
    <w:rsid w:val="00CC791A"/>
    <w:rsid w:val="00CC7958"/>
    <w:rsid w:val="00CC7C4F"/>
    <w:rsid w:val="00CD02F8"/>
    <w:rsid w:val="00CD0909"/>
    <w:rsid w:val="00CD104C"/>
    <w:rsid w:val="00CD1348"/>
    <w:rsid w:val="00CD146D"/>
    <w:rsid w:val="00CD2F99"/>
    <w:rsid w:val="00CD360D"/>
    <w:rsid w:val="00CD366B"/>
    <w:rsid w:val="00CD3C8C"/>
    <w:rsid w:val="00CD3F79"/>
    <w:rsid w:val="00CD3FF4"/>
    <w:rsid w:val="00CD492D"/>
    <w:rsid w:val="00CD56F6"/>
    <w:rsid w:val="00CD570D"/>
    <w:rsid w:val="00CD6514"/>
    <w:rsid w:val="00CD6516"/>
    <w:rsid w:val="00CD6B77"/>
    <w:rsid w:val="00CD6C83"/>
    <w:rsid w:val="00CD7EAD"/>
    <w:rsid w:val="00CE09AD"/>
    <w:rsid w:val="00CE2568"/>
    <w:rsid w:val="00CE3C80"/>
    <w:rsid w:val="00CE42D5"/>
    <w:rsid w:val="00CE4D75"/>
    <w:rsid w:val="00CE57F7"/>
    <w:rsid w:val="00CE6BB8"/>
    <w:rsid w:val="00CE72A7"/>
    <w:rsid w:val="00CE77F6"/>
    <w:rsid w:val="00CE79D3"/>
    <w:rsid w:val="00CF0301"/>
    <w:rsid w:val="00CF0D48"/>
    <w:rsid w:val="00CF0D76"/>
    <w:rsid w:val="00CF0EC1"/>
    <w:rsid w:val="00CF0F87"/>
    <w:rsid w:val="00CF2588"/>
    <w:rsid w:val="00CF2B7F"/>
    <w:rsid w:val="00CF3981"/>
    <w:rsid w:val="00CF4BA5"/>
    <w:rsid w:val="00CF4FCA"/>
    <w:rsid w:val="00CF7F31"/>
    <w:rsid w:val="00D001A3"/>
    <w:rsid w:val="00D004D0"/>
    <w:rsid w:val="00D0080A"/>
    <w:rsid w:val="00D00AF9"/>
    <w:rsid w:val="00D02B18"/>
    <w:rsid w:val="00D034C9"/>
    <w:rsid w:val="00D04C87"/>
    <w:rsid w:val="00D060A3"/>
    <w:rsid w:val="00D06CC7"/>
    <w:rsid w:val="00D06FF2"/>
    <w:rsid w:val="00D07172"/>
    <w:rsid w:val="00D1058E"/>
    <w:rsid w:val="00D10C33"/>
    <w:rsid w:val="00D12F22"/>
    <w:rsid w:val="00D13B08"/>
    <w:rsid w:val="00D14144"/>
    <w:rsid w:val="00D14647"/>
    <w:rsid w:val="00D152E8"/>
    <w:rsid w:val="00D15731"/>
    <w:rsid w:val="00D17BC8"/>
    <w:rsid w:val="00D208B8"/>
    <w:rsid w:val="00D2125A"/>
    <w:rsid w:val="00D21A3E"/>
    <w:rsid w:val="00D22742"/>
    <w:rsid w:val="00D22E03"/>
    <w:rsid w:val="00D22F13"/>
    <w:rsid w:val="00D235A4"/>
    <w:rsid w:val="00D244E6"/>
    <w:rsid w:val="00D24F0B"/>
    <w:rsid w:val="00D25360"/>
    <w:rsid w:val="00D253E9"/>
    <w:rsid w:val="00D254ED"/>
    <w:rsid w:val="00D25A98"/>
    <w:rsid w:val="00D25BEE"/>
    <w:rsid w:val="00D25E8B"/>
    <w:rsid w:val="00D26B42"/>
    <w:rsid w:val="00D274BC"/>
    <w:rsid w:val="00D27871"/>
    <w:rsid w:val="00D3073F"/>
    <w:rsid w:val="00D30CF5"/>
    <w:rsid w:val="00D30F8C"/>
    <w:rsid w:val="00D32837"/>
    <w:rsid w:val="00D330B7"/>
    <w:rsid w:val="00D336B8"/>
    <w:rsid w:val="00D342C4"/>
    <w:rsid w:val="00D351D6"/>
    <w:rsid w:val="00D37DB9"/>
    <w:rsid w:val="00D40A7C"/>
    <w:rsid w:val="00D42B22"/>
    <w:rsid w:val="00D42DE2"/>
    <w:rsid w:val="00D433E2"/>
    <w:rsid w:val="00D4374D"/>
    <w:rsid w:val="00D438DF"/>
    <w:rsid w:val="00D45381"/>
    <w:rsid w:val="00D45DF2"/>
    <w:rsid w:val="00D507AF"/>
    <w:rsid w:val="00D50A26"/>
    <w:rsid w:val="00D514D2"/>
    <w:rsid w:val="00D52070"/>
    <w:rsid w:val="00D52481"/>
    <w:rsid w:val="00D537CB"/>
    <w:rsid w:val="00D53C19"/>
    <w:rsid w:val="00D54B93"/>
    <w:rsid w:val="00D55B4C"/>
    <w:rsid w:val="00D566C1"/>
    <w:rsid w:val="00D56AA8"/>
    <w:rsid w:val="00D60EBF"/>
    <w:rsid w:val="00D610B9"/>
    <w:rsid w:val="00D61767"/>
    <w:rsid w:val="00D61EAF"/>
    <w:rsid w:val="00D62445"/>
    <w:rsid w:val="00D630D9"/>
    <w:rsid w:val="00D63E87"/>
    <w:rsid w:val="00D6438D"/>
    <w:rsid w:val="00D646DA"/>
    <w:rsid w:val="00D64D32"/>
    <w:rsid w:val="00D66A04"/>
    <w:rsid w:val="00D67530"/>
    <w:rsid w:val="00D67976"/>
    <w:rsid w:val="00D67F36"/>
    <w:rsid w:val="00D70931"/>
    <w:rsid w:val="00D70B10"/>
    <w:rsid w:val="00D71228"/>
    <w:rsid w:val="00D72940"/>
    <w:rsid w:val="00D73242"/>
    <w:rsid w:val="00D75C7D"/>
    <w:rsid w:val="00D80197"/>
    <w:rsid w:val="00D81A4A"/>
    <w:rsid w:val="00D81C72"/>
    <w:rsid w:val="00D820FF"/>
    <w:rsid w:val="00D822B4"/>
    <w:rsid w:val="00D82858"/>
    <w:rsid w:val="00D83342"/>
    <w:rsid w:val="00D83C2E"/>
    <w:rsid w:val="00D84DE8"/>
    <w:rsid w:val="00D84ECB"/>
    <w:rsid w:val="00D85210"/>
    <w:rsid w:val="00D86719"/>
    <w:rsid w:val="00D86861"/>
    <w:rsid w:val="00D869BF"/>
    <w:rsid w:val="00D86CB7"/>
    <w:rsid w:val="00D86F93"/>
    <w:rsid w:val="00D90669"/>
    <w:rsid w:val="00D90971"/>
    <w:rsid w:val="00D91013"/>
    <w:rsid w:val="00D91BF9"/>
    <w:rsid w:val="00D91DF5"/>
    <w:rsid w:val="00D92424"/>
    <w:rsid w:val="00D933A2"/>
    <w:rsid w:val="00D938F5"/>
    <w:rsid w:val="00D93B41"/>
    <w:rsid w:val="00D94A92"/>
    <w:rsid w:val="00D94B54"/>
    <w:rsid w:val="00D971EC"/>
    <w:rsid w:val="00DA139C"/>
    <w:rsid w:val="00DA1683"/>
    <w:rsid w:val="00DA1A8F"/>
    <w:rsid w:val="00DA2365"/>
    <w:rsid w:val="00DA2962"/>
    <w:rsid w:val="00DA37D7"/>
    <w:rsid w:val="00DA3EE9"/>
    <w:rsid w:val="00DA3F5A"/>
    <w:rsid w:val="00DA3F68"/>
    <w:rsid w:val="00DA4A51"/>
    <w:rsid w:val="00DA579F"/>
    <w:rsid w:val="00DA5C6B"/>
    <w:rsid w:val="00DA640E"/>
    <w:rsid w:val="00DA75FC"/>
    <w:rsid w:val="00DB0D3E"/>
    <w:rsid w:val="00DB157E"/>
    <w:rsid w:val="00DB29F5"/>
    <w:rsid w:val="00DB3156"/>
    <w:rsid w:val="00DB41A4"/>
    <w:rsid w:val="00DB5B29"/>
    <w:rsid w:val="00DB6638"/>
    <w:rsid w:val="00DB69CA"/>
    <w:rsid w:val="00DB6B2A"/>
    <w:rsid w:val="00DB70A1"/>
    <w:rsid w:val="00DC0602"/>
    <w:rsid w:val="00DC138D"/>
    <w:rsid w:val="00DC3045"/>
    <w:rsid w:val="00DC3A1F"/>
    <w:rsid w:val="00DC3B10"/>
    <w:rsid w:val="00DC406D"/>
    <w:rsid w:val="00DC4D6D"/>
    <w:rsid w:val="00DC4E02"/>
    <w:rsid w:val="00DC54A1"/>
    <w:rsid w:val="00DC5CB9"/>
    <w:rsid w:val="00DC61FE"/>
    <w:rsid w:val="00DC6664"/>
    <w:rsid w:val="00DC6BE5"/>
    <w:rsid w:val="00DD04D9"/>
    <w:rsid w:val="00DD1C72"/>
    <w:rsid w:val="00DD1D0C"/>
    <w:rsid w:val="00DD28F0"/>
    <w:rsid w:val="00DD3ACE"/>
    <w:rsid w:val="00DD4258"/>
    <w:rsid w:val="00DD4E7D"/>
    <w:rsid w:val="00DD4F45"/>
    <w:rsid w:val="00DE0CA1"/>
    <w:rsid w:val="00DE1D99"/>
    <w:rsid w:val="00DE30B7"/>
    <w:rsid w:val="00DE32A8"/>
    <w:rsid w:val="00DE33F2"/>
    <w:rsid w:val="00DE36DD"/>
    <w:rsid w:val="00DE3C77"/>
    <w:rsid w:val="00DE5009"/>
    <w:rsid w:val="00DE5BD9"/>
    <w:rsid w:val="00DE66B9"/>
    <w:rsid w:val="00DE7127"/>
    <w:rsid w:val="00DE75DF"/>
    <w:rsid w:val="00DE7992"/>
    <w:rsid w:val="00DF2477"/>
    <w:rsid w:val="00DF268D"/>
    <w:rsid w:val="00DF2831"/>
    <w:rsid w:val="00DF2905"/>
    <w:rsid w:val="00DF34BC"/>
    <w:rsid w:val="00DF4446"/>
    <w:rsid w:val="00DF6C61"/>
    <w:rsid w:val="00E00572"/>
    <w:rsid w:val="00E00BB0"/>
    <w:rsid w:val="00E010CC"/>
    <w:rsid w:val="00E01E78"/>
    <w:rsid w:val="00E02D40"/>
    <w:rsid w:val="00E0513E"/>
    <w:rsid w:val="00E0600C"/>
    <w:rsid w:val="00E06C4E"/>
    <w:rsid w:val="00E06D2F"/>
    <w:rsid w:val="00E06D6C"/>
    <w:rsid w:val="00E0726E"/>
    <w:rsid w:val="00E07ACC"/>
    <w:rsid w:val="00E108F0"/>
    <w:rsid w:val="00E11AF3"/>
    <w:rsid w:val="00E12855"/>
    <w:rsid w:val="00E136E9"/>
    <w:rsid w:val="00E14446"/>
    <w:rsid w:val="00E1469F"/>
    <w:rsid w:val="00E14CEE"/>
    <w:rsid w:val="00E16077"/>
    <w:rsid w:val="00E164A1"/>
    <w:rsid w:val="00E16941"/>
    <w:rsid w:val="00E2001B"/>
    <w:rsid w:val="00E209B6"/>
    <w:rsid w:val="00E21DE0"/>
    <w:rsid w:val="00E22020"/>
    <w:rsid w:val="00E225EC"/>
    <w:rsid w:val="00E2326B"/>
    <w:rsid w:val="00E23327"/>
    <w:rsid w:val="00E23B1B"/>
    <w:rsid w:val="00E23F7C"/>
    <w:rsid w:val="00E250D5"/>
    <w:rsid w:val="00E26C3C"/>
    <w:rsid w:val="00E270DF"/>
    <w:rsid w:val="00E27185"/>
    <w:rsid w:val="00E274E2"/>
    <w:rsid w:val="00E301FF"/>
    <w:rsid w:val="00E31381"/>
    <w:rsid w:val="00E31824"/>
    <w:rsid w:val="00E322E3"/>
    <w:rsid w:val="00E32629"/>
    <w:rsid w:val="00E33C22"/>
    <w:rsid w:val="00E36976"/>
    <w:rsid w:val="00E36C50"/>
    <w:rsid w:val="00E4188C"/>
    <w:rsid w:val="00E43AE3"/>
    <w:rsid w:val="00E44492"/>
    <w:rsid w:val="00E444D4"/>
    <w:rsid w:val="00E447E1"/>
    <w:rsid w:val="00E44A00"/>
    <w:rsid w:val="00E44ADD"/>
    <w:rsid w:val="00E4578F"/>
    <w:rsid w:val="00E47196"/>
    <w:rsid w:val="00E47273"/>
    <w:rsid w:val="00E475F7"/>
    <w:rsid w:val="00E4793D"/>
    <w:rsid w:val="00E47B93"/>
    <w:rsid w:val="00E47FED"/>
    <w:rsid w:val="00E50791"/>
    <w:rsid w:val="00E51080"/>
    <w:rsid w:val="00E51878"/>
    <w:rsid w:val="00E51B03"/>
    <w:rsid w:val="00E51B3C"/>
    <w:rsid w:val="00E52087"/>
    <w:rsid w:val="00E5262D"/>
    <w:rsid w:val="00E52D3A"/>
    <w:rsid w:val="00E533EC"/>
    <w:rsid w:val="00E53C5D"/>
    <w:rsid w:val="00E53D25"/>
    <w:rsid w:val="00E54007"/>
    <w:rsid w:val="00E5420C"/>
    <w:rsid w:val="00E54368"/>
    <w:rsid w:val="00E54794"/>
    <w:rsid w:val="00E54892"/>
    <w:rsid w:val="00E555AC"/>
    <w:rsid w:val="00E5675D"/>
    <w:rsid w:val="00E57157"/>
    <w:rsid w:val="00E61250"/>
    <w:rsid w:val="00E63FAC"/>
    <w:rsid w:val="00E63FEE"/>
    <w:rsid w:val="00E662B8"/>
    <w:rsid w:val="00E664C3"/>
    <w:rsid w:val="00E666F5"/>
    <w:rsid w:val="00E66958"/>
    <w:rsid w:val="00E66AC6"/>
    <w:rsid w:val="00E70431"/>
    <w:rsid w:val="00E70BD2"/>
    <w:rsid w:val="00E7186E"/>
    <w:rsid w:val="00E7255D"/>
    <w:rsid w:val="00E7413B"/>
    <w:rsid w:val="00E74388"/>
    <w:rsid w:val="00E751DB"/>
    <w:rsid w:val="00E7527E"/>
    <w:rsid w:val="00E75B32"/>
    <w:rsid w:val="00E76729"/>
    <w:rsid w:val="00E76887"/>
    <w:rsid w:val="00E76A44"/>
    <w:rsid w:val="00E77B64"/>
    <w:rsid w:val="00E80716"/>
    <w:rsid w:val="00E81213"/>
    <w:rsid w:val="00E82E03"/>
    <w:rsid w:val="00E830F0"/>
    <w:rsid w:val="00E83E80"/>
    <w:rsid w:val="00E8411B"/>
    <w:rsid w:val="00E84724"/>
    <w:rsid w:val="00E8510F"/>
    <w:rsid w:val="00E86722"/>
    <w:rsid w:val="00E877BE"/>
    <w:rsid w:val="00E8782D"/>
    <w:rsid w:val="00E90E41"/>
    <w:rsid w:val="00E9136A"/>
    <w:rsid w:val="00E91462"/>
    <w:rsid w:val="00E9174F"/>
    <w:rsid w:val="00E91B95"/>
    <w:rsid w:val="00E91E81"/>
    <w:rsid w:val="00E92544"/>
    <w:rsid w:val="00E92FF3"/>
    <w:rsid w:val="00E93359"/>
    <w:rsid w:val="00E94600"/>
    <w:rsid w:val="00E973A8"/>
    <w:rsid w:val="00E9759D"/>
    <w:rsid w:val="00E97BBF"/>
    <w:rsid w:val="00E97D3B"/>
    <w:rsid w:val="00EA2541"/>
    <w:rsid w:val="00EA2778"/>
    <w:rsid w:val="00EA2C67"/>
    <w:rsid w:val="00EA3F0E"/>
    <w:rsid w:val="00EA42BC"/>
    <w:rsid w:val="00EA4DD9"/>
    <w:rsid w:val="00EA57B8"/>
    <w:rsid w:val="00EA62B4"/>
    <w:rsid w:val="00EA6449"/>
    <w:rsid w:val="00EA71BF"/>
    <w:rsid w:val="00EA7D27"/>
    <w:rsid w:val="00EA7EF9"/>
    <w:rsid w:val="00EA7F01"/>
    <w:rsid w:val="00EB0A72"/>
    <w:rsid w:val="00EB1B5F"/>
    <w:rsid w:val="00EB20E2"/>
    <w:rsid w:val="00EB25BE"/>
    <w:rsid w:val="00EB28E8"/>
    <w:rsid w:val="00EB37BD"/>
    <w:rsid w:val="00EB446A"/>
    <w:rsid w:val="00EB497E"/>
    <w:rsid w:val="00EB4CCE"/>
    <w:rsid w:val="00EB51CE"/>
    <w:rsid w:val="00EB6926"/>
    <w:rsid w:val="00EB7CAA"/>
    <w:rsid w:val="00EC0103"/>
    <w:rsid w:val="00EC0E60"/>
    <w:rsid w:val="00EC1658"/>
    <w:rsid w:val="00EC17D3"/>
    <w:rsid w:val="00EC1FE7"/>
    <w:rsid w:val="00EC2363"/>
    <w:rsid w:val="00EC30D3"/>
    <w:rsid w:val="00EC3B9A"/>
    <w:rsid w:val="00EC3D3D"/>
    <w:rsid w:val="00EC4275"/>
    <w:rsid w:val="00EC56BD"/>
    <w:rsid w:val="00EC7B4C"/>
    <w:rsid w:val="00ED0117"/>
    <w:rsid w:val="00ED06C2"/>
    <w:rsid w:val="00ED0977"/>
    <w:rsid w:val="00ED1A5E"/>
    <w:rsid w:val="00ED251A"/>
    <w:rsid w:val="00ED32CD"/>
    <w:rsid w:val="00ED4AE3"/>
    <w:rsid w:val="00ED6439"/>
    <w:rsid w:val="00ED6F4A"/>
    <w:rsid w:val="00ED7AE6"/>
    <w:rsid w:val="00EE02B3"/>
    <w:rsid w:val="00EE175F"/>
    <w:rsid w:val="00EE1BAC"/>
    <w:rsid w:val="00EE1CB6"/>
    <w:rsid w:val="00EE1E58"/>
    <w:rsid w:val="00EE3778"/>
    <w:rsid w:val="00EE4123"/>
    <w:rsid w:val="00EE43F3"/>
    <w:rsid w:val="00EE55CF"/>
    <w:rsid w:val="00EE70AE"/>
    <w:rsid w:val="00EE7742"/>
    <w:rsid w:val="00EE7774"/>
    <w:rsid w:val="00EE7A85"/>
    <w:rsid w:val="00EF062B"/>
    <w:rsid w:val="00EF2654"/>
    <w:rsid w:val="00EF2A3A"/>
    <w:rsid w:val="00EF2EF6"/>
    <w:rsid w:val="00EF3707"/>
    <w:rsid w:val="00EF443D"/>
    <w:rsid w:val="00EF48A5"/>
    <w:rsid w:val="00EF5145"/>
    <w:rsid w:val="00EF5397"/>
    <w:rsid w:val="00EF68CA"/>
    <w:rsid w:val="00EF765B"/>
    <w:rsid w:val="00F00820"/>
    <w:rsid w:val="00F021A5"/>
    <w:rsid w:val="00F02A56"/>
    <w:rsid w:val="00F02F5D"/>
    <w:rsid w:val="00F02FAF"/>
    <w:rsid w:val="00F03536"/>
    <w:rsid w:val="00F03D23"/>
    <w:rsid w:val="00F046C7"/>
    <w:rsid w:val="00F0530B"/>
    <w:rsid w:val="00F06802"/>
    <w:rsid w:val="00F11BBC"/>
    <w:rsid w:val="00F124AE"/>
    <w:rsid w:val="00F12818"/>
    <w:rsid w:val="00F13621"/>
    <w:rsid w:val="00F13FE7"/>
    <w:rsid w:val="00F14E47"/>
    <w:rsid w:val="00F14EF8"/>
    <w:rsid w:val="00F1577D"/>
    <w:rsid w:val="00F15EEF"/>
    <w:rsid w:val="00F20798"/>
    <w:rsid w:val="00F22899"/>
    <w:rsid w:val="00F22A50"/>
    <w:rsid w:val="00F23413"/>
    <w:rsid w:val="00F23471"/>
    <w:rsid w:val="00F239D5"/>
    <w:rsid w:val="00F245F2"/>
    <w:rsid w:val="00F24D4B"/>
    <w:rsid w:val="00F25635"/>
    <w:rsid w:val="00F262C3"/>
    <w:rsid w:val="00F26ED3"/>
    <w:rsid w:val="00F278E6"/>
    <w:rsid w:val="00F30107"/>
    <w:rsid w:val="00F302EB"/>
    <w:rsid w:val="00F3036E"/>
    <w:rsid w:val="00F30CE8"/>
    <w:rsid w:val="00F3117A"/>
    <w:rsid w:val="00F31B45"/>
    <w:rsid w:val="00F31F4D"/>
    <w:rsid w:val="00F325F0"/>
    <w:rsid w:val="00F3374C"/>
    <w:rsid w:val="00F33C21"/>
    <w:rsid w:val="00F33F6D"/>
    <w:rsid w:val="00F34D1B"/>
    <w:rsid w:val="00F36352"/>
    <w:rsid w:val="00F36671"/>
    <w:rsid w:val="00F37EF6"/>
    <w:rsid w:val="00F37F5E"/>
    <w:rsid w:val="00F37FFA"/>
    <w:rsid w:val="00F401FB"/>
    <w:rsid w:val="00F4181C"/>
    <w:rsid w:val="00F424D2"/>
    <w:rsid w:val="00F4283C"/>
    <w:rsid w:val="00F43CC3"/>
    <w:rsid w:val="00F43D32"/>
    <w:rsid w:val="00F43EB9"/>
    <w:rsid w:val="00F44F7E"/>
    <w:rsid w:val="00F45130"/>
    <w:rsid w:val="00F45B28"/>
    <w:rsid w:val="00F50B31"/>
    <w:rsid w:val="00F519B5"/>
    <w:rsid w:val="00F52495"/>
    <w:rsid w:val="00F52F84"/>
    <w:rsid w:val="00F53AD9"/>
    <w:rsid w:val="00F54BDB"/>
    <w:rsid w:val="00F55309"/>
    <w:rsid w:val="00F56D8E"/>
    <w:rsid w:val="00F575D6"/>
    <w:rsid w:val="00F60001"/>
    <w:rsid w:val="00F604DB"/>
    <w:rsid w:val="00F61EB3"/>
    <w:rsid w:val="00F62DFF"/>
    <w:rsid w:val="00F63026"/>
    <w:rsid w:val="00F64882"/>
    <w:rsid w:val="00F65176"/>
    <w:rsid w:val="00F65C21"/>
    <w:rsid w:val="00F65C31"/>
    <w:rsid w:val="00F67869"/>
    <w:rsid w:val="00F6789C"/>
    <w:rsid w:val="00F6797A"/>
    <w:rsid w:val="00F7022D"/>
    <w:rsid w:val="00F71B99"/>
    <w:rsid w:val="00F72104"/>
    <w:rsid w:val="00F721A3"/>
    <w:rsid w:val="00F7308A"/>
    <w:rsid w:val="00F7313D"/>
    <w:rsid w:val="00F73CFE"/>
    <w:rsid w:val="00F744E8"/>
    <w:rsid w:val="00F74703"/>
    <w:rsid w:val="00F748CE"/>
    <w:rsid w:val="00F7566E"/>
    <w:rsid w:val="00F761A7"/>
    <w:rsid w:val="00F7705E"/>
    <w:rsid w:val="00F774AF"/>
    <w:rsid w:val="00F778C3"/>
    <w:rsid w:val="00F77B7B"/>
    <w:rsid w:val="00F80E58"/>
    <w:rsid w:val="00F80F08"/>
    <w:rsid w:val="00F8272C"/>
    <w:rsid w:val="00F83E4C"/>
    <w:rsid w:val="00F842B8"/>
    <w:rsid w:val="00F84C8A"/>
    <w:rsid w:val="00F86DE2"/>
    <w:rsid w:val="00F87386"/>
    <w:rsid w:val="00F874B2"/>
    <w:rsid w:val="00F87DA9"/>
    <w:rsid w:val="00F9078D"/>
    <w:rsid w:val="00F912B8"/>
    <w:rsid w:val="00F914FF"/>
    <w:rsid w:val="00F92BF6"/>
    <w:rsid w:val="00F92DE5"/>
    <w:rsid w:val="00F94702"/>
    <w:rsid w:val="00F94D3D"/>
    <w:rsid w:val="00F95813"/>
    <w:rsid w:val="00F96B62"/>
    <w:rsid w:val="00F96BE5"/>
    <w:rsid w:val="00F972EC"/>
    <w:rsid w:val="00FA03CC"/>
    <w:rsid w:val="00FA150E"/>
    <w:rsid w:val="00FA1DE5"/>
    <w:rsid w:val="00FA20DA"/>
    <w:rsid w:val="00FA243E"/>
    <w:rsid w:val="00FA253E"/>
    <w:rsid w:val="00FA25A3"/>
    <w:rsid w:val="00FA3AA3"/>
    <w:rsid w:val="00FA3CCA"/>
    <w:rsid w:val="00FA43AC"/>
    <w:rsid w:val="00FA458F"/>
    <w:rsid w:val="00FA4C01"/>
    <w:rsid w:val="00FA4D6C"/>
    <w:rsid w:val="00FA5A32"/>
    <w:rsid w:val="00FA5DAF"/>
    <w:rsid w:val="00FA7539"/>
    <w:rsid w:val="00FA7B87"/>
    <w:rsid w:val="00FA7E5B"/>
    <w:rsid w:val="00FB016A"/>
    <w:rsid w:val="00FB0513"/>
    <w:rsid w:val="00FB098D"/>
    <w:rsid w:val="00FB09C1"/>
    <w:rsid w:val="00FB0A2E"/>
    <w:rsid w:val="00FB0ED7"/>
    <w:rsid w:val="00FB15AC"/>
    <w:rsid w:val="00FB1DB9"/>
    <w:rsid w:val="00FB2D93"/>
    <w:rsid w:val="00FB3B88"/>
    <w:rsid w:val="00FB3E7B"/>
    <w:rsid w:val="00FB4C3C"/>
    <w:rsid w:val="00FB66E9"/>
    <w:rsid w:val="00FB7383"/>
    <w:rsid w:val="00FC0AC6"/>
    <w:rsid w:val="00FC1C08"/>
    <w:rsid w:val="00FC2C4E"/>
    <w:rsid w:val="00FC2FC7"/>
    <w:rsid w:val="00FC33F1"/>
    <w:rsid w:val="00FC3752"/>
    <w:rsid w:val="00FC3B1D"/>
    <w:rsid w:val="00FC4AA2"/>
    <w:rsid w:val="00FC4BFE"/>
    <w:rsid w:val="00FC5CBB"/>
    <w:rsid w:val="00FC7A94"/>
    <w:rsid w:val="00FC7AA9"/>
    <w:rsid w:val="00FD0C2E"/>
    <w:rsid w:val="00FD42C8"/>
    <w:rsid w:val="00FD4306"/>
    <w:rsid w:val="00FD577E"/>
    <w:rsid w:val="00FD5BF0"/>
    <w:rsid w:val="00FD6856"/>
    <w:rsid w:val="00FD7E76"/>
    <w:rsid w:val="00FE08D9"/>
    <w:rsid w:val="00FE091A"/>
    <w:rsid w:val="00FE207E"/>
    <w:rsid w:val="00FE25D6"/>
    <w:rsid w:val="00FE28D8"/>
    <w:rsid w:val="00FE36FA"/>
    <w:rsid w:val="00FE3A7E"/>
    <w:rsid w:val="00FE3C3D"/>
    <w:rsid w:val="00FE3CB9"/>
    <w:rsid w:val="00FE3D69"/>
    <w:rsid w:val="00FE3DE9"/>
    <w:rsid w:val="00FE4527"/>
    <w:rsid w:val="00FE50CC"/>
    <w:rsid w:val="00FE532C"/>
    <w:rsid w:val="00FE5EE7"/>
    <w:rsid w:val="00FE6283"/>
    <w:rsid w:val="00FE78B0"/>
    <w:rsid w:val="00FE7C1F"/>
    <w:rsid w:val="00FE7E81"/>
    <w:rsid w:val="00FF014B"/>
    <w:rsid w:val="00FF0684"/>
    <w:rsid w:val="00FF0957"/>
    <w:rsid w:val="00FF0D5F"/>
    <w:rsid w:val="00FF0D8B"/>
    <w:rsid w:val="00FF1423"/>
    <w:rsid w:val="00FF1E78"/>
    <w:rsid w:val="00FF284C"/>
    <w:rsid w:val="00FF2F58"/>
    <w:rsid w:val="00FF41CF"/>
    <w:rsid w:val="00FF50FA"/>
    <w:rsid w:val="00FF6126"/>
    <w:rsid w:val="00FF6CC9"/>
    <w:rsid w:val="00FF7113"/>
    <w:rsid w:val="01674D5B"/>
    <w:rsid w:val="01957450"/>
    <w:rsid w:val="01E5603F"/>
    <w:rsid w:val="033D7B6D"/>
    <w:rsid w:val="0520210C"/>
    <w:rsid w:val="05C42784"/>
    <w:rsid w:val="08411B1C"/>
    <w:rsid w:val="08485F06"/>
    <w:rsid w:val="0C481FC3"/>
    <w:rsid w:val="0C4C4569"/>
    <w:rsid w:val="0D4F249F"/>
    <w:rsid w:val="0E1327E0"/>
    <w:rsid w:val="0E8D07FD"/>
    <w:rsid w:val="0EDD543A"/>
    <w:rsid w:val="11FF4915"/>
    <w:rsid w:val="14B52F1B"/>
    <w:rsid w:val="15DB3666"/>
    <w:rsid w:val="173C7D36"/>
    <w:rsid w:val="17401EA4"/>
    <w:rsid w:val="1A2C4B1C"/>
    <w:rsid w:val="1AFE2981"/>
    <w:rsid w:val="1DE31D73"/>
    <w:rsid w:val="1F04102F"/>
    <w:rsid w:val="22A24D77"/>
    <w:rsid w:val="23DD004D"/>
    <w:rsid w:val="258F6ECB"/>
    <w:rsid w:val="273A3CFC"/>
    <w:rsid w:val="28547DDF"/>
    <w:rsid w:val="2A4D1F49"/>
    <w:rsid w:val="2B0D7AD9"/>
    <w:rsid w:val="2DF171F5"/>
    <w:rsid w:val="2EBF7E26"/>
    <w:rsid w:val="30AD5491"/>
    <w:rsid w:val="31846423"/>
    <w:rsid w:val="3273282D"/>
    <w:rsid w:val="32882DE1"/>
    <w:rsid w:val="34F37330"/>
    <w:rsid w:val="360C3AA8"/>
    <w:rsid w:val="37CD22DA"/>
    <w:rsid w:val="39F35CF9"/>
    <w:rsid w:val="3B1F386D"/>
    <w:rsid w:val="3BAB2B46"/>
    <w:rsid w:val="3BC831DC"/>
    <w:rsid w:val="3C2310F4"/>
    <w:rsid w:val="3C3B5E06"/>
    <w:rsid w:val="3E5639AE"/>
    <w:rsid w:val="41E1184F"/>
    <w:rsid w:val="41F5630C"/>
    <w:rsid w:val="42E42962"/>
    <w:rsid w:val="431B03C6"/>
    <w:rsid w:val="434344F7"/>
    <w:rsid w:val="443444DE"/>
    <w:rsid w:val="45B90361"/>
    <w:rsid w:val="45D17E49"/>
    <w:rsid w:val="49523715"/>
    <w:rsid w:val="498C7F68"/>
    <w:rsid w:val="4A936006"/>
    <w:rsid w:val="4AC04071"/>
    <w:rsid w:val="4DDD07E3"/>
    <w:rsid w:val="4F962682"/>
    <w:rsid w:val="532C03C4"/>
    <w:rsid w:val="534F7A8B"/>
    <w:rsid w:val="536A3E58"/>
    <w:rsid w:val="54F63678"/>
    <w:rsid w:val="55B15E9A"/>
    <w:rsid w:val="57F233D2"/>
    <w:rsid w:val="594E6D7C"/>
    <w:rsid w:val="59D44E26"/>
    <w:rsid w:val="5DA67434"/>
    <w:rsid w:val="5E2B2DD1"/>
    <w:rsid w:val="5E6167A0"/>
    <w:rsid w:val="5EFA289C"/>
    <w:rsid w:val="5F8D6DCA"/>
    <w:rsid w:val="5FA71A1C"/>
    <w:rsid w:val="5FCF2E38"/>
    <w:rsid w:val="6037698D"/>
    <w:rsid w:val="60995576"/>
    <w:rsid w:val="61325E51"/>
    <w:rsid w:val="63894684"/>
    <w:rsid w:val="65517466"/>
    <w:rsid w:val="659F66E0"/>
    <w:rsid w:val="677D3245"/>
    <w:rsid w:val="67B52330"/>
    <w:rsid w:val="67DA12CF"/>
    <w:rsid w:val="695A08CF"/>
    <w:rsid w:val="6DB116AD"/>
    <w:rsid w:val="6F535283"/>
    <w:rsid w:val="70E44BEC"/>
    <w:rsid w:val="71DC0890"/>
    <w:rsid w:val="725C3BA1"/>
    <w:rsid w:val="74834A6B"/>
    <w:rsid w:val="75C114C7"/>
    <w:rsid w:val="75D56062"/>
    <w:rsid w:val="770B29C6"/>
    <w:rsid w:val="777D70EA"/>
    <w:rsid w:val="786418EE"/>
    <w:rsid w:val="78BE02C6"/>
    <w:rsid w:val="7B361C5A"/>
    <w:rsid w:val="7C7504D7"/>
    <w:rsid w:val="7C8F306F"/>
    <w:rsid w:val="7D180872"/>
    <w:rsid w:val="7DD17F19"/>
    <w:rsid w:val="7E844BFF"/>
    <w:rsid w:val="7ED5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ind w:firstLine="425"/>
      <w:outlineLvl w:val="0"/>
    </w:pPr>
    <w:rPr>
      <w:b/>
      <w:bCs/>
      <w:i/>
      <w:iCs/>
      <w:sz w:val="52"/>
      <w:szCs w:val="20"/>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6"/>
    <w:link w:val="59"/>
    <w:qFormat/>
    <w:uiPriority w:val="0"/>
    <w:pPr>
      <w:keepNext/>
      <w:keepLines/>
      <w:tabs>
        <w:tab w:val="left" w:pos="840"/>
        <w:tab w:val="left" w:pos="1080"/>
      </w:tabs>
      <w:spacing w:before="60"/>
      <w:outlineLvl w:val="3"/>
    </w:pPr>
    <w:rPr>
      <w:b/>
      <w:bCs/>
      <w:sz w:val="24"/>
      <w:szCs w:val="28"/>
    </w:rPr>
  </w:style>
  <w:style w:type="paragraph" w:styleId="7">
    <w:name w:val="heading 5"/>
    <w:basedOn w:val="1"/>
    <w:next w:val="6"/>
    <w:link w:val="61"/>
    <w:qFormat/>
    <w:uiPriority w:val="0"/>
    <w:pPr>
      <w:keepNext/>
      <w:keepLines/>
      <w:tabs>
        <w:tab w:val="left" w:pos="945"/>
        <w:tab w:val="left" w:pos="1440"/>
      </w:tabs>
      <w:spacing w:before="60"/>
      <w:outlineLvl w:val="4"/>
    </w:pPr>
    <w:rPr>
      <w:b/>
      <w:bCs/>
      <w:szCs w:val="28"/>
    </w:rPr>
  </w:style>
  <w:style w:type="paragraph" w:styleId="8">
    <w:name w:val="heading 6"/>
    <w:basedOn w:val="1"/>
    <w:next w:val="6"/>
    <w:link w:val="62"/>
    <w:qFormat/>
    <w:uiPriority w:val="0"/>
    <w:pPr>
      <w:spacing w:before="60"/>
      <w:outlineLvl w:val="5"/>
    </w:pPr>
    <w:rPr>
      <w:b/>
      <w:bCs/>
    </w:rPr>
  </w:style>
  <w:style w:type="paragraph" w:styleId="9">
    <w:name w:val="heading 7"/>
    <w:basedOn w:val="1"/>
    <w:next w:val="6"/>
    <w:link w:val="63"/>
    <w:qFormat/>
    <w:uiPriority w:val="0"/>
    <w:pPr>
      <w:spacing w:before="60"/>
      <w:outlineLvl w:val="6"/>
    </w:pPr>
    <w:rPr>
      <w:b/>
      <w:bCs/>
    </w:rPr>
  </w:style>
  <w:style w:type="paragraph" w:styleId="10">
    <w:name w:val="heading 8"/>
    <w:basedOn w:val="1"/>
    <w:next w:val="6"/>
    <w:link w:val="64"/>
    <w:qFormat/>
    <w:uiPriority w:val="0"/>
    <w:pPr>
      <w:spacing w:before="60"/>
      <w:outlineLvl w:val="7"/>
    </w:pPr>
    <w:rPr>
      <w:b/>
    </w:rPr>
  </w:style>
  <w:style w:type="paragraph" w:styleId="11">
    <w:name w:val="heading 9"/>
    <w:basedOn w:val="1"/>
    <w:next w:val="6"/>
    <w:link w:val="65"/>
    <w:qFormat/>
    <w:uiPriority w:val="0"/>
    <w:pPr>
      <w:spacing w:before="60"/>
      <w:outlineLvl w:val="8"/>
    </w:pPr>
    <w:rPr>
      <w:b/>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0"/>
    <w:qFormat/>
    <w:uiPriority w:val="0"/>
    <w:pPr>
      <w:ind w:firstLine="420"/>
    </w:pPr>
    <w:rPr>
      <w:szCs w:val="20"/>
    </w:rPr>
  </w:style>
  <w:style w:type="paragraph" w:styleId="12">
    <w:name w:val="List 3"/>
    <w:basedOn w:val="1"/>
    <w:unhideWhenUsed/>
    <w:qFormat/>
    <w:uiPriority w:val="0"/>
    <w:pPr>
      <w:ind w:left="100" w:leftChars="400" w:hanging="200" w:hangingChars="200"/>
    </w:pPr>
    <w:rPr>
      <w:szCs w:val="20"/>
    </w:rPr>
  </w:style>
  <w:style w:type="paragraph" w:styleId="13">
    <w:name w:val="Note Heading"/>
    <w:basedOn w:val="1"/>
    <w:next w:val="1"/>
    <w:link w:val="66"/>
    <w:unhideWhenUsed/>
    <w:qFormat/>
    <w:uiPriority w:val="0"/>
    <w:pPr>
      <w:jc w:val="center"/>
    </w:pPr>
    <w:rPr>
      <w:rFonts w:ascii="DFKai-SB" w:hAnsi="DFKai-SB" w:eastAsia="DFKai-SB"/>
      <w:sz w:val="20"/>
      <w:szCs w:val="20"/>
    </w:rPr>
  </w:style>
  <w:style w:type="paragraph" w:styleId="14">
    <w:name w:val="List Number"/>
    <w:basedOn w:val="1"/>
    <w:qFormat/>
    <w:uiPriority w:val="0"/>
    <w:pPr>
      <w:widowControl/>
      <w:numPr>
        <w:ilvl w:val="0"/>
        <w:numId w:val="1"/>
      </w:numPr>
      <w:tabs>
        <w:tab w:val="left" w:pos="454"/>
        <w:tab w:val="left" w:pos="720"/>
      </w:tabs>
      <w:spacing w:after="50" w:afterLines="50"/>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7"/>
    <w:unhideWhenUsed/>
    <w:qFormat/>
    <w:uiPriority w:val="0"/>
    <w:pPr>
      <w:shd w:val="clear" w:color="auto" w:fill="000080"/>
    </w:pPr>
  </w:style>
  <w:style w:type="paragraph" w:styleId="17">
    <w:name w:val="toa heading"/>
    <w:basedOn w:val="1"/>
    <w:next w:val="1"/>
    <w:unhideWhenUsed/>
    <w:qFormat/>
    <w:uiPriority w:val="0"/>
    <w:pPr>
      <w:spacing w:before="120" w:line="360" w:lineRule="auto"/>
      <w:ind w:firstLine="200" w:firstLineChars="200"/>
    </w:pPr>
    <w:rPr>
      <w:rFonts w:ascii="Arial" w:hAnsi="Arial"/>
      <w:sz w:val="24"/>
      <w:szCs w:val="20"/>
    </w:rPr>
  </w:style>
  <w:style w:type="paragraph" w:styleId="18">
    <w:name w:val="annotation text"/>
    <w:basedOn w:val="1"/>
    <w:link w:val="68"/>
    <w:qFormat/>
    <w:uiPriority w:val="0"/>
    <w:pPr>
      <w:jc w:val="left"/>
    </w:pPr>
    <w:rPr>
      <w:kern w:val="0"/>
      <w:szCs w:val="21"/>
    </w:rPr>
  </w:style>
  <w:style w:type="paragraph" w:styleId="19">
    <w:name w:val="Body Text 3"/>
    <w:basedOn w:val="1"/>
    <w:link w:val="69"/>
    <w:qFormat/>
    <w:uiPriority w:val="0"/>
    <w:pPr>
      <w:snapToGrid w:val="0"/>
      <w:spacing w:before="50" w:after="50"/>
    </w:pPr>
    <w:rPr>
      <w:rFonts w:hAnsi="宋体" w:eastAsia="仿宋_GB2312"/>
      <w:b/>
      <w:bCs/>
      <w:sz w:val="24"/>
      <w:szCs w:val="20"/>
    </w:rPr>
  </w:style>
  <w:style w:type="paragraph" w:styleId="20">
    <w:name w:val="Body Text"/>
    <w:basedOn w:val="1"/>
    <w:link w:val="70"/>
    <w:qFormat/>
    <w:uiPriority w:val="0"/>
    <w:pPr>
      <w:spacing w:after="120"/>
    </w:pPr>
    <w:rPr>
      <w:sz w:val="28"/>
    </w:rPr>
  </w:style>
  <w:style w:type="paragraph" w:styleId="21">
    <w:name w:val="Body Text Indent"/>
    <w:basedOn w:val="1"/>
    <w:link w:val="71"/>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List Continue"/>
    <w:basedOn w:val="1"/>
    <w:unhideWhenUsed/>
    <w:qFormat/>
    <w:uiPriority w:val="0"/>
    <w:pPr>
      <w:spacing w:after="120"/>
      <w:ind w:left="420" w:leftChars="200"/>
    </w:pPr>
    <w:rPr>
      <w:szCs w:val="20"/>
    </w:rPr>
  </w:style>
  <w:style w:type="paragraph" w:styleId="25">
    <w:name w:val="Block Text"/>
    <w:basedOn w:val="1"/>
    <w:unhideWhenUsed/>
    <w:qFormat/>
    <w:uiPriority w:val="0"/>
    <w:pPr>
      <w:ind w:left="178" w:leftChars="85" w:right="357" w:rightChars="170" w:firstLine="560" w:firstLineChars="200"/>
    </w:pPr>
    <w:rPr>
      <w:rFonts w:ascii="楷体_GB2312" w:hAnsi="华文中宋" w:eastAsia="楷体_GB2312"/>
      <w:sz w:val="28"/>
      <w:szCs w:val="20"/>
    </w:rPr>
  </w:style>
  <w:style w:type="paragraph" w:styleId="26">
    <w:name w:val="toc 3"/>
    <w:basedOn w:val="1"/>
    <w:next w:val="1"/>
    <w:unhideWhenUsed/>
    <w:qFormat/>
    <w:uiPriority w:val="39"/>
    <w:pPr>
      <w:ind w:left="840" w:leftChars="400"/>
    </w:pPr>
    <w:rPr>
      <w:szCs w:val="20"/>
    </w:rPr>
  </w:style>
  <w:style w:type="paragraph" w:styleId="27">
    <w:name w:val="Plain Text"/>
    <w:basedOn w:val="1"/>
    <w:link w:val="72"/>
    <w:qFormat/>
    <w:uiPriority w:val="0"/>
    <w:pPr>
      <w:spacing w:before="156" w:beforeLines="50" w:after="156" w:afterLines="50" w:line="400" w:lineRule="exact"/>
    </w:pPr>
    <w:rPr>
      <w:rFonts w:ascii="宋体" w:hAnsi="Courier New"/>
      <w:sz w:val="24"/>
    </w:rPr>
  </w:style>
  <w:style w:type="paragraph" w:styleId="28">
    <w:name w:val="Date"/>
    <w:basedOn w:val="1"/>
    <w:next w:val="1"/>
    <w:link w:val="73"/>
    <w:qFormat/>
    <w:uiPriority w:val="0"/>
    <w:pPr>
      <w:ind w:left="2500" w:leftChars="2500"/>
    </w:pPr>
    <w:rPr>
      <w:rFonts w:eastAsia="楷体_GB2312"/>
      <w:sz w:val="32"/>
      <w:szCs w:val="20"/>
    </w:rPr>
  </w:style>
  <w:style w:type="paragraph" w:styleId="29">
    <w:name w:val="Body Text Indent 2"/>
    <w:basedOn w:val="1"/>
    <w:link w:val="74"/>
    <w:qFormat/>
    <w:uiPriority w:val="0"/>
    <w:pPr>
      <w:snapToGrid w:val="0"/>
      <w:ind w:firstLine="542" w:firstLineChars="225"/>
    </w:pPr>
    <w:rPr>
      <w:rFonts w:ascii="仿宋_GB2312" w:hAnsi="宋体"/>
      <w:b/>
      <w:bCs/>
      <w:color w:val="000000"/>
      <w:sz w:val="24"/>
    </w:rPr>
  </w:style>
  <w:style w:type="paragraph" w:styleId="30">
    <w:name w:val="Balloon Text"/>
    <w:basedOn w:val="1"/>
    <w:link w:val="75"/>
    <w:qFormat/>
    <w:uiPriority w:val="0"/>
    <w:rPr>
      <w:sz w:val="18"/>
      <w:szCs w:val="18"/>
    </w:rPr>
  </w:style>
  <w:style w:type="paragraph" w:styleId="31">
    <w:name w:val="footer"/>
    <w:basedOn w:val="1"/>
    <w:link w:val="76"/>
    <w:qFormat/>
    <w:uiPriority w:val="99"/>
    <w:pPr>
      <w:tabs>
        <w:tab w:val="center" w:pos="4153"/>
        <w:tab w:val="right" w:pos="8306"/>
      </w:tabs>
      <w:snapToGrid w:val="0"/>
      <w:jc w:val="left"/>
    </w:pPr>
    <w:rPr>
      <w:rFonts w:eastAsia="黑体"/>
      <w:kern w:val="0"/>
      <w:sz w:val="18"/>
      <w:szCs w:val="18"/>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semiHidden/>
    <w:qFormat/>
    <w:uiPriority w:val="39"/>
  </w:style>
  <w:style w:type="paragraph" w:styleId="34">
    <w:name w:val="Subtitle"/>
    <w:basedOn w:val="1"/>
    <w:next w:val="1"/>
    <w:link w:val="78"/>
    <w:qFormat/>
    <w:uiPriority w:val="0"/>
    <w:pPr>
      <w:spacing w:before="240" w:after="60" w:line="312" w:lineRule="auto"/>
      <w:jc w:val="left"/>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List 5"/>
    <w:basedOn w:val="1"/>
    <w:unhideWhenUsed/>
    <w:qFormat/>
    <w:uiPriority w:val="0"/>
    <w:pPr>
      <w:ind w:left="100" w:leftChars="800" w:hanging="200" w:hangingChars="200"/>
    </w:pPr>
    <w:rPr>
      <w:szCs w:val="20"/>
    </w:rPr>
  </w:style>
  <w:style w:type="paragraph" w:styleId="37">
    <w:name w:val="Body Text Indent 3"/>
    <w:basedOn w:val="1"/>
    <w:link w:val="79"/>
    <w:qFormat/>
    <w:uiPriority w:val="0"/>
    <w:pPr>
      <w:snapToGrid w:val="0"/>
      <w:ind w:firstLine="480" w:firstLineChars="200"/>
      <w:jc w:val="left"/>
    </w:pPr>
    <w:rPr>
      <w:rFonts w:ascii="仿宋_GB2312" w:hAnsi="宋体" w:eastAsia="仿宋_GB2312"/>
      <w:color w:val="000000"/>
      <w:sz w:val="24"/>
    </w:rPr>
  </w:style>
  <w:style w:type="paragraph" w:styleId="38">
    <w:name w:val="toc 2"/>
    <w:basedOn w:val="1"/>
    <w:next w:val="1"/>
    <w:unhideWhenUsed/>
    <w:qFormat/>
    <w:uiPriority w:val="39"/>
    <w:pPr>
      <w:ind w:left="420" w:leftChars="200"/>
    </w:pPr>
  </w:style>
  <w:style w:type="paragraph" w:styleId="39">
    <w:name w:val="Body Text 2"/>
    <w:basedOn w:val="1"/>
    <w:link w:val="80"/>
    <w:qFormat/>
    <w:uiPriority w:val="0"/>
    <w:pPr>
      <w:widowControl/>
      <w:snapToGrid w:val="0"/>
      <w:spacing w:before="50" w:after="156" w:afterLines="50" w:line="400" w:lineRule="exact"/>
      <w:jc w:val="left"/>
    </w:pPr>
    <w:rPr>
      <w:rFonts w:ascii="宋体" w:hAnsi="宋体"/>
      <w:color w:val="000000"/>
      <w:sz w:val="24"/>
    </w:rPr>
  </w:style>
  <w:style w:type="paragraph" w:styleId="40">
    <w:name w:val="List 4"/>
    <w:basedOn w:val="1"/>
    <w:unhideWhenUsed/>
    <w:qFormat/>
    <w:uiPriority w:val="0"/>
    <w:pPr>
      <w:ind w:left="100" w:leftChars="600" w:hanging="200" w:hangingChars="200"/>
    </w:pPr>
    <w:rPr>
      <w:szCs w:val="20"/>
    </w:rPr>
  </w:style>
  <w:style w:type="paragraph" w:styleId="41">
    <w:name w:val="Normal (Web)"/>
    <w:basedOn w:val="1"/>
    <w:qFormat/>
    <w:uiPriority w:val="99"/>
    <w:rPr>
      <w:sz w:val="24"/>
    </w:rPr>
  </w:style>
  <w:style w:type="paragraph" w:styleId="42">
    <w:name w:val="index 1"/>
    <w:basedOn w:val="1"/>
    <w:next w:val="1"/>
    <w:unhideWhenUsed/>
    <w:qFormat/>
    <w:uiPriority w:val="0"/>
    <w:rPr>
      <w:szCs w:val="20"/>
    </w:rPr>
  </w:style>
  <w:style w:type="paragraph" w:styleId="43">
    <w:name w:val="Title"/>
    <w:basedOn w:val="1"/>
    <w:next w:val="1"/>
    <w:link w:val="81"/>
    <w:qFormat/>
    <w:uiPriority w:val="0"/>
    <w:pPr>
      <w:spacing w:before="240" w:after="60"/>
      <w:jc w:val="center"/>
      <w:outlineLvl w:val="0"/>
    </w:pPr>
    <w:rPr>
      <w:rFonts w:ascii="Cambria" w:hAnsi="Cambria"/>
      <w:b/>
      <w:bCs/>
      <w:sz w:val="32"/>
      <w:szCs w:val="32"/>
    </w:rPr>
  </w:style>
  <w:style w:type="paragraph" w:styleId="44">
    <w:name w:val="annotation subject"/>
    <w:basedOn w:val="18"/>
    <w:next w:val="18"/>
    <w:link w:val="82"/>
    <w:qFormat/>
    <w:uiPriority w:val="0"/>
    <w:rPr>
      <w:b/>
      <w:bCs/>
      <w:kern w:val="2"/>
      <w:szCs w:val="24"/>
    </w:rPr>
  </w:style>
  <w:style w:type="paragraph" w:styleId="45">
    <w:name w:val="Body Text First Indent"/>
    <w:basedOn w:val="20"/>
    <w:link w:val="83"/>
    <w:unhideWhenUsed/>
    <w:qFormat/>
    <w:uiPriority w:val="0"/>
    <w:pPr>
      <w:ind w:firstLine="420" w:firstLineChars="100"/>
    </w:pPr>
    <w:rPr>
      <w:sz w:val="21"/>
      <w:szCs w:val="20"/>
    </w:rPr>
  </w:style>
  <w:style w:type="paragraph" w:styleId="46">
    <w:name w:val="Body Text First Indent 2"/>
    <w:basedOn w:val="21"/>
    <w:link w:val="84"/>
    <w:unhideWhenUsed/>
    <w:qFormat/>
    <w:uiPriority w:val="0"/>
    <w:pPr>
      <w:spacing w:after="120" w:line="240" w:lineRule="auto"/>
      <w:ind w:left="420" w:leftChars="200" w:firstLine="420" w:firstLineChars="200"/>
    </w:pPr>
    <w:rPr>
      <w:rFonts w:hAnsi="宋体"/>
      <w:spacing w:val="0"/>
      <w:sz w:val="21"/>
      <w:szCs w:val="24"/>
    </w:r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unhideWhenUsed/>
    <w:qFormat/>
    <w:uiPriority w:val="0"/>
    <w:rPr>
      <w:color w:val="000080"/>
      <w:u w:val="single"/>
    </w:rPr>
  </w:style>
  <w:style w:type="character" w:styleId="53">
    <w:name w:val="Emphasis"/>
    <w:qFormat/>
    <w:uiPriority w:val="0"/>
    <w:rPr>
      <w:color w:val="CC0000"/>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customStyle="1" w:styleId="56">
    <w:name w:val="标题 1 字符1"/>
    <w:link w:val="2"/>
    <w:qFormat/>
    <w:uiPriority w:val="0"/>
    <w:rPr>
      <w:b/>
      <w:bCs/>
      <w:i/>
      <w:iCs/>
      <w:kern w:val="2"/>
      <w:sz w:val="52"/>
    </w:rPr>
  </w:style>
  <w:style w:type="character" w:customStyle="1" w:styleId="57">
    <w:name w:val="标题 2 字符1"/>
    <w:link w:val="3"/>
    <w:qFormat/>
    <w:uiPriority w:val="0"/>
    <w:rPr>
      <w:rFonts w:ascii="Arial" w:hAnsi="Arial" w:eastAsia="黑体"/>
      <w:b/>
      <w:bCs/>
      <w:kern w:val="2"/>
      <w:sz w:val="32"/>
      <w:szCs w:val="32"/>
    </w:rPr>
  </w:style>
  <w:style w:type="character" w:customStyle="1" w:styleId="58">
    <w:name w:val="标题 3 字符1"/>
    <w:link w:val="4"/>
    <w:qFormat/>
    <w:uiPriority w:val="0"/>
    <w:rPr>
      <w:b/>
      <w:bCs/>
      <w:kern w:val="2"/>
      <w:sz w:val="32"/>
      <w:szCs w:val="32"/>
    </w:rPr>
  </w:style>
  <w:style w:type="character" w:customStyle="1" w:styleId="59">
    <w:name w:val="标题 4 字符1"/>
    <w:link w:val="5"/>
    <w:qFormat/>
    <w:uiPriority w:val="0"/>
    <w:rPr>
      <w:b/>
      <w:bCs/>
      <w:kern w:val="2"/>
      <w:sz w:val="24"/>
      <w:szCs w:val="28"/>
    </w:rPr>
  </w:style>
  <w:style w:type="character" w:customStyle="1" w:styleId="60">
    <w:name w:val="正文缩进 字符"/>
    <w:link w:val="6"/>
    <w:qFormat/>
    <w:locked/>
    <w:uiPriority w:val="0"/>
    <w:rPr>
      <w:kern w:val="2"/>
      <w:sz w:val="21"/>
    </w:rPr>
  </w:style>
  <w:style w:type="character" w:customStyle="1" w:styleId="61">
    <w:name w:val="标题 5 字符1"/>
    <w:link w:val="7"/>
    <w:qFormat/>
    <w:uiPriority w:val="0"/>
    <w:rPr>
      <w:b/>
      <w:bCs/>
      <w:kern w:val="2"/>
      <w:sz w:val="21"/>
      <w:szCs w:val="28"/>
    </w:rPr>
  </w:style>
  <w:style w:type="character" w:customStyle="1" w:styleId="62">
    <w:name w:val="标题 6 字符1"/>
    <w:link w:val="8"/>
    <w:qFormat/>
    <w:uiPriority w:val="0"/>
    <w:rPr>
      <w:b/>
      <w:bCs/>
      <w:kern w:val="2"/>
      <w:sz w:val="21"/>
      <w:szCs w:val="24"/>
    </w:rPr>
  </w:style>
  <w:style w:type="character" w:customStyle="1" w:styleId="63">
    <w:name w:val="标题 7 字符1"/>
    <w:link w:val="9"/>
    <w:qFormat/>
    <w:uiPriority w:val="0"/>
    <w:rPr>
      <w:b/>
      <w:bCs/>
      <w:kern w:val="2"/>
      <w:sz w:val="21"/>
      <w:szCs w:val="24"/>
    </w:rPr>
  </w:style>
  <w:style w:type="character" w:customStyle="1" w:styleId="64">
    <w:name w:val="标题 8 字符1"/>
    <w:link w:val="10"/>
    <w:qFormat/>
    <w:uiPriority w:val="0"/>
    <w:rPr>
      <w:b/>
      <w:kern w:val="2"/>
      <w:sz w:val="21"/>
      <w:szCs w:val="24"/>
    </w:rPr>
  </w:style>
  <w:style w:type="character" w:customStyle="1" w:styleId="65">
    <w:name w:val="标题 9 字符1"/>
    <w:link w:val="11"/>
    <w:qFormat/>
    <w:uiPriority w:val="0"/>
    <w:rPr>
      <w:b/>
      <w:kern w:val="2"/>
      <w:sz w:val="21"/>
      <w:szCs w:val="21"/>
    </w:rPr>
  </w:style>
  <w:style w:type="character" w:customStyle="1" w:styleId="66">
    <w:name w:val="注释标题 字符"/>
    <w:link w:val="13"/>
    <w:qFormat/>
    <w:uiPriority w:val="0"/>
    <w:rPr>
      <w:rFonts w:ascii="DFKai-SB" w:hAnsi="DFKai-SB" w:eastAsia="DFKai-SB"/>
      <w:kern w:val="2"/>
    </w:rPr>
  </w:style>
  <w:style w:type="character" w:customStyle="1" w:styleId="67">
    <w:name w:val="文档结构图 字符"/>
    <w:link w:val="16"/>
    <w:qFormat/>
    <w:uiPriority w:val="0"/>
    <w:rPr>
      <w:kern w:val="2"/>
      <w:sz w:val="21"/>
      <w:szCs w:val="24"/>
      <w:shd w:val="clear" w:color="auto" w:fill="000080"/>
    </w:rPr>
  </w:style>
  <w:style w:type="character" w:customStyle="1" w:styleId="68">
    <w:name w:val="批注文字 字符1"/>
    <w:link w:val="18"/>
    <w:qFormat/>
    <w:locked/>
    <w:uiPriority w:val="0"/>
    <w:rPr>
      <w:sz w:val="21"/>
      <w:szCs w:val="21"/>
    </w:rPr>
  </w:style>
  <w:style w:type="character" w:customStyle="1" w:styleId="69">
    <w:name w:val="正文文本 3 字符"/>
    <w:link w:val="19"/>
    <w:qFormat/>
    <w:uiPriority w:val="0"/>
    <w:rPr>
      <w:rFonts w:hAnsi="宋体" w:eastAsia="仿宋_GB2312"/>
      <w:b/>
      <w:bCs/>
      <w:kern w:val="2"/>
      <w:sz w:val="24"/>
    </w:rPr>
  </w:style>
  <w:style w:type="character" w:customStyle="1" w:styleId="70">
    <w:name w:val="正文文本 字符1"/>
    <w:link w:val="20"/>
    <w:qFormat/>
    <w:uiPriority w:val="0"/>
    <w:rPr>
      <w:kern w:val="2"/>
      <w:sz w:val="28"/>
      <w:szCs w:val="24"/>
    </w:rPr>
  </w:style>
  <w:style w:type="character" w:customStyle="1" w:styleId="71">
    <w:name w:val="正文文本缩进 字符2"/>
    <w:link w:val="21"/>
    <w:uiPriority w:val="0"/>
    <w:rPr>
      <w:rFonts w:ascii="宋体" w:hAnsi="Courier New"/>
      <w:spacing w:val="-4"/>
      <w:kern w:val="2"/>
      <w:sz w:val="18"/>
    </w:rPr>
  </w:style>
  <w:style w:type="character" w:customStyle="1" w:styleId="72">
    <w:name w:val="纯文本 字符2"/>
    <w:link w:val="27"/>
    <w:qFormat/>
    <w:locked/>
    <w:uiPriority w:val="0"/>
    <w:rPr>
      <w:rFonts w:ascii="宋体" w:hAnsi="Courier New"/>
      <w:kern w:val="2"/>
      <w:sz w:val="24"/>
      <w:szCs w:val="24"/>
    </w:rPr>
  </w:style>
  <w:style w:type="character" w:customStyle="1" w:styleId="73">
    <w:name w:val="日期 字符"/>
    <w:link w:val="28"/>
    <w:qFormat/>
    <w:uiPriority w:val="0"/>
    <w:rPr>
      <w:rFonts w:eastAsia="楷体_GB2312"/>
      <w:kern w:val="2"/>
      <w:sz w:val="32"/>
    </w:rPr>
  </w:style>
  <w:style w:type="character" w:customStyle="1" w:styleId="74">
    <w:name w:val="正文文本缩进 2 字符1"/>
    <w:link w:val="29"/>
    <w:qFormat/>
    <w:locked/>
    <w:uiPriority w:val="0"/>
    <w:rPr>
      <w:rFonts w:ascii="仿宋_GB2312" w:hAnsi="宋体" w:cs="Arial"/>
      <w:b/>
      <w:bCs/>
      <w:color w:val="000000"/>
      <w:kern w:val="2"/>
      <w:sz w:val="24"/>
      <w:szCs w:val="24"/>
    </w:rPr>
  </w:style>
  <w:style w:type="character" w:customStyle="1" w:styleId="75">
    <w:name w:val="批注框文本 字符1"/>
    <w:link w:val="30"/>
    <w:uiPriority w:val="0"/>
    <w:rPr>
      <w:kern w:val="2"/>
      <w:sz w:val="18"/>
      <w:szCs w:val="18"/>
    </w:rPr>
  </w:style>
  <w:style w:type="character" w:customStyle="1" w:styleId="76">
    <w:name w:val="页脚 字符1"/>
    <w:link w:val="31"/>
    <w:qFormat/>
    <w:uiPriority w:val="99"/>
    <w:rPr>
      <w:rFonts w:eastAsia="黑体"/>
      <w:snapToGrid/>
      <w:sz w:val="18"/>
      <w:szCs w:val="18"/>
    </w:rPr>
  </w:style>
  <w:style w:type="character" w:customStyle="1" w:styleId="77">
    <w:name w:val="页眉 字符1"/>
    <w:link w:val="32"/>
    <w:qFormat/>
    <w:uiPriority w:val="0"/>
    <w:rPr>
      <w:rFonts w:eastAsia="仿宋_GB2312"/>
      <w:kern w:val="2"/>
      <w:sz w:val="18"/>
    </w:rPr>
  </w:style>
  <w:style w:type="character" w:customStyle="1" w:styleId="78">
    <w:name w:val="副标题 字符"/>
    <w:link w:val="34"/>
    <w:qFormat/>
    <w:uiPriority w:val="0"/>
    <w:rPr>
      <w:rFonts w:ascii="Cambria" w:hAnsi="Cambria"/>
      <w:b/>
      <w:bCs/>
      <w:kern w:val="28"/>
      <w:sz w:val="32"/>
      <w:szCs w:val="32"/>
    </w:rPr>
  </w:style>
  <w:style w:type="character" w:customStyle="1" w:styleId="79">
    <w:name w:val="正文文本缩进 3 字符"/>
    <w:link w:val="37"/>
    <w:qFormat/>
    <w:uiPriority w:val="0"/>
    <w:rPr>
      <w:rFonts w:ascii="仿宋_GB2312" w:hAnsi="宋体" w:eastAsia="仿宋_GB2312"/>
      <w:color w:val="000000"/>
      <w:kern w:val="2"/>
      <w:sz w:val="24"/>
      <w:szCs w:val="24"/>
    </w:rPr>
  </w:style>
  <w:style w:type="character" w:customStyle="1" w:styleId="80">
    <w:name w:val="正文文本 2 字符"/>
    <w:link w:val="39"/>
    <w:qFormat/>
    <w:uiPriority w:val="0"/>
    <w:rPr>
      <w:rFonts w:ascii="宋体" w:hAnsi="宋体"/>
      <w:color w:val="000000"/>
      <w:kern w:val="2"/>
      <w:sz w:val="24"/>
      <w:szCs w:val="24"/>
    </w:rPr>
  </w:style>
  <w:style w:type="character" w:customStyle="1" w:styleId="81">
    <w:name w:val="标题 字符1"/>
    <w:link w:val="43"/>
    <w:qFormat/>
    <w:uiPriority w:val="10"/>
    <w:rPr>
      <w:rFonts w:ascii="Cambria" w:hAnsi="Cambria"/>
      <w:b/>
      <w:bCs/>
      <w:kern w:val="2"/>
      <w:sz w:val="32"/>
      <w:szCs w:val="32"/>
    </w:rPr>
  </w:style>
  <w:style w:type="character" w:customStyle="1" w:styleId="82">
    <w:name w:val="批注主题 字符1"/>
    <w:link w:val="44"/>
    <w:qFormat/>
    <w:uiPriority w:val="0"/>
    <w:rPr>
      <w:b/>
      <w:bCs/>
      <w:kern w:val="2"/>
      <w:sz w:val="21"/>
      <w:szCs w:val="24"/>
    </w:rPr>
  </w:style>
  <w:style w:type="character" w:customStyle="1" w:styleId="83">
    <w:name w:val="正文文本首行缩进 字符"/>
    <w:link w:val="45"/>
    <w:qFormat/>
    <w:uiPriority w:val="0"/>
    <w:rPr>
      <w:kern w:val="2"/>
      <w:sz w:val="21"/>
      <w:szCs w:val="24"/>
    </w:rPr>
  </w:style>
  <w:style w:type="character" w:customStyle="1" w:styleId="84">
    <w:name w:val="正文文本首行缩进 2 字符"/>
    <w:link w:val="46"/>
    <w:qFormat/>
    <w:uiPriority w:val="0"/>
    <w:rPr>
      <w:rFonts w:ascii="宋体" w:hAnsi="宋体"/>
      <w:spacing w:val="-4"/>
      <w:kern w:val="2"/>
      <w:sz w:val="21"/>
      <w:szCs w:val="24"/>
    </w:rPr>
  </w:style>
  <w:style w:type="character" w:customStyle="1" w:styleId="85">
    <w:name w:val="批注文字 Char1"/>
    <w:qFormat/>
    <w:uiPriority w:val="0"/>
    <w:rPr>
      <w:kern w:val="2"/>
      <w:sz w:val="21"/>
      <w:szCs w:val="24"/>
    </w:rPr>
  </w:style>
  <w:style w:type="paragraph" w:customStyle="1" w:styleId="86">
    <w:name w:val="Char1"/>
    <w:basedOn w:val="1"/>
    <w:qFormat/>
    <w:uiPriority w:val="0"/>
    <w:rPr>
      <w:rFonts w:ascii="Tahoma" w:hAnsi="Tahoma"/>
      <w:sz w:val="24"/>
      <w:szCs w:val="20"/>
    </w:rPr>
  </w:style>
  <w:style w:type="paragraph" w:customStyle="1" w:styleId="87">
    <w:name w:val="Char Char11 Char Char Char Char Char Char Char Char"/>
    <w:basedOn w:val="1"/>
    <w:qFormat/>
    <w:uiPriority w:val="0"/>
  </w:style>
  <w:style w:type="paragraph" w:customStyle="1" w:styleId="88">
    <w:name w:val="列表段落1"/>
    <w:basedOn w:val="1"/>
    <w:qFormat/>
    <w:uiPriority w:val="0"/>
    <w:pPr>
      <w:ind w:firstLine="420" w:firstLineChars="200"/>
    </w:pPr>
    <w:rPr>
      <w:szCs w:val="20"/>
    </w:rPr>
  </w:style>
  <w:style w:type="paragraph" w:customStyle="1" w:styleId="89">
    <w:name w:val="默认段落字体 Para Char Char Char Char Char Char Char Char Char1 Char Char Char Char"/>
    <w:basedOn w:val="1"/>
    <w:uiPriority w:val="0"/>
    <w:rPr>
      <w:rFonts w:ascii="Tahoma" w:hAnsi="Tahoma"/>
      <w:sz w:val="24"/>
      <w:szCs w:val="20"/>
    </w:rPr>
  </w:style>
  <w:style w:type="paragraph" w:customStyle="1" w:styleId="9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2">
    <w:name w:val="正文段"/>
    <w:basedOn w:val="1"/>
    <w:qFormat/>
    <w:uiPriority w:val="0"/>
    <w:pPr>
      <w:widowControl/>
      <w:snapToGrid w:val="0"/>
      <w:spacing w:after="50" w:afterLines="50"/>
      <w:ind w:firstLine="200" w:firstLineChars="200"/>
    </w:pPr>
    <w:rPr>
      <w:kern w:val="0"/>
      <w:sz w:val="24"/>
      <w:szCs w:val="20"/>
    </w:rPr>
  </w:style>
  <w:style w:type="character" w:customStyle="1" w:styleId="93">
    <w:name w:val="二级标题 Char"/>
    <w:link w:val="94"/>
    <w:qFormat/>
    <w:uiPriority w:val="0"/>
    <w:rPr>
      <w:rFonts w:ascii="宋体" w:hAnsi="宋体" w:eastAsia="Times New Roman"/>
      <w:b/>
      <w:kern w:val="2"/>
      <w:sz w:val="21"/>
      <w:szCs w:val="21"/>
      <w:lang w:val="en-US" w:eastAsia="zh-CN"/>
    </w:rPr>
  </w:style>
  <w:style w:type="paragraph" w:customStyle="1" w:styleId="94">
    <w:name w:val="二级标题"/>
    <w:basedOn w:val="27"/>
    <w:link w:val="93"/>
    <w:qFormat/>
    <w:uiPriority w:val="0"/>
    <w:pPr>
      <w:snapToGrid w:val="0"/>
      <w:spacing w:before="60" w:beforeLines="0" w:after="60" w:afterLines="0" w:line="240" w:lineRule="auto"/>
      <w:ind w:firstLine="422" w:firstLineChars="200"/>
      <w:outlineLvl w:val="1"/>
    </w:pPr>
    <w:rPr>
      <w:rFonts w:hAnsi="宋体" w:eastAsia="Times New Roman"/>
      <w:b/>
      <w:sz w:val="21"/>
      <w:szCs w:val="21"/>
    </w:rPr>
  </w:style>
  <w:style w:type="paragraph" w:customStyle="1" w:styleId="95">
    <w:name w:val="正文1"/>
    <w:basedOn w:val="1"/>
    <w:qFormat/>
    <w:uiPriority w:val="0"/>
    <w:pPr>
      <w:snapToGrid w:val="0"/>
      <w:spacing w:line="360" w:lineRule="auto"/>
      <w:ind w:firstLine="420" w:firstLineChars="200"/>
      <w:jc w:val="left"/>
    </w:pPr>
    <w:rPr>
      <w:rFonts w:ascii="宋体" w:hAnsi="宋体"/>
      <w:color w:val="000000"/>
      <w:szCs w:val="21"/>
    </w:rPr>
  </w:style>
  <w:style w:type="paragraph" w:customStyle="1" w:styleId="96">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97">
    <w:name w:val="font01"/>
    <w:qFormat/>
    <w:uiPriority w:val="0"/>
    <w:rPr>
      <w:rFonts w:hint="eastAsia" w:ascii="宋体" w:hAnsi="宋体" w:eastAsia="宋体" w:cs="宋体"/>
      <w:color w:val="000000"/>
      <w:sz w:val="22"/>
      <w:szCs w:val="22"/>
      <w:u w:val="none"/>
    </w:rPr>
  </w:style>
  <w:style w:type="character" w:customStyle="1" w:styleId="98">
    <w:name w:val="font61"/>
    <w:qFormat/>
    <w:uiPriority w:val="0"/>
    <w:rPr>
      <w:rFonts w:hint="default" w:ascii="Times New Roman" w:hAnsi="Times New Roman" w:cs="Times New Roman"/>
      <w:color w:val="000000"/>
      <w:sz w:val="22"/>
      <w:szCs w:val="22"/>
      <w:u w:val="none"/>
    </w:rPr>
  </w:style>
  <w:style w:type="character" w:customStyle="1" w:styleId="99">
    <w:name w:val="font81"/>
    <w:uiPriority w:val="0"/>
    <w:rPr>
      <w:rFonts w:hint="default" w:ascii="Arial" w:hAnsi="Arial" w:cs="Arial"/>
      <w:color w:val="000000"/>
      <w:sz w:val="22"/>
      <w:szCs w:val="22"/>
      <w:u w:val="none"/>
    </w:rPr>
  </w:style>
  <w:style w:type="character" w:customStyle="1" w:styleId="100">
    <w:name w:val="font41"/>
    <w:qFormat/>
    <w:uiPriority w:val="0"/>
    <w:rPr>
      <w:rFonts w:hint="eastAsia" w:ascii="宋体" w:hAnsi="宋体" w:eastAsia="宋体" w:cs="宋体"/>
      <w:color w:val="000000"/>
      <w:sz w:val="20"/>
      <w:szCs w:val="20"/>
      <w:u w:val="none"/>
    </w:rPr>
  </w:style>
  <w:style w:type="character" w:customStyle="1" w:styleId="101">
    <w:name w:val="font11"/>
    <w:uiPriority w:val="0"/>
    <w:rPr>
      <w:rFonts w:hint="eastAsia" w:ascii="宋体" w:hAnsi="宋体" w:eastAsia="宋体" w:cs="宋体"/>
      <w:color w:val="000000"/>
      <w:sz w:val="24"/>
      <w:szCs w:val="24"/>
      <w:u w:val="none"/>
    </w:rPr>
  </w:style>
  <w:style w:type="character" w:customStyle="1" w:styleId="102">
    <w:name w:val="font31"/>
    <w:qFormat/>
    <w:uiPriority w:val="0"/>
    <w:rPr>
      <w:rFonts w:hint="eastAsia" w:ascii="宋体" w:hAnsi="宋体" w:eastAsia="宋体" w:cs="宋体"/>
      <w:color w:val="000000"/>
      <w:sz w:val="21"/>
      <w:szCs w:val="21"/>
      <w:u w:val="none"/>
    </w:rPr>
  </w:style>
  <w:style w:type="character" w:customStyle="1" w:styleId="103">
    <w:name w:val="font71"/>
    <w:qFormat/>
    <w:uiPriority w:val="0"/>
    <w:rPr>
      <w:rFonts w:hint="default" w:ascii="Verdana" w:hAnsi="Verdana" w:cs="Verdana"/>
      <w:color w:val="000000"/>
      <w:sz w:val="21"/>
      <w:szCs w:val="21"/>
      <w:u w:val="none"/>
    </w:rPr>
  </w:style>
  <w:style w:type="character" w:customStyle="1" w:styleId="104">
    <w:name w:val="font51"/>
    <w:qFormat/>
    <w:uiPriority w:val="0"/>
    <w:rPr>
      <w:rFonts w:hint="default" w:ascii="Arial" w:hAnsi="Arial" w:cs="Arial"/>
      <w:color w:val="000000"/>
      <w:sz w:val="22"/>
      <w:szCs w:val="22"/>
      <w:u w:val="none"/>
    </w:rPr>
  </w:style>
  <w:style w:type="character" w:customStyle="1" w:styleId="105">
    <w:name w:val="font21"/>
    <w:qFormat/>
    <w:uiPriority w:val="0"/>
    <w:rPr>
      <w:rFonts w:hint="eastAsia" w:ascii="宋体" w:hAnsi="宋体" w:eastAsia="宋体" w:cs="宋体"/>
      <w:color w:val="000000"/>
      <w:sz w:val="22"/>
      <w:szCs w:val="22"/>
      <w:u w:val="none"/>
    </w:rPr>
  </w:style>
  <w:style w:type="character" w:customStyle="1" w:styleId="106">
    <w:name w:val="font91"/>
    <w:qFormat/>
    <w:uiPriority w:val="0"/>
    <w:rPr>
      <w:rFonts w:hint="default" w:ascii="Arial" w:hAnsi="Arial" w:cs="Arial"/>
      <w:color w:val="000000"/>
      <w:sz w:val="22"/>
      <w:szCs w:val="22"/>
      <w:u w:val="none"/>
    </w:rPr>
  </w:style>
  <w:style w:type="character" w:customStyle="1" w:styleId="107">
    <w:name w:val="font131"/>
    <w:qFormat/>
    <w:uiPriority w:val="0"/>
    <w:rPr>
      <w:rFonts w:hint="eastAsia" w:ascii="宋体" w:hAnsi="宋体" w:eastAsia="宋体" w:cs="宋体"/>
      <w:color w:val="000000"/>
      <w:sz w:val="22"/>
      <w:szCs w:val="22"/>
      <w:u w:val="none"/>
    </w:rPr>
  </w:style>
  <w:style w:type="table" w:customStyle="1" w:styleId="108">
    <w:name w:val="网格型1"/>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har2"/>
    <w:basedOn w:val="1"/>
    <w:qFormat/>
    <w:uiPriority w:val="0"/>
    <w:rPr>
      <w:rFonts w:ascii="仿宋_GB2312" w:eastAsia="仿宋_GB2312"/>
      <w:b/>
      <w:sz w:val="32"/>
      <w:szCs w:val="32"/>
    </w:rPr>
  </w:style>
  <w:style w:type="character" w:customStyle="1" w:styleId="110">
    <w:name w:val="页眉 Char"/>
    <w:qFormat/>
    <w:uiPriority w:val="99"/>
    <w:rPr>
      <w:kern w:val="2"/>
      <w:sz w:val="18"/>
      <w:szCs w:val="18"/>
    </w:rPr>
  </w:style>
  <w:style w:type="paragraph" w:customStyle="1" w:styleId="111">
    <w:name w:val="列出段落1"/>
    <w:basedOn w:val="1"/>
    <w:qFormat/>
    <w:uiPriority w:val="34"/>
    <w:pPr>
      <w:ind w:firstLine="420" w:firstLineChars="200"/>
    </w:pPr>
    <w:rPr>
      <w:rFonts w:ascii="Calibri" w:hAnsi="Calibri"/>
      <w:szCs w:val="22"/>
    </w:rPr>
  </w:style>
  <w:style w:type="character" w:customStyle="1" w:styleId="112">
    <w:name w:val="标题 3 字符"/>
    <w:semiHidden/>
    <w:qFormat/>
    <w:uiPriority w:val="0"/>
    <w:rPr>
      <w:b/>
      <w:bCs/>
      <w:kern w:val="2"/>
      <w:sz w:val="32"/>
      <w:szCs w:val="32"/>
    </w:rPr>
  </w:style>
  <w:style w:type="paragraph" w:customStyle="1" w:styleId="113">
    <w:name w:val="Header Base"/>
    <w:basedOn w:val="1"/>
    <w:qFormat/>
    <w:uiPriority w:val="0"/>
    <w:pPr>
      <w:keepLines/>
      <w:tabs>
        <w:tab w:val="center" w:pos="4320"/>
        <w:tab w:val="right" w:pos="8640"/>
      </w:tabs>
    </w:pPr>
    <w:rPr>
      <w:szCs w:val="20"/>
    </w:rPr>
  </w:style>
  <w:style w:type="paragraph" w:customStyle="1" w:styleId="114">
    <w:name w:val="Company Name"/>
    <w:basedOn w:val="20"/>
    <w:qFormat/>
    <w:uiPriority w:val="0"/>
    <w:pPr>
      <w:spacing w:before="120" w:after="80"/>
    </w:pPr>
    <w:rPr>
      <w:rFonts w:ascii="仿宋体" w:eastAsia="仿宋体"/>
      <w:b/>
      <w:szCs w:val="20"/>
      <w:lang w:eastAsia="en-US"/>
    </w:rPr>
  </w:style>
  <w:style w:type="paragraph" w:customStyle="1" w:styleId="115">
    <w:name w:val="p0"/>
    <w:basedOn w:val="1"/>
    <w:qFormat/>
    <w:uiPriority w:val="0"/>
    <w:pPr>
      <w:widowControl/>
      <w:spacing w:before="100" w:beforeAutospacing="1" w:after="100" w:afterAutospacing="1"/>
      <w:jc w:val="left"/>
    </w:pPr>
    <w:rPr>
      <w:rFonts w:ascii="宋体" w:hAnsi="宋体" w:cs="宋体"/>
      <w:kern w:val="0"/>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Am-Texte"/>
    <w:basedOn w:val="1"/>
    <w:link w:val="118"/>
    <w:qFormat/>
    <w:uiPriority w:val="0"/>
    <w:pPr>
      <w:widowControl/>
      <w:spacing w:after="60"/>
      <w:ind w:left="1134"/>
      <w:jc w:val="left"/>
    </w:pPr>
    <w:rPr>
      <w:rFonts w:ascii="Arial" w:hAnsi="Arial"/>
      <w:kern w:val="0"/>
      <w:sz w:val="20"/>
      <w:szCs w:val="20"/>
    </w:rPr>
  </w:style>
  <w:style w:type="character" w:customStyle="1" w:styleId="118">
    <w:name w:val="Am-Texte Car"/>
    <w:link w:val="117"/>
    <w:qFormat/>
    <w:uiPriority w:val="0"/>
    <w:rPr>
      <w:rFonts w:ascii="Arial" w:hAnsi="Arial"/>
    </w:rPr>
  </w:style>
  <w:style w:type="table" w:customStyle="1" w:styleId="119">
    <w:name w:val="网格型2"/>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0">
    <w:name w:val="Title2"/>
    <w:basedOn w:val="43"/>
    <w:qFormat/>
    <w:uiPriority w:val="0"/>
  </w:style>
  <w:style w:type="character" w:customStyle="1" w:styleId="121">
    <w:name w:val="页脚 Char"/>
    <w:qFormat/>
    <w:uiPriority w:val="0"/>
    <w:rPr>
      <w:sz w:val="18"/>
      <w:szCs w:val="18"/>
    </w:rPr>
  </w:style>
  <w:style w:type="paragraph" w:customStyle="1" w:styleId="122">
    <w:name w:val="Char"/>
    <w:basedOn w:val="1"/>
    <w:qFormat/>
    <w:uiPriority w:val="0"/>
    <w:rPr>
      <w:rFonts w:ascii="仿宋_GB2312" w:eastAsia="仿宋_GB2312"/>
      <w:b/>
      <w:sz w:val="32"/>
      <w:szCs w:val="32"/>
    </w:rPr>
  </w:style>
  <w:style w:type="character" w:customStyle="1" w:styleId="123">
    <w:name w:val="标题 1 Char Char"/>
    <w:qFormat/>
    <w:uiPriority w:val="0"/>
    <w:rPr>
      <w:rFonts w:eastAsia="宋体"/>
      <w:b/>
      <w:spacing w:val="-2"/>
      <w:sz w:val="24"/>
      <w:lang w:val="en-US" w:eastAsia="zh-CN" w:bidi="ar-SA"/>
    </w:rPr>
  </w:style>
  <w:style w:type="character" w:customStyle="1" w:styleId="124">
    <w:name w:val="批注主题 Char1"/>
    <w:qFormat/>
    <w:uiPriority w:val="0"/>
    <w:rPr>
      <w:b/>
      <w:bCs/>
      <w:kern w:val="2"/>
      <w:sz w:val="21"/>
      <w:szCs w:val="24"/>
    </w:rPr>
  </w:style>
  <w:style w:type="paragraph" w:customStyle="1" w:styleId="125">
    <w:name w:val="Revision"/>
    <w:semiHidden/>
    <w:uiPriority w:val="99"/>
    <w:rPr>
      <w:rFonts w:ascii="Times New Roman" w:hAnsi="Times New Roman" w:eastAsia="宋体" w:cs="Times New Roman"/>
      <w:kern w:val="2"/>
      <w:sz w:val="21"/>
      <w:szCs w:val="24"/>
      <w:lang w:val="en-US" w:eastAsia="zh-CN" w:bidi="ar-SA"/>
    </w:rPr>
  </w:style>
  <w:style w:type="paragraph" w:customStyle="1" w:styleId="126">
    <w:name w:val="Char1 Char Char Char"/>
    <w:basedOn w:val="1"/>
    <w:qFormat/>
    <w:uiPriority w:val="0"/>
  </w:style>
  <w:style w:type="paragraph" w:customStyle="1" w:styleId="1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8">
    <w:name w:val="Char Char5"/>
    <w:basedOn w:val="1"/>
    <w:qFormat/>
    <w:uiPriority w:val="0"/>
  </w:style>
  <w:style w:type="character" w:customStyle="1" w:styleId="129">
    <w:name w:val="tn-powered-by-xiumi"/>
    <w:qFormat/>
    <w:uiPriority w:val="0"/>
  </w:style>
  <w:style w:type="paragraph" w:customStyle="1" w:styleId="130">
    <w:name w:val="Table Paragraph"/>
    <w:basedOn w:val="1"/>
    <w:qFormat/>
    <w:uiPriority w:val="1"/>
    <w:pPr>
      <w:autoSpaceDE w:val="0"/>
      <w:autoSpaceDN w:val="0"/>
      <w:ind w:left="103"/>
      <w:jc w:val="left"/>
    </w:pPr>
    <w:rPr>
      <w:rFonts w:ascii="华文楷体" w:hAnsi="华文楷体" w:eastAsia="华文楷体" w:cs="华文楷体"/>
      <w:kern w:val="0"/>
      <w:sz w:val="22"/>
      <w:szCs w:val="22"/>
      <w:lang w:eastAsia="en-US" w:bidi="en-US"/>
    </w:rPr>
  </w:style>
  <w:style w:type="paragraph" w:customStyle="1" w:styleId="131">
    <w:name w:val="_Style 1"/>
    <w:basedOn w:val="1"/>
    <w:qFormat/>
    <w:uiPriority w:val="34"/>
    <w:pPr>
      <w:ind w:firstLine="420" w:firstLineChars="200"/>
    </w:pPr>
    <w:rPr>
      <w:szCs w:val="20"/>
    </w:rPr>
  </w:style>
  <w:style w:type="character" w:customStyle="1" w:styleId="132">
    <w:name w:val="NormalCharacter"/>
    <w:semiHidden/>
    <w:uiPriority w:val="0"/>
    <w:rPr>
      <w:rFonts w:ascii="Times New Roman" w:hAnsi="Times New Roman" w:eastAsia="宋体" w:cs="Times New Roman"/>
      <w:kern w:val="2"/>
      <w:sz w:val="21"/>
      <w:szCs w:val="24"/>
      <w:lang w:val="en-US" w:eastAsia="zh-CN" w:bidi="ar-SA"/>
    </w:rPr>
  </w:style>
  <w:style w:type="character" w:customStyle="1" w:styleId="133">
    <w:name w:val="bookmark-item"/>
    <w:qFormat/>
    <w:uiPriority w:val="0"/>
  </w:style>
  <w:style w:type="character" w:customStyle="1" w:styleId="134">
    <w:name w:val="标题 1 字符"/>
    <w:qFormat/>
    <w:uiPriority w:val="0"/>
  </w:style>
  <w:style w:type="character" w:customStyle="1" w:styleId="135">
    <w:name w:val="标题 2 字符"/>
    <w:semiHidden/>
    <w:qFormat/>
    <w:uiPriority w:val="0"/>
    <w:rPr>
      <w:rFonts w:ascii="Arial" w:hAnsi="Arial" w:eastAsia="黑体"/>
      <w:b/>
      <w:bCs/>
      <w:kern w:val="2"/>
      <w:sz w:val="32"/>
      <w:szCs w:val="32"/>
    </w:rPr>
  </w:style>
  <w:style w:type="character" w:customStyle="1" w:styleId="136">
    <w:name w:val="标题 4 字符"/>
    <w:semiHidden/>
    <w:qFormat/>
    <w:uiPriority w:val="0"/>
    <w:rPr>
      <w:rFonts w:ascii="Arial" w:hAnsi="Arial" w:eastAsia="黑体"/>
      <w:b/>
      <w:sz w:val="28"/>
    </w:rPr>
  </w:style>
  <w:style w:type="character" w:customStyle="1" w:styleId="137">
    <w:name w:val="标题 5 字符"/>
    <w:semiHidden/>
    <w:uiPriority w:val="0"/>
    <w:rPr>
      <w:sz w:val="24"/>
    </w:rPr>
  </w:style>
  <w:style w:type="character" w:customStyle="1" w:styleId="138">
    <w:name w:val="标题 6 字符"/>
    <w:semiHidden/>
    <w:uiPriority w:val="0"/>
    <w:rPr>
      <w:rFonts w:ascii="Arial Black" w:hAnsi="Arial Black" w:eastAsia="黑体" w:cs="宋体"/>
      <w:b/>
      <w:sz w:val="24"/>
    </w:rPr>
  </w:style>
  <w:style w:type="character" w:customStyle="1" w:styleId="139">
    <w:name w:val="标题 7 字符"/>
    <w:semiHidden/>
    <w:uiPriority w:val="0"/>
    <w:rPr>
      <w:b/>
      <w:sz w:val="24"/>
    </w:rPr>
  </w:style>
  <w:style w:type="character" w:customStyle="1" w:styleId="140">
    <w:name w:val="标题 8 字符"/>
    <w:semiHidden/>
    <w:uiPriority w:val="0"/>
    <w:rPr>
      <w:rFonts w:ascii="Arial Black" w:hAnsi="Arial Black" w:eastAsia="黑体"/>
      <w:sz w:val="24"/>
    </w:rPr>
  </w:style>
  <w:style w:type="character" w:customStyle="1" w:styleId="141">
    <w:name w:val="标题 9 字符"/>
    <w:semiHidden/>
    <w:uiPriority w:val="0"/>
    <w:rPr>
      <w:rFonts w:ascii="Arial Black" w:hAnsi="Arial Black" w:eastAsia="黑体"/>
      <w:sz w:val="21"/>
    </w:rPr>
  </w:style>
  <w:style w:type="paragraph" w:customStyle="1" w:styleId="142">
    <w:name w:val="msonormal"/>
    <w:basedOn w:val="1"/>
    <w:uiPriority w:val="0"/>
    <w:rPr>
      <w:rFonts w:ascii="宋体" w:hAnsi="宋体"/>
      <w:sz w:val="18"/>
      <w:szCs w:val="18"/>
    </w:rPr>
  </w:style>
  <w:style w:type="character" w:customStyle="1" w:styleId="143">
    <w:name w:val="批注文字 字符"/>
    <w:semiHidden/>
    <w:qFormat/>
    <w:uiPriority w:val="0"/>
    <w:rPr>
      <w:kern w:val="2"/>
      <w:sz w:val="21"/>
      <w:szCs w:val="24"/>
    </w:rPr>
  </w:style>
  <w:style w:type="character" w:customStyle="1" w:styleId="144">
    <w:name w:val="页眉 字符"/>
    <w:semiHidden/>
    <w:qFormat/>
    <w:uiPriority w:val="0"/>
    <w:rPr>
      <w:kern w:val="2"/>
      <w:sz w:val="18"/>
      <w:szCs w:val="18"/>
    </w:rPr>
  </w:style>
  <w:style w:type="character" w:customStyle="1" w:styleId="145">
    <w:name w:val="页脚 字符"/>
    <w:qFormat/>
    <w:uiPriority w:val="99"/>
    <w:rPr>
      <w:rFonts w:eastAsia="黑体"/>
      <w:sz w:val="18"/>
      <w:szCs w:val="18"/>
    </w:rPr>
  </w:style>
  <w:style w:type="character" w:customStyle="1" w:styleId="146">
    <w:name w:val="标题 字符"/>
    <w:qFormat/>
    <w:uiPriority w:val="0"/>
    <w:rPr>
      <w:rFonts w:ascii="Cambria" w:hAnsi="Cambria"/>
      <w:b/>
      <w:bCs/>
      <w:kern w:val="2"/>
      <w:sz w:val="32"/>
      <w:szCs w:val="32"/>
    </w:rPr>
  </w:style>
  <w:style w:type="character" w:customStyle="1" w:styleId="147">
    <w:name w:val="正文文本 字符"/>
    <w:semiHidden/>
    <w:qFormat/>
    <w:uiPriority w:val="0"/>
    <w:rPr>
      <w:kern w:val="2"/>
      <w:sz w:val="21"/>
      <w:szCs w:val="24"/>
    </w:rPr>
  </w:style>
  <w:style w:type="character" w:customStyle="1" w:styleId="148">
    <w:name w:val="正文文本缩进 字符"/>
    <w:semiHidden/>
    <w:qFormat/>
    <w:uiPriority w:val="0"/>
    <w:rPr>
      <w:kern w:val="2"/>
      <w:sz w:val="21"/>
      <w:szCs w:val="24"/>
    </w:rPr>
  </w:style>
  <w:style w:type="character" w:customStyle="1" w:styleId="149">
    <w:name w:val="正文文本缩进 2 字符"/>
    <w:semiHidden/>
    <w:qFormat/>
    <w:uiPriority w:val="0"/>
    <w:rPr>
      <w:rFonts w:ascii="宋体" w:hAnsi="宋体"/>
      <w:kern w:val="2"/>
      <w:sz w:val="24"/>
      <w:szCs w:val="24"/>
    </w:rPr>
  </w:style>
  <w:style w:type="character" w:customStyle="1" w:styleId="150">
    <w:name w:val="纯文本 字符"/>
    <w:semiHidden/>
    <w:qFormat/>
    <w:uiPriority w:val="0"/>
    <w:rPr>
      <w:rFonts w:ascii="等线" w:hAnsi="Courier New" w:eastAsia="等线" w:cs="Courier New"/>
      <w:kern w:val="2"/>
      <w:sz w:val="21"/>
      <w:szCs w:val="24"/>
    </w:rPr>
  </w:style>
  <w:style w:type="character" w:customStyle="1" w:styleId="151">
    <w:name w:val="批注主题 字符"/>
    <w:semiHidden/>
    <w:qFormat/>
    <w:uiPriority w:val="0"/>
    <w:rPr>
      <w:b/>
      <w:bCs/>
      <w:kern w:val="2"/>
      <w:sz w:val="21"/>
      <w:szCs w:val="24"/>
    </w:rPr>
  </w:style>
  <w:style w:type="character" w:customStyle="1" w:styleId="152">
    <w:name w:val="批注框文本 字符"/>
    <w:semiHidden/>
    <w:qFormat/>
    <w:uiPriority w:val="0"/>
    <w:rPr>
      <w:kern w:val="2"/>
      <w:sz w:val="18"/>
      <w:szCs w:val="18"/>
    </w:rPr>
  </w:style>
  <w:style w:type="paragraph" w:customStyle="1" w:styleId="153">
    <w:name w:val="TOC Heading"/>
    <w:basedOn w:val="2"/>
    <w:next w:val="1"/>
    <w:qFormat/>
    <w:uiPriority w:val="39"/>
    <w:pPr>
      <w:keepLines/>
      <w:widowControl/>
      <w:spacing w:before="240" w:line="256" w:lineRule="auto"/>
      <w:ind w:firstLine="0"/>
      <w:jc w:val="left"/>
      <w:outlineLvl w:val="9"/>
    </w:pPr>
    <w:rPr>
      <w:rFonts w:ascii="Calibri Light" w:hAnsi="Calibri Light"/>
      <w:b w:val="0"/>
      <w:bCs w:val="0"/>
      <w:i w:val="0"/>
      <w:iCs w:val="0"/>
      <w:color w:val="2E74B5"/>
      <w:kern w:val="0"/>
      <w:sz w:val="32"/>
      <w:szCs w:val="32"/>
    </w:rPr>
  </w:style>
  <w:style w:type="character" w:customStyle="1" w:styleId="154">
    <w:name w:val="四级正标题 Char Char"/>
    <w:link w:val="155"/>
    <w:locked/>
    <w:uiPriority w:val="0"/>
    <w:rPr>
      <w:rFonts w:ascii="宋体" w:hAnsi="宋体"/>
      <w:b/>
      <w:spacing w:val="10"/>
      <w:sz w:val="24"/>
      <w:szCs w:val="22"/>
    </w:rPr>
  </w:style>
  <w:style w:type="paragraph" w:customStyle="1" w:styleId="155">
    <w:name w:val="四级正标题"/>
    <w:next w:val="156"/>
    <w:link w:val="154"/>
    <w:qFormat/>
    <w:uiPriority w:val="0"/>
    <w:pPr>
      <w:spacing w:beforeLines="50" w:afterLines="50"/>
      <w:outlineLvl w:val="3"/>
    </w:pPr>
    <w:rPr>
      <w:rFonts w:ascii="宋体" w:hAnsi="宋体" w:eastAsia="宋体" w:cs="Times New Roman"/>
      <w:b/>
      <w:spacing w:val="10"/>
      <w:sz w:val="24"/>
      <w:szCs w:val="22"/>
      <w:lang w:val="en-US" w:eastAsia="zh-CN" w:bidi="ar-SA"/>
    </w:rPr>
  </w:style>
  <w:style w:type="paragraph" w:customStyle="1" w:styleId="156">
    <w:name w:val="正文（缩进）"/>
    <w:basedOn w:val="20"/>
    <w:link w:val="157"/>
    <w:qFormat/>
    <w:uiPriority w:val="0"/>
    <w:pPr>
      <w:widowControl/>
      <w:overflowPunct w:val="0"/>
      <w:autoSpaceDE w:val="0"/>
      <w:autoSpaceDN w:val="0"/>
      <w:adjustRightInd w:val="0"/>
      <w:snapToGrid w:val="0"/>
      <w:spacing w:before="60" w:after="60" w:line="360" w:lineRule="auto"/>
      <w:ind w:firstLine="400" w:firstLineChars="200"/>
      <w:jc w:val="left"/>
    </w:pPr>
    <w:rPr>
      <w:rFonts w:ascii="宋体" w:hAnsi="宋体"/>
      <w:kern w:val="0"/>
      <w:sz w:val="24"/>
      <w:szCs w:val="21"/>
    </w:rPr>
  </w:style>
  <w:style w:type="character" w:customStyle="1" w:styleId="157">
    <w:name w:val="正文（缩进） Char Char"/>
    <w:link w:val="156"/>
    <w:qFormat/>
    <w:locked/>
    <w:uiPriority w:val="0"/>
    <w:rPr>
      <w:rFonts w:ascii="宋体" w:hAnsi="宋体"/>
      <w:sz w:val="24"/>
      <w:szCs w:val="21"/>
    </w:rPr>
  </w:style>
  <w:style w:type="character" w:customStyle="1" w:styleId="158">
    <w:name w:val="Table Text Char1"/>
    <w:link w:val="159"/>
    <w:locked/>
    <w:uiPriority w:val="0"/>
    <w:rPr>
      <w:rFonts w:ascii="Arial" w:hAnsi="Arial" w:cs="Arial"/>
      <w:sz w:val="18"/>
    </w:rPr>
  </w:style>
  <w:style w:type="paragraph" w:customStyle="1" w:styleId="159">
    <w:name w:val="Table Text"/>
    <w:link w:val="158"/>
    <w:uiPriority w:val="0"/>
    <w:pPr>
      <w:snapToGrid w:val="0"/>
      <w:spacing w:before="80" w:after="80"/>
    </w:pPr>
    <w:rPr>
      <w:rFonts w:ascii="Arial" w:hAnsi="Arial" w:eastAsia="宋体" w:cs="Arial"/>
      <w:sz w:val="18"/>
      <w:lang w:val="en-US" w:eastAsia="zh-CN" w:bidi="ar-SA"/>
    </w:rPr>
  </w:style>
  <w:style w:type="character" w:customStyle="1" w:styleId="160">
    <w:name w:val="项目符号2 Char Char"/>
    <w:link w:val="161"/>
    <w:qFormat/>
    <w:locked/>
    <w:uiPriority w:val="0"/>
    <w:rPr>
      <w:rFonts w:ascii="宋体" w:hAnsi="宋体"/>
      <w:szCs w:val="21"/>
      <w:lang w:val="en-GB"/>
    </w:rPr>
  </w:style>
  <w:style w:type="paragraph" w:customStyle="1" w:styleId="161">
    <w:name w:val="项目符号2"/>
    <w:basedOn w:val="20"/>
    <w:link w:val="160"/>
    <w:qFormat/>
    <w:uiPriority w:val="0"/>
    <w:pPr>
      <w:widowControl/>
      <w:tabs>
        <w:tab w:val="left" w:pos="-380"/>
      </w:tabs>
      <w:overflowPunct w:val="0"/>
      <w:autoSpaceDE w:val="0"/>
      <w:autoSpaceDN w:val="0"/>
      <w:adjustRightInd w:val="0"/>
      <w:spacing w:before="120"/>
    </w:pPr>
    <w:rPr>
      <w:rFonts w:ascii="宋体" w:hAnsi="宋体"/>
      <w:kern w:val="0"/>
      <w:sz w:val="20"/>
      <w:szCs w:val="21"/>
      <w:lang w:val="en-GB"/>
    </w:rPr>
  </w:style>
  <w:style w:type="character" w:customStyle="1" w:styleId="162">
    <w:name w:val="三级正标题 Char Char"/>
    <w:link w:val="163"/>
    <w:qFormat/>
    <w:locked/>
    <w:uiPriority w:val="0"/>
    <w:rPr>
      <w:rFonts w:ascii="宋体" w:hAnsi="宋体"/>
      <w:b/>
      <w:spacing w:val="10"/>
      <w:sz w:val="24"/>
      <w:szCs w:val="22"/>
    </w:rPr>
  </w:style>
  <w:style w:type="paragraph" w:customStyle="1" w:styleId="163">
    <w:name w:val="三级正标题"/>
    <w:next w:val="156"/>
    <w:link w:val="162"/>
    <w:qFormat/>
    <w:uiPriority w:val="0"/>
    <w:pPr>
      <w:spacing w:beforeLines="50" w:afterLines="50"/>
      <w:outlineLvl w:val="2"/>
    </w:pPr>
    <w:rPr>
      <w:rFonts w:ascii="宋体" w:hAnsi="宋体" w:eastAsia="宋体" w:cs="Times New Roman"/>
      <w:b/>
      <w:spacing w:val="10"/>
      <w:sz w:val="24"/>
      <w:szCs w:val="22"/>
      <w:lang w:val="en-US" w:eastAsia="zh-CN" w:bidi="ar-SA"/>
    </w:rPr>
  </w:style>
  <w:style w:type="character" w:customStyle="1" w:styleId="164">
    <w:name w:val="项目符号1 Char Char"/>
    <w:link w:val="165"/>
    <w:qFormat/>
    <w:locked/>
    <w:uiPriority w:val="0"/>
    <w:rPr>
      <w:rFonts w:ascii="宋体" w:hAnsi="宋体"/>
      <w:szCs w:val="21"/>
      <w:lang w:val="en-GB"/>
    </w:rPr>
  </w:style>
  <w:style w:type="paragraph" w:customStyle="1" w:styleId="165">
    <w:name w:val="项目符号1"/>
    <w:basedOn w:val="20"/>
    <w:link w:val="164"/>
    <w:qFormat/>
    <w:uiPriority w:val="0"/>
    <w:pPr>
      <w:widowControl/>
      <w:tabs>
        <w:tab w:val="left" w:pos="420"/>
      </w:tabs>
      <w:overflowPunct w:val="0"/>
      <w:autoSpaceDE w:val="0"/>
      <w:autoSpaceDN w:val="0"/>
      <w:adjustRightInd w:val="0"/>
      <w:spacing w:before="120"/>
      <w:ind w:firstLine="400"/>
    </w:pPr>
    <w:rPr>
      <w:rFonts w:ascii="宋体" w:hAnsi="宋体"/>
      <w:kern w:val="0"/>
      <w:sz w:val="20"/>
      <w:szCs w:val="21"/>
      <w:lang w:val="en-GB"/>
    </w:rPr>
  </w:style>
  <w:style w:type="character" w:customStyle="1" w:styleId="166">
    <w:name w:val="二级正标题 Char Char"/>
    <w:link w:val="167"/>
    <w:locked/>
    <w:uiPriority w:val="0"/>
    <w:rPr>
      <w:rFonts w:ascii="宋体" w:hAnsi="宋体"/>
      <w:b/>
      <w:spacing w:val="10"/>
      <w:sz w:val="24"/>
      <w:szCs w:val="22"/>
    </w:rPr>
  </w:style>
  <w:style w:type="paragraph" w:customStyle="1" w:styleId="167">
    <w:name w:val="二级正标题"/>
    <w:next w:val="156"/>
    <w:link w:val="166"/>
    <w:qFormat/>
    <w:uiPriority w:val="0"/>
    <w:pPr>
      <w:spacing w:beforeLines="50" w:afterLines="50"/>
      <w:outlineLvl w:val="1"/>
    </w:pPr>
    <w:rPr>
      <w:rFonts w:ascii="宋体" w:hAnsi="宋体" w:eastAsia="宋体" w:cs="Times New Roman"/>
      <w:b/>
      <w:spacing w:val="10"/>
      <w:sz w:val="24"/>
      <w:szCs w:val="22"/>
      <w:lang w:val="en-US" w:eastAsia="zh-CN" w:bidi="ar-SA"/>
    </w:rPr>
  </w:style>
  <w:style w:type="character" w:customStyle="1" w:styleId="168">
    <w:name w:val="标准正文格式 Char Char"/>
    <w:link w:val="169"/>
    <w:qFormat/>
    <w:locked/>
    <w:uiPriority w:val="0"/>
    <w:rPr>
      <w:rFonts w:ascii="宋体" w:hAnsi="宋体" w:eastAsia="仿宋_GB2312" w:cs="宋体"/>
      <w:color w:val="000000"/>
      <w:sz w:val="24"/>
    </w:rPr>
  </w:style>
  <w:style w:type="paragraph" w:customStyle="1" w:styleId="169">
    <w:name w:val="标准正文格式"/>
    <w:basedOn w:val="1"/>
    <w:link w:val="168"/>
    <w:qFormat/>
    <w:uiPriority w:val="0"/>
    <w:pPr>
      <w:widowControl/>
      <w:adjustRightInd w:val="0"/>
      <w:spacing w:before="60" w:after="120" w:line="360" w:lineRule="auto"/>
      <w:ind w:firstLine="200" w:firstLineChars="200"/>
    </w:pPr>
    <w:rPr>
      <w:rFonts w:ascii="宋体" w:hAnsi="宋体" w:eastAsia="仿宋_GB2312" w:cs="宋体"/>
      <w:color w:val="000000"/>
      <w:kern w:val="0"/>
      <w:sz w:val="24"/>
      <w:szCs w:val="20"/>
    </w:rPr>
  </w:style>
  <w:style w:type="character" w:customStyle="1" w:styleId="170">
    <w:name w:val="段 Char Char"/>
    <w:link w:val="171"/>
    <w:qFormat/>
    <w:locked/>
    <w:uiPriority w:val="0"/>
    <w:rPr>
      <w:rFonts w:ascii="宋体" w:hAnsi="宋体"/>
      <w:sz w:val="21"/>
    </w:rPr>
  </w:style>
  <w:style w:type="paragraph" w:customStyle="1" w:styleId="171">
    <w:name w:val="段"/>
    <w:link w:val="17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172">
    <w:name w:val="Char11"/>
    <w:basedOn w:val="1"/>
    <w:qFormat/>
    <w:uiPriority w:val="0"/>
    <w:rPr>
      <w:szCs w:val="20"/>
    </w:rPr>
  </w:style>
  <w:style w:type="paragraph" w:customStyle="1" w:styleId="173">
    <w:name w:val="Char12"/>
    <w:basedOn w:val="1"/>
    <w:qFormat/>
    <w:uiPriority w:val="0"/>
    <w:pPr>
      <w:widowControl/>
      <w:spacing w:line="400" w:lineRule="exact"/>
      <w:jc w:val="center"/>
    </w:pPr>
    <w:rPr>
      <w:rFonts w:ascii="Verdana" w:hAnsi="Verdana" w:cs="Verdana"/>
      <w:kern w:val="0"/>
      <w:szCs w:val="21"/>
      <w:lang w:eastAsia="en-US"/>
    </w:rPr>
  </w:style>
  <w:style w:type="paragraph" w:customStyle="1" w:styleId="17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Char Char Char Char Char Char Char Char Char1 Char Char Char1 Char Char Char Char Char Char"/>
    <w:basedOn w:val="1"/>
    <w:qFormat/>
    <w:uiPriority w:val="0"/>
    <w:pPr>
      <w:spacing w:line="360" w:lineRule="auto"/>
      <w:ind w:firstLine="200" w:firstLineChars="200"/>
    </w:pPr>
    <w:rPr>
      <w:rFonts w:ascii="宋体" w:hAnsi="宋体" w:cs="宋体"/>
      <w:sz w:val="24"/>
    </w:rPr>
  </w:style>
  <w:style w:type="paragraph" w:customStyle="1" w:styleId="176">
    <w:name w:val="项目"/>
    <w:basedOn w:val="20"/>
    <w:next w:val="20"/>
    <w:qFormat/>
    <w:uiPriority w:val="0"/>
    <w:pPr>
      <w:tabs>
        <w:tab w:val="left" w:pos="360"/>
      </w:tabs>
      <w:spacing w:after="0" w:line="360" w:lineRule="auto"/>
      <w:ind w:left="360" w:hanging="360"/>
    </w:pPr>
    <w:rPr>
      <w:kern w:val="0"/>
      <w:sz w:val="24"/>
      <w:szCs w:val="20"/>
    </w:rPr>
  </w:style>
  <w:style w:type="paragraph" w:customStyle="1" w:styleId="177">
    <w:name w:val="Char3"/>
    <w:basedOn w:val="16"/>
    <w:uiPriority w:val="0"/>
    <w:pPr>
      <w:widowControl/>
      <w:tabs>
        <w:tab w:val="left" w:pos="874"/>
      </w:tabs>
      <w:ind w:left="874" w:hanging="420"/>
      <w:jc w:val="left"/>
    </w:pPr>
  </w:style>
  <w:style w:type="paragraph" w:customStyle="1" w:styleId="178">
    <w:name w:val="缩进四号"/>
    <w:basedOn w:val="1"/>
    <w:uiPriority w:val="0"/>
    <w:pPr>
      <w:tabs>
        <w:tab w:val="left" w:pos="624"/>
      </w:tabs>
      <w:spacing w:before="240" w:after="120" w:line="520" w:lineRule="exact"/>
      <w:ind w:left="624" w:hanging="454"/>
    </w:pPr>
    <w:rPr>
      <w:rFonts w:ascii="宋体"/>
      <w:sz w:val="24"/>
      <w:szCs w:val="20"/>
    </w:rPr>
  </w:style>
  <w:style w:type="paragraph" w:customStyle="1" w:styleId="179">
    <w:name w:val="p12"/>
    <w:basedOn w:val="1"/>
    <w:uiPriority w:val="0"/>
    <w:pPr>
      <w:widowControl/>
      <w:spacing w:before="100" w:after="100"/>
      <w:jc w:val="left"/>
    </w:pPr>
    <w:rPr>
      <w:rFonts w:ascii="宋体" w:hAnsi="宋体"/>
      <w:color w:val="000000"/>
      <w:kern w:val="0"/>
      <w:sz w:val="24"/>
    </w:rPr>
  </w:style>
  <w:style w:type="paragraph" w:customStyle="1" w:styleId="18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81">
    <w:name w:val="分类级别1"/>
    <w:basedOn w:val="1"/>
    <w:uiPriority w:val="0"/>
    <w:pPr>
      <w:tabs>
        <w:tab w:val="left" w:pos="780"/>
      </w:tabs>
      <w:ind w:left="1125" w:hanging="564"/>
    </w:pPr>
    <w:rPr>
      <w:szCs w:val="20"/>
    </w:rPr>
  </w:style>
  <w:style w:type="paragraph" w:customStyle="1" w:styleId="182">
    <w:name w:val="条文1"/>
    <w:basedOn w:val="1"/>
    <w:qFormat/>
    <w:uiPriority w:val="0"/>
    <w:pPr>
      <w:tabs>
        <w:tab w:val="left" w:pos="720"/>
      </w:tabs>
      <w:spacing w:line="360" w:lineRule="auto"/>
    </w:pPr>
    <w:rPr>
      <w:rFonts w:ascii="MS UI Gothic" w:hAnsi="MS UI Gothic"/>
      <w:bCs/>
      <w:kern w:val="44"/>
      <w:sz w:val="24"/>
      <w:szCs w:val="44"/>
    </w:rPr>
  </w:style>
  <w:style w:type="paragraph" w:customStyle="1" w:styleId="183">
    <w:name w:val="样式 标题 3H3BOD 0h3sect1.2.3Heading 3 - oldlevel_3PIM 3Leve...2"/>
    <w:basedOn w:val="4"/>
    <w:uiPriority w:val="0"/>
    <w:pPr>
      <w:keepLines w:val="0"/>
      <w:tabs>
        <w:tab w:val="left" w:pos="1062"/>
      </w:tabs>
      <w:autoSpaceDE w:val="0"/>
      <w:autoSpaceDN w:val="0"/>
      <w:adjustRightInd w:val="0"/>
      <w:snapToGrid w:val="0"/>
      <w:spacing w:before="0" w:beforeLines="50" w:after="0" w:afterLines="50" w:line="240" w:lineRule="auto"/>
      <w:jc w:val="center"/>
    </w:pPr>
    <w:rPr>
      <w:kern w:val="0"/>
      <w:sz w:val="21"/>
      <w:szCs w:val="20"/>
    </w:rPr>
  </w:style>
  <w:style w:type="paragraph" w:customStyle="1" w:styleId="184">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185">
    <w:name w:val="1 Char Char Char Char"/>
    <w:basedOn w:val="1"/>
    <w:uiPriority w:val="0"/>
    <w:pPr>
      <w:widowControl/>
      <w:spacing w:after="160" w:line="240" w:lineRule="exact"/>
      <w:jc w:val="left"/>
    </w:pPr>
    <w:rPr>
      <w:rFonts w:ascii="Tahoma" w:hAnsi="Tahoma" w:eastAsia="Times New Roman"/>
      <w:kern w:val="0"/>
      <w:sz w:val="28"/>
      <w:lang w:eastAsia="en-US"/>
    </w:rPr>
  </w:style>
  <w:style w:type="paragraph" w:customStyle="1" w:styleId="186">
    <w:name w:val="Char Char Char Char Char Char Char Char Char Char Char Char1 Char"/>
    <w:basedOn w:val="16"/>
    <w:qFormat/>
    <w:uiPriority w:val="0"/>
    <w:rPr>
      <w:rFonts w:ascii="Tahoma" w:hAnsi="Tahoma"/>
      <w:sz w:val="24"/>
    </w:rPr>
  </w:style>
  <w:style w:type="paragraph" w:customStyle="1" w:styleId="187">
    <w:name w:val="第三级目录"/>
    <w:basedOn w:val="4"/>
    <w:next w:val="1"/>
    <w:qFormat/>
    <w:uiPriority w:val="0"/>
    <w:pPr>
      <w:spacing w:line="415" w:lineRule="auto"/>
    </w:pPr>
    <w:rPr>
      <w:rFonts w:ascii="Calibri" w:hAnsi="Calibri"/>
      <w:sz w:val="30"/>
      <w:lang w:val="en-GB"/>
    </w:rPr>
  </w:style>
  <w:style w:type="paragraph" w:customStyle="1" w:styleId="188">
    <w:name w:val="条目3"/>
    <w:basedOn w:val="27"/>
    <w:uiPriority w:val="0"/>
    <w:pPr>
      <w:spacing w:before="0" w:beforeLines="0" w:after="0" w:afterLines="0" w:line="360" w:lineRule="auto"/>
    </w:pPr>
    <w:rPr>
      <w:rFonts w:cs="Courier New"/>
      <w:color w:val="000000"/>
      <w:szCs w:val="21"/>
    </w:rPr>
  </w:style>
  <w:style w:type="paragraph" w:customStyle="1" w:styleId="189">
    <w:name w:val="xl49"/>
    <w:basedOn w:val="1"/>
    <w:qFormat/>
    <w:uiPriority w:val="0"/>
    <w:pPr>
      <w:widowControl/>
      <w:spacing w:before="100" w:beforeAutospacing="1" w:after="100" w:afterAutospacing="1"/>
      <w:jc w:val="center"/>
    </w:pPr>
    <w:rPr>
      <w:rFonts w:ascii="楷体_GB2312" w:hAnsi="宋体" w:eastAsia="楷体_GB2312"/>
      <w:b/>
      <w:kern w:val="0"/>
      <w:sz w:val="36"/>
      <w:szCs w:val="20"/>
    </w:rPr>
  </w:style>
  <w:style w:type="paragraph" w:customStyle="1" w:styleId="190">
    <w:name w:val="分类级别2"/>
    <w:basedOn w:val="1"/>
    <w:uiPriority w:val="0"/>
    <w:pPr>
      <w:tabs>
        <w:tab w:val="left" w:pos="1125"/>
        <w:tab w:val="left" w:pos="1260"/>
      </w:tabs>
      <w:ind w:left="1125" w:hanging="564"/>
    </w:pPr>
    <w:rPr>
      <w:szCs w:val="20"/>
    </w:rPr>
  </w:style>
  <w:style w:type="paragraph" w:customStyle="1" w:styleId="191">
    <w:name w:val="1.1.1.1 标题"/>
    <w:basedOn w:val="1"/>
    <w:uiPriority w:val="0"/>
    <w:pPr>
      <w:keepNext/>
      <w:keepLines/>
      <w:tabs>
        <w:tab w:val="left" w:pos="360"/>
        <w:tab w:val="left" w:pos="780"/>
        <w:tab w:val="left" w:pos="2889"/>
      </w:tabs>
      <w:spacing w:line="240" w:lineRule="atLeast"/>
      <w:ind w:left="2889" w:leftChars="200" w:hanging="200" w:hangingChars="200"/>
      <w:jc w:val="left"/>
      <w:outlineLvl w:val="3"/>
    </w:pPr>
    <w:rPr>
      <w:kern w:val="44"/>
      <w:sz w:val="24"/>
      <w:szCs w:val="20"/>
    </w:rPr>
  </w:style>
  <w:style w:type="paragraph" w:customStyle="1" w:styleId="192">
    <w:name w:val="Char Char Char Char1"/>
    <w:basedOn w:val="1"/>
    <w:uiPriority w:val="0"/>
    <w:pPr>
      <w:widowControl/>
      <w:spacing w:after="160" w:line="240" w:lineRule="exact"/>
      <w:jc w:val="left"/>
    </w:pPr>
  </w:style>
  <w:style w:type="paragraph" w:customStyle="1" w:styleId="193">
    <w:name w:val="普通(网站)2"/>
    <w:basedOn w:val="1"/>
    <w:uiPriority w:val="0"/>
    <w:pPr>
      <w:widowControl/>
      <w:spacing w:before="100" w:beforeAutospacing="1" w:after="100" w:afterAutospacing="1"/>
      <w:jc w:val="left"/>
    </w:pPr>
    <w:rPr>
      <w:rFonts w:ascii="宋体" w:hAnsi="宋体"/>
      <w:kern w:val="0"/>
      <w:sz w:val="24"/>
    </w:rPr>
  </w:style>
  <w:style w:type="paragraph" w:customStyle="1" w:styleId="194">
    <w:name w:val="1.1.1.1Heading3"/>
    <w:basedOn w:val="4"/>
    <w:uiPriority w:val="0"/>
    <w:pPr>
      <w:keepLines w:val="0"/>
      <w:widowControl/>
      <w:tabs>
        <w:tab w:val="left" w:pos="2292"/>
      </w:tabs>
      <w:spacing w:before="120" w:after="120" w:line="240" w:lineRule="auto"/>
      <w:ind w:left="2292" w:leftChars="236" w:hanging="420"/>
      <w:jc w:val="left"/>
    </w:pPr>
    <w:rPr>
      <w:rFonts w:ascii="Arial" w:hAnsi="Arial" w:eastAsia="黑体" w:cs="Arial"/>
      <w:kern w:val="0"/>
      <w:sz w:val="24"/>
      <w:szCs w:val="16"/>
    </w:rPr>
  </w:style>
  <w:style w:type="paragraph" w:customStyle="1" w:styleId="195">
    <w:name w:val="Char Char Char Char Char Char"/>
    <w:basedOn w:val="1"/>
    <w:qFormat/>
    <w:uiPriority w:val="0"/>
    <w:pPr>
      <w:ind w:firstLine="200" w:firstLineChars="200"/>
    </w:pPr>
    <w:rPr>
      <w:rFonts w:ascii="Tahoma" w:hAnsi="Tahoma"/>
      <w:sz w:val="24"/>
      <w:szCs w:val="20"/>
    </w:rPr>
  </w:style>
  <w:style w:type="paragraph" w:customStyle="1" w:styleId="196">
    <w:name w:val="文档正文"/>
    <w:basedOn w:val="1"/>
    <w:uiPriority w:val="0"/>
    <w:rPr>
      <w:rFonts w:ascii="宋体" w:hAnsi="宋体" w:cs="Arial"/>
      <w:bCs/>
      <w:szCs w:val="21"/>
    </w:rPr>
  </w:style>
  <w:style w:type="paragraph" w:customStyle="1" w:styleId="197">
    <w:name w:val="文字排"/>
    <w:basedOn w:val="1"/>
    <w:qFormat/>
    <w:uiPriority w:val="0"/>
    <w:pPr>
      <w:tabs>
        <w:tab w:val="left" w:pos="425"/>
      </w:tabs>
      <w:ind w:left="425" w:hanging="425"/>
    </w:pPr>
    <w:rPr>
      <w:spacing w:val="20"/>
      <w:sz w:val="20"/>
    </w:rPr>
  </w:style>
  <w:style w:type="paragraph" w:customStyle="1" w:styleId="198">
    <w:name w:val="Char Char Char Char Char Char1"/>
    <w:basedOn w:val="1"/>
    <w:uiPriority w:val="0"/>
    <w:pPr>
      <w:ind w:firstLine="200" w:firstLineChars="200"/>
    </w:pPr>
    <w:rPr>
      <w:szCs w:val="20"/>
    </w:rPr>
  </w:style>
  <w:style w:type="paragraph" w:customStyle="1" w:styleId="199">
    <w:name w:val="大汉一级小标题"/>
    <w:basedOn w:val="1"/>
    <w:qFormat/>
    <w:uiPriority w:val="0"/>
    <w:pPr>
      <w:tabs>
        <w:tab w:val="left" w:pos="0"/>
      </w:tabs>
      <w:spacing w:before="120" w:after="120"/>
      <w:ind w:left="720" w:hanging="720"/>
    </w:pPr>
    <w:rPr>
      <w:rFonts w:ascii="宋体"/>
      <w:b/>
      <w:sz w:val="36"/>
    </w:rPr>
  </w:style>
  <w:style w:type="paragraph" w:customStyle="1" w:styleId="200">
    <w:name w:val="默认段落字体 Para Char Char Char Char"/>
    <w:basedOn w:val="1"/>
    <w:uiPriority w:val="0"/>
    <w:pPr>
      <w:tabs>
        <w:tab w:val="left" w:pos="1094"/>
      </w:tabs>
      <w:adjustRightInd w:val="0"/>
      <w:spacing w:line="360" w:lineRule="auto"/>
      <w:ind w:left="1094" w:hanging="720"/>
    </w:pPr>
    <w:rPr>
      <w:kern w:val="0"/>
      <w:sz w:val="24"/>
      <w:szCs w:val="20"/>
    </w:rPr>
  </w:style>
  <w:style w:type="paragraph" w:customStyle="1" w:styleId="201">
    <w:name w:val="1.1 标题"/>
    <w:basedOn w:val="2"/>
    <w:qFormat/>
    <w:uiPriority w:val="0"/>
    <w:pPr>
      <w:keepLines/>
      <w:tabs>
        <w:tab w:val="left" w:pos="840"/>
      </w:tabs>
      <w:spacing w:before="120" w:after="120"/>
      <w:ind w:left="840" w:hanging="420"/>
      <w:jc w:val="left"/>
      <w:outlineLvl w:val="1"/>
    </w:pPr>
    <w:rPr>
      <w:rFonts w:eastAsia="黑体"/>
      <w:bCs w:val="0"/>
      <w:i w:val="0"/>
      <w:iCs w:val="0"/>
      <w:kern w:val="44"/>
      <w:sz w:val="24"/>
    </w:rPr>
  </w:style>
  <w:style w:type="paragraph" w:customStyle="1" w:styleId="202">
    <w:name w:val="30"/>
    <w:basedOn w:val="1"/>
    <w:qFormat/>
    <w:uiPriority w:val="0"/>
    <w:pPr>
      <w:widowControl/>
      <w:spacing w:line="360" w:lineRule="auto"/>
      <w:ind w:left="1276" w:hanging="1276"/>
    </w:pPr>
    <w:rPr>
      <w:rFonts w:ascii="宋体" w:hAnsi="宋体"/>
      <w:color w:val="000000"/>
      <w:kern w:val="0"/>
      <w:sz w:val="30"/>
      <w:szCs w:val="30"/>
    </w:rPr>
  </w:style>
  <w:style w:type="paragraph" w:customStyle="1" w:styleId="203">
    <w:name w:val="选项卡编号"/>
    <w:basedOn w:val="1"/>
    <w:uiPriority w:val="0"/>
    <w:pPr>
      <w:tabs>
        <w:tab w:val="left" w:pos="330"/>
        <w:tab w:val="left" w:pos="990"/>
      </w:tabs>
      <w:adjustRightInd w:val="0"/>
      <w:spacing w:before="60" w:after="60" w:line="310" w:lineRule="atLeast"/>
      <w:ind w:left="550" w:firstLine="29"/>
    </w:pPr>
    <w:rPr>
      <w:color w:val="000000"/>
      <w:spacing w:val="20"/>
      <w:kern w:val="0"/>
    </w:rPr>
  </w:style>
  <w:style w:type="paragraph" w:customStyle="1" w:styleId="204">
    <w:name w:val="条目2"/>
    <w:basedOn w:val="27"/>
    <w:qFormat/>
    <w:uiPriority w:val="0"/>
    <w:pPr>
      <w:tabs>
        <w:tab w:val="left" w:pos="420"/>
      </w:tabs>
      <w:spacing w:before="0" w:beforeLines="0" w:after="0" w:afterLines="0" w:line="360" w:lineRule="auto"/>
      <w:ind w:left="420" w:hanging="420"/>
    </w:pPr>
    <w:rPr>
      <w:rFonts w:cs="Courier New"/>
      <w:color w:val="000000"/>
      <w:szCs w:val="21"/>
    </w:rPr>
  </w:style>
  <w:style w:type="paragraph" w:customStyle="1" w:styleId="205">
    <w:name w:val="样式 标题 2 + 段前: 0.5 行 段后: 0.5 行"/>
    <w:basedOn w:val="3"/>
    <w:qFormat/>
    <w:uiPriority w:val="0"/>
    <w:pPr>
      <w:keepNext w:val="0"/>
      <w:keepLines w:val="0"/>
      <w:autoSpaceDE w:val="0"/>
      <w:autoSpaceDN w:val="0"/>
      <w:adjustRightInd w:val="0"/>
      <w:spacing w:before="0" w:beforeLines="150" w:after="0" w:afterLines="50" w:line="360" w:lineRule="auto"/>
      <w:ind w:left="272" w:hanging="272"/>
      <w:jc w:val="left"/>
    </w:pPr>
    <w:rPr>
      <w:rFonts w:ascii="Times New Roman" w:hAnsi="Times New Roman" w:eastAsia="仿宋_GB2312"/>
      <w:b w:val="0"/>
      <w:bCs w:val="0"/>
      <w:kern w:val="0"/>
      <w:sz w:val="28"/>
      <w:szCs w:val="20"/>
      <w:lang w:val="zh-CN"/>
    </w:rPr>
  </w:style>
  <w:style w:type="paragraph" w:customStyle="1" w:styleId="206">
    <w:name w:val="Char Char Char Char Char Char Char"/>
    <w:basedOn w:val="1"/>
    <w:qFormat/>
    <w:uiPriority w:val="0"/>
    <w:rPr>
      <w:rFonts w:ascii="仿宋_GB2312" w:eastAsia="仿宋_GB2312"/>
      <w:b/>
      <w:sz w:val="32"/>
      <w:szCs w:val="32"/>
    </w:rPr>
  </w:style>
  <w:style w:type="paragraph" w:customStyle="1" w:styleId="207">
    <w:name w:val="Char4"/>
    <w:basedOn w:val="16"/>
    <w:uiPriority w:val="0"/>
    <w:pPr>
      <w:widowControl/>
      <w:tabs>
        <w:tab w:val="left" w:pos="874"/>
      </w:tabs>
      <w:ind w:left="874" w:hanging="420"/>
      <w:jc w:val="left"/>
    </w:pPr>
  </w:style>
  <w:style w:type="paragraph" w:customStyle="1" w:styleId="208">
    <w:name w:val="样式 首行缩进:  0.85 厘米"/>
    <w:basedOn w:val="1"/>
    <w:qFormat/>
    <w:uiPriority w:val="0"/>
    <w:pPr>
      <w:ind w:firstLine="851"/>
    </w:pPr>
    <w:rPr>
      <w:rFonts w:cs="宋体"/>
      <w:sz w:val="24"/>
    </w:rPr>
  </w:style>
  <w:style w:type="paragraph" w:customStyle="1" w:styleId="209">
    <w:name w:val="表格文字"/>
    <w:basedOn w:val="1"/>
    <w:qFormat/>
    <w:uiPriority w:val="0"/>
    <w:pPr>
      <w:snapToGrid w:val="0"/>
      <w:spacing w:before="120"/>
    </w:pPr>
    <w:rPr>
      <w:szCs w:val="20"/>
    </w:rPr>
  </w:style>
  <w:style w:type="paragraph" w:customStyle="1" w:styleId="210">
    <w:name w:val="样式1"/>
    <w:basedOn w:val="3"/>
    <w:uiPriority w:val="0"/>
    <w:pPr>
      <w:spacing w:line="412" w:lineRule="auto"/>
    </w:pPr>
    <w:rPr>
      <w:rFonts w:ascii="Cambria" w:hAnsi="Cambria" w:eastAsia="宋体"/>
    </w:rPr>
  </w:style>
  <w:style w:type="paragraph" w:customStyle="1" w:styleId="211">
    <w:name w:val="小标题"/>
    <w:basedOn w:val="20"/>
    <w:uiPriority w:val="0"/>
    <w:pPr>
      <w:tabs>
        <w:tab w:val="left" w:pos="420"/>
      </w:tabs>
      <w:spacing w:before="60" w:after="60" w:line="360" w:lineRule="auto"/>
      <w:ind w:left="720" w:hanging="720"/>
    </w:pPr>
    <w:rPr>
      <w:rFonts w:eastAsia="黑体"/>
      <w:sz w:val="24"/>
      <w:szCs w:val="20"/>
    </w:rPr>
  </w:style>
  <w:style w:type="paragraph" w:customStyle="1" w:styleId="212">
    <w:name w:val="此正文"/>
    <w:basedOn w:val="1"/>
    <w:uiPriority w:val="0"/>
    <w:pPr>
      <w:spacing w:line="360" w:lineRule="auto"/>
      <w:ind w:firstLine="200" w:firstLineChars="200"/>
    </w:pPr>
    <w:rPr>
      <w:sz w:val="24"/>
    </w:rPr>
  </w:style>
  <w:style w:type="paragraph" w:customStyle="1" w:styleId="213">
    <w:name w:val="列出段落2"/>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214">
    <w:name w:val="大汉正文"/>
    <w:basedOn w:val="1"/>
    <w:qFormat/>
    <w:uiPriority w:val="0"/>
    <w:pPr>
      <w:spacing w:line="360" w:lineRule="auto"/>
      <w:ind w:firstLine="200" w:firstLineChars="200"/>
      <w:jc w:val="left"/>
    </w:pPr>
    <w:rPr>
      <w:rFonts w:ascii="宋体"/>
      <w:kern w:val="0"/>
      <w:sz w:val="24"/>
    </w:rPr>
  </w:style>
  <w:style w:type="paragraph" w:customStyle="1" w:styleId="215">
    <w:name w:val="Char Char Char Char"/>
    <w:basedOn w:val="1"/>
    <w:qFormat/>
    <w:uiPriority w:val="0"/>
    <w:pPr>
      <w:widowControl/>
      <w:spacing w:after="160" w:line="240" w:lineRule="exact"/>
      <w:jc w:val="left"/>
    </w:pPr>
  </w:style>
  <w:style w:type="paragraph" w:customStyle="1" w:styleId="216">
    <w:name w:val="1"/>
    <w:basedOn w:val="1"/>
    <w:next w:val="27"/>
    <w:qFormat/>
    <w:uiPriority w:val="0"/>
    <w:rPr>
      <w:rFonts w:ascii="宋体" w:hAnsi="Courier New" w:cs="Courier New"/>
      <w:szCs w:val="21"/>
    </w:rPr>
  </w:style>
  <w:style w:type="paragraph" w:customStyle="1" w:styleId="217">
    <w:name w:val="五级条标题"/>
    <w:basedOn w:val="1"/>
    <w:qFormat/>
    <w:uiPriority w:val="0"/>
    <w:pPr>
      <w:widowControl/>
      <w:autoSpaceDE w:val="0"/>
      <w:autoSpaceDN w:val="0"/>
      <w:jc w:val="left"/>
    </w:pPr>
    <w:rPr>
      <w:rFonts w:ascii="宋体"/>
      <w:kern w:val="0"/>
      <w:sz w:val="20"/>
      <w:szCs w:val="20"/>
      <w:lang w:val="en-GB"/>
    </w:rPr>
  </w:style>
  <w:style w:type="paragraph" w:customStyle="1" w:styleId="218">
    <w:name w:val="Char21"/>
    <w:basedOn w:val="1"/>
    <w:qFormat/>
    <w:uiPriority w:val="0"/>
    <w:pPr>
      <w:widowControl/>
      <w:spacing w:line="400" w:lineRule="exact"/>
      <w:jc w:val="center"/>
    </w:pPr>
    <w:rPr>
      <w:rFonts w:ascii="Verdana" w:hAnsi="Verdana" w:cs="Verdana"/>
      <w:kern w:val="0"/>
      <w:szCs w:val="21"/>
      <w:lang w:eastAsia="en-US"/>
    </w:rPr>
  </w:style>
  <w:style w:type="paragraph" w:customStyle="1" w:styleId="219">
    <w:name w:val="表文字"/>
    <w:basedOn w:val="6"/>
    <w:qFormat/>
    <w:uiPriority w:val="0"/>
    <w:pPr>
      <w:overflowPunct w:val="0"/>
      <w:autoSpaceDE w:val="0"/>
      <w:autoSpaceDN w:val="0"/>
      <w:adjustRightInd w:val="0"/>
      <w:snapToGrid w:val="0"/>
      <w:spacing w:line="360" w:lineRule="auto"/>
      <w:ind w:firstLine="0"/>
    </w:pPr>
    <w:rPr>
      <w:rFonts w:eastAsia="幼圆"/>
      <w:kern w:val="28"/>
    </w:rPr>
  </w:style>
  <w:style w:type="paragraph" w:customStyle="1" w:styleId="220">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1">
    <w:name w:val="p10"/>
    <w:basedOn w:val="1"/>
    <w:qFormat/>
    <w:uiPriority w:val="0"/>
    <w:pPr>
      <w:widowControl/>
      <w:spacing w:before="100" w:after="100"/>
      <w:jc w:val="left"/>
    </w:pPr>
    <w:rPr>
      <w:rFonts w:ascii="宋体" w:hAnsi="宋体"/>
      <w:color w:val="000000"/>
      <w:kern w:val="0"/>
    </w:rPr>
  </w:style>
  <w:style w:type="paragraph" w:customStyle="1" w:styleId="22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23">
    <w:name w:val="Indent a)"/>
    <w:basedOn w:val="1"/>
    <w:qFormat/>
    <w:uiPriority w:val="0"/>
    <w:pPr>
      <w:widowControl/>
      <w:tabs>
        <w:tab w:val="left" w:pos="1843"/>
        <w:tab w:val="right" w:pos="9072"/>
      </w:tabs>
      <w:suppressAutoHyphens/>
      <w:spacing w:line="360" w:lineRule="auto"/>
      <w:ind w:left="210" w:leftChars="100" w:right="-21" w:rightChars="-10" w:firstLine="210" w:firstLineChars="100"/>
    </w:pPr>
    <w:rPr>
      <w:rFonts w:ascii="宋体" w:hAnsi="宋体"/>
      <w:bCs/>
      <w:color w:val="FF0000"/>
      <w:szCs w:val="21"/>
    </w:rPr>
  </w:style>
  <w:style w:type="paragraph" w:customStyle="1" w:styleId="224">
    <w:name w:val="默认段落字体 Para Char Char Char1 Char"/>
    <w:basedOn w:val="1"/>
    <w:qFormat/>
    <w:uiPriority w:val="0"/>
    <w:pPr>
      <w:spacing w:line="240" w:lineRule="atLeast"/>
      <w:ind w:left="420" w:firstLine="420"/>
    </w:pPr>
    <w:rPr>
      <w:kern w:val="0"/>
      <w:szCs w:val="21"/>
    </w:rPr>
  </w:style>
  <w:style w:type="paragraph" w:customStyle="1" w:styleId="225">
    <w:name w:val="Char Char Char Char Char Char Char1"/>
    <w:basedOn w:val="1"/>
    <w:qFormat/>
    <w:uiPriority w:val="0"/>
    <w:rPr>
      <w:rFonts w:ascii="仿宋_GB2312" w:eastAsia="仿宋_GB2312"/>
      <w:b/>
      <w:sz w:val="32"/>
      <w:szCs w:val="32"/>
    </w:rPr>
  </w:style>
  <w:style w:type="paragraph" w:customStyle="1" w:styleId="226">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227">
    <w:name w:val="样式 小四 段前: 5 磅 段后: 5 磅 首行缩进:  2 字符"/>
    <w:basedOn w:val="1"/>
    <w:uiPriority w:val="0"/>
    <w:pPr>
      <w:spacing w:before="100" w:afterLines="50" w:line="360" w:lineRule="auto"/>
    </w:pPr>
    <w:rPr>
      <w:rFonts w:ascii="宋体" w:hAnsi="宋体"/>
      <w:kern w:val="0"/>
      <w:sz w:val="24"/>
      <w:szCs w:val="21"/>
    </w:rPr>
  </w:style>
  <w:style w:type="paragraph" w:customStyle="1" w:styleId="228">
    <w:name w:val="页脚1"/>
    <w:qFormat/>
    <w:uiPriority w:val="0"/>
    <w:pPr>
      <w:widowControl w:val="0"/>
      <w:tabs>
        <w:tab w:val="center" w:pos="4153"/>
        <w:tab w:val="right" w:pos="8306"/>
      </w:tabs>
    </w:pPr>
    <w:rPr>
      <w:rFonts w:ascii="Arial Unicode MS" w:hAnsi="Arial Unicode MS" w:eastAsia="Times New Roman" w:cs="Arial Unicode MS"/>
      <w:color w:val="000000"/>
      <w:kern w:val="2"/>
      <w:sz w:val="18"/>
      <w:szCs w:val="18"/>
      <w:u w:color="000000"/>
      <w:lang w:val="en-US" w:eastAsia="zh-CN" w:bidi="ar-SA"/>
    </w:rPr>
  </w:style>
  <w:style w:type="paragraph" w:customStyle="1" w:styleId="229">
    <w:name w:val="1.1.1 标题"/>
    <w:basedOn w:val="2"/>
    <w:qFormat/>
    <w:uiPriority w:val="0"/>
    <w:pPr>
      <w:keepLines/>
      <w:tabs>
        <w:tab w:val="left" w:pos="1260"/>
      </w:tabs>
      <w:ind w:left="1260" w:hanging="420"/>
      <w:jc w:val="left"/>
      <w:outlineLvl w:val="2"/>
    </w:pPr>
    <w:rPr>
      <w:rFonts w:eastAsia="黑体"/>
      <w:b w:val="0"/>
      <w:bCs w:val="0"/>
      <w:i w:val="0"/>
      <w:iCs w:val="0"/>
      <w:kern w:val="44"/>
      <w:sz w:val="24"/>
    </w:rPr>
  </w:style>
  <w:style w:type="paragraph" w:customStyle="1" w:styleId="230">
    <w:name w:val="aboutus"/>
    <w:basedOn w:val="1"/>
    <w:qFormat/>
    <w:uiPriority w:val="0"/>
    <w:pPr>
      <w:widowControl/>
      <w:spacing w:line="300" w:lineRule="atLeast"/>
      <w:jc w:val="left"/>
    </w:pPr>
    <w:rPr>
      <w:rFonts w:ascii="宋体" w:hAnsi="宋体" w:cs="宋体"/>
      <w:color w:val="000000"/>
      <w:kern w:val="0"/>
      <w:szCs w:val="21"/>
    </w:rPr>
  </w:style>
  <w:style w:type="paragraph" w:customStyle="1" w:styleId="231">
    <w:name w:val="RFI abc 1st Level"/>
    <w:basedOn w:val="1"/>
    <w:uiPriority w:val="0"/>
    <w:pPr>
      <w:widowControl/>
      <w:tabs>
        <w:tab w:val="left" w:pos="1440"/>
      </w:tabs>
      <w:ind w:left="1440" w:hanging="360"/>
    </w:pPr>
    <w:rPr>
      <w:rFonts w:ascii="Arial (W1)" w:hAnsi="Arial (W1)"/>
      <w:kern w:val="0"/>
      <w:sz w:val="24"/>
      <w:lang w:val="en-GB" w:eastAsia="en-US"/>
    </w:rPr>
  </w:style>
  <w:style w:type="paragraph" w:customStyle="1" w:styleId="232">
    <w:name w:val="正文2"/>
    <w:basedOn w:val="1"/>
    <w:qFormat/>
    <w:uiPriority w:val="0"/>
    <w:pPr>
      <w:spacing w:before="156" w:line="360" w:lineRule="auto"/>
      <w:ind w:firstLine="510" w:firstLineChars="200"/>
    </w:pPr>
    <w:rPr>
      <w:rFonts w:ascii="Calibri" w:hAnsi="Calibri"/>
      <w:sz w:val="24"/>
      <w:szCs w:val="20"/>
    </w:rPr>
  </w:style>
  <w:style w:type="paragraph" w:customStyle="1" w:styleId="233">
    <w:name w:val="缺省文本"/>
    <w:basedOn w:val="1"/>
    <w:qFormat/>
    <w:uiPriority w:val="0"/>
    <w:pPr>
      <w:autoSpaceDE w:val="0"/>
      <w:autoSpaceDN w:val="0"/>
      <w:adjustRightInd w:val="0"/>
      <w:jc w:val="left"/>
    </w:pPr>
    <w:rPr>
      <w:rFonts w:eastAsia="Times New Roman"/>
      <w:kern w:val="0"/>
      <w:sz w:val="24"/>
      <w:lang w:eastAsia="en-US"/>
    </w:rPr>
  </w:style>
  <w:style w:type="paragraph" w:customStyle="1" w:styleId="234">
    <w:name w:val="样式 标题 1 + 段前: 0.5 行 段后: 0.5 行"/>
    <w:basedOn w:val="2"/>
    <w:qFormat/>
    <w:uiPriority w:val="0"/>
    <w:pPr>
      <w:keepLines/>
      <w:tabs>
        <w:tab w:val="left" w:pos="1800"/>
      </w:tabs>
      <w:spacing w:beforeLines="200" w:afterLines="50" w:line="576" w:lineRule="auto"/>
      <w:ind w:firstLine="0"/>
    </w:pPr>
    <w:rPr>
      <w:rFonts w:eastAsia="仿宋_GB2312"/>
      <w:i w:val="0"/>
      <w:iCs w:val="0"/>
      <w:kern w:val="44"/>
      <w:sz w:val="30"/>
    </w:rPr>
  </w:style>
  <w:style w:type="paragraph" w:customStyle="1" w:styleId="235">
    <w:name w:val="默认段落字体 Para Char Char Char Char Char Char Char"/>
    <w:basedOn w:val="16"/>
    <w:qFormat/>
    <w:uiPriority w:val="0"/>
    <w:pPr>
      <w:adjustRightInd w:val="0"/>
      <w:spacing w:line="436" w:lineRule="exact"/>
      <w:ind w:left="357"/>
      <w:jc w:val="left"/>
      <w:outlineLvl w:val="3"/>
    </w:pPr>
    <w:rPr>
      <w:rFonts w:ascii="Tahoma" w:hAnsi="Tahoma"/>
      <w:b/>
      <w:sz w:val="24"/>
    </w:rPr>
  </w:style>
  <w:style w:type="paragraph" w:customStyle="1" w:styleId="236">
    <w:name w:val="Bullet 1"/>
    <w:basedOn w:val="1"/>
    <w:qFormat/>
    <w:uiPriority w:val="0"/>
    <w:pPr>
      <w:tabs>
        <w:tab w:val="left" w:pos="360"/>
        <w:tab w:val="left" w:pos="7920"/>
      </w:tabs>
      <w:spacing w:line="280" w:lineRule="exact"/>
      <w:ind w:left="360" w:hanging="360"/>
      <w:jc w:val="left"/>
    </w:pPr>
    <w:rPr>
      <w:rFonts w:ascii="Arial" w:hAnsi="Arial"/>
      <w:kern w:val="0"/>
      <w:sz w:val="19"/>
    </w:rPr>
  </w:style>
  <w:style w:type="paragraph" w:customStyle="1" w:styleId="237">
    <w:name w:val="样式2"/>
    <w:basedOn w:val="1"/>
    <w:uiPriority w:val="0"/>
    <w:pPr>
      <w:adjustRightInd w:val="0"/>
      <w:spacing w:line="410" w:lineRule="atLeast"/>
      <w:jc w:val="left"/>
    </w:pPr>
    <w:rPr>
      <w:kern w:val="0"/>
      <w:sz w:val="24"/>
      <w:szCs w:val="20"/>
    </w:rPr>
  </w:style>
  <w:style w:type="character" w:customStyle="1" w:styleId="238">
    <w:name w:val="正文文本缩进 字符1"/>
    <w:semiHidden/>
    <w:qFormat/>
    <w:locked/>
    <w:uiPriority w:val="0"/>
    <w:rPr>
      <w:rFonts w:ascii="宋体" w:hAnsi="宋体"/>
      <w:kern w:val="2"/>
      <w:sz w:val="30"/>
      <w:szCs w:val="24"/>
    </w:rPr>
  </w:style>
  <w:style w:type="character" w:customStyle="1" w:styleId="239">
    <w:name w:val="纯文本 字符1"/>
    <w:semiHidden/>
    <w:qFormat/>
    <w:locked/>
    <w:uiPriority w:val="0"/>
    <w:rPr>
      <w:rFonts w:ascii="宋体" w:hAnsi="Courier New"/>
      <w:kern w:val="2"/>
      <w:sz w:val="21"/>
    </w:rPr>
  </w:style>
  <w:style w:type="character" w:customStyle="1" w:styleId="240">
    <w:name w:val="章 Char Char1"/>
    <w:qFormat/>
    <w:uiPriority w:val="0"/>
    <w:rPr>
      <w:rFonts w:hint="eastAsia" w:ascii="宋体" w:hAnsi="宋体" w:eastAsia="宋体"/>
      <w:b/>
      <w:kern w:val="44"/>
      <w:sz w:val="32"/>
      <w:szCs w:val="24"/>
      <w:lang w:val="en-US" w:eastAsia="zh-CN" w:bidi="ar-SA"/>
    </w:rPr>
  </w:style>
  <w:style w:type="character" w:customStyle="1" w:styleId="241">
    <w:name w:val="javascript1"/>
    <w:qFormat/>
    <w:uiPriority w:val="0"/>
    <w:rPr>
      <w:sz w:val="18"/>
      <w:szCs w:val="18"/>
    </w:rPr>
  </w:style>
  <w:style w:type="character" w:customStyle="1" w:styleId="242">
    <w:name w:val="节 Char Char"/>
    <w:uiPriority w:val="0"/>
    <w:rPr>
      <w:rFonts w:hint="default" w:ascii="Arial" w:hAnsi="Arial" w:eastAsia="黑体" w:cs="Arial"/>
      <w:b/>
      <w:spacing w:val="10"/>
      <w:kern w:val="2"/>
      <w:sz w:val="30"/>
      <w:szCs w:val="24"/>
    </w:rPr>
  </w:style>
  <w:style w:type="character" w:customStyle="1" w:styleId="243">
    <w:name w:val="t9h1"/>
    <w:qFormat/>
    <w:uiPriority w:val="0"/>
    <w:rPr>
      <w:rFonts w:hint="eastAsia" w:ascii="黑体" w:hAnsi="黑体" w:eastAsia="黑体"/>
      <w:b/>
      <w:bCs/>
      <w:sz w:val="30"/>
    </w:rPr>
  </w:style>
  <w:style w:type="character" w:customStyle="1" w:styleId="244">
    <w:name w:val="章 Char Char"/>
    <w:qFormat/>
    <w:uiPriority w:val="0"/>
    <w:rPr>
      <w:rFonts w:hint="eastAsia" w:ascii="宋体" w:hAnsi="宋体" w:eastAsia="宋体"/>
      <w:b/>
      <w:kern w:val="44"/>
      <w:sz w:val="32"/>
      <w:szCs w:val="24"/>
      <w:lang w:val="en-US" w:eastAsia="zh-CN" w:bidi="ar-SA"/>
    </w:rPr>
  </w:style>
  <w:style w:type="character" w:customStyle="1" w:styleId="245">
    <w:name w:val="small181"/>
    <w:qFormat/>
    <w:uiPriority w:val="0"/>
    <w:rPr>
      <w:sz w:val="18"/>
      <w:szCs w:val="18"/>
    </w:rPr>
  </w:style>
  <w:style w:type="character" w:customStyle="1" w:styleId="246">
    <w:name w:val="正文文本 Char Char"/>
    <w:qFormat/>
    <w:uiPriority w:val="0"/>
    <w:rPr>
      <w:rFonts w:hint="eastAsia" w:ascii="宋体" w:hAnsi="宋体" w:eastAsia="宋体"/>
      <w:kern w:val="2"/>
      <w:sz w:val="21"/>
      <w:szCs w:val="24"/>
      <w:lang w:val="en-US" w:eastAsia="zh-CN" w:bidi="ar-SA"/>
    </w:rPr>
  </w:style>
  <w:style w:type="character" w:customStyle="1" w:styleId="247">
    <w:name w:val="H1 Char"/>
    <w:qFormat/>
    <w:uiPriority w:val="0"/>
    <w:rPr>
      <w:rFonts w:hint="eastAsia" w:ascii="宋体" w:hAnsi="宋体" w:eastAsia="宋体"/>
      <w:b/>
      <w:bCs/>
      <w:kern w:val="44"/>
      <w:sz w:val="44"/>
      <w:szCs w:val="44"/>
      <w:lang w:val="en-US" w:eastAsia="zh-CN" w:bidi="ar-SA"/>
    </w:rPr>
  </w:style>
  <w:style w:type="character" w:customStyle="1" w:styleId="248">
    <w:name w:val="unnamed11"/>
    <w:qFormat/>
    <w:uiPriority w:val="0"/>
    <w:rPr>
      <w:sz w:val="18"/>
      <w:szCs w:val="18"/>
    </w:rPr>
  </w:style>
  <w:style w:type="character" w:customStyle="1" w:styleId="249">
    <w:name w:val="纯文本 Char Char"/>
    <w:qFormat/>
    <w:uiPriority w:val="0"/>
    <w:rPr>
      <w:rFonts w:hint="eastAsia" w:ascii="宋体" w:hAnsi="Courier New" w:eastAsia="宋体"/>
      <w:kern w:val="2"/>
      <w:sz w:val="21"/>
      <w:lang w:val="en-US" w:eastAsia="zh-CN" w:bidi="ar-SA"/>
    </w:rPr>
  </w:style>
  <w:style w:type="character" w:customStyle="1" w:styleId="250">
    <w:name w:val="Char Char1"/>
    <w:qFormat/>
    <w:uiPriority w:val="0"/>
    <w:rPr>
      <w:rFonts w:hint="eastAsia" w:ascii="宋体" w:hAnsi="Courier New" w:eastAsia="宋体" w:cs="Courier New"/>
      <w:kern w:val="2"/>
      <w:sz w:val="21"/>
      <w:szCs w:val="21"/>
      <w:lang w:val="en-US" w:eastAsia="zh-CN" w:bidi="ar-SA"/>
    </w:rPr>
  </w:style>
  <w:style w:type="character" w:customStyle="1" w:styleId="251">
    <w:name w:val="注释标题 Char1"/>
    <w:qFormat/>
    <w:uiPriority w:val="0"/>
    <w:rPr>
      <w:kern w:val="2"/>
      <w:sz w:val="21"/>
      <w:szCs w:val="24"/>
    </w:rPr>
  </w:style>
  <w:style w:type="character" w:customStyle="1" w:styleId="252">
    <w:name w:val="样式 小四"/>
    <w:qFormat/>
    <w:uiPriority w:val="0"/>
    <w:rPr>
      <w:sz w:val="21"/>
    </w:rPr>
  </w:style>
  <w:style w:type="character" w:customStyle="1" w:styleId="253">
    <w:name w:val="t91"/>
    <w:qFormat/>
    <w:uiPriority w:val="0"/>
  </w:style>
  <w:style w:type="character" w:customStyle="1" w:styleId="254">
    <w:name w:val="zn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青鸟杭办</Company>
  <Pages>39</Pages>
  <Words>21087</Words>
  <Characters>22113</Characters>
  <Lines>175</Lines>
  <Paragraphs>49</Paragraphs>
  <TotalTime>117</TotalTime>
  <ScaleCrop>false</ScaleCrop>
  <LinksUpToDate>false</LinksUpToDate>
  <CharactersWithSpaces>23705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2022-02-21T08:52:00Z</dcterms:created>
  <dc:creator>黄旭明</dc:creator>
  <cp:lastModifiedBy>高处看，不胜寒</cp:lastModifiedBy>
  <cp:lastPrinted>2021-08-03T02:01:00Z</cp:lastPrinted>
  <dcterms:modified xsi:type="dcterms:W3CDTF">2022-03-29T10:20:12Z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2FF79CAA87614476A1E47AFD91AA44E6</vt:lpwstr>
  </property>
</Properties>
</file>