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Tahoma" w:hAnsi="Tahoma" w:eastAsia="Tahoma" w:cs="Tahoma"/>
          <w:i w:val="0"/>
          <w:iCs w:val="0"/>
          <w:caps w:val="0"/>
          <w:color w:val="333333"/>
          <w:spacing w:val="0"/>
          <w:sz w:val="18"/>
          <w:szCs w:val="18"/>
        </w:rPr>
      </w:pPr>
      <w:r>
        <w:rPr>
          <w:rFonts w:ascii="黑体" w:hAnsi="黑体" w:eastAsia="黑体" w:cs="黑体"/>
          <w:i w:val="0"/>
          <w:iCs w:val="0"/>
          <w:caps w:val="0"/>
          <w:color w:val="008B8B"/>
          <w:spacing w:val="0"/>
          <w:sz w:val="28"/>
          <w:szCs w:val="28"/>
          <w:bdr w:val="none" w:color="auto" w:sz="0" w:space="0"/>
          <w:shd w:val="clear" w:fill="FFFFFF"/>
        </w:rPr>
        <w:t>一、产品介绍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bookmarkStart w:id="0" w:name="_GoBack"/>
      <w:r>
        <w:rPr>
          <w:rFonts w:hint="eastAsia" w:ascii="黑体" w:hAnsi="黑体" w:eastAsia="黑体" w:cs="黑体"/>
          <w:i w:val="0"/>
          <w:iCs w:val="0"/>
          <w:caps w:val="0"/>
          <w:color w:val="333333"/>
          <w:spacing w:val="0"/>
          <w:sz w:val="28"/>
          <w:szCs w:val="28"/>
          <w:bdr w:val="none" w:color="auto" w:sz="0" w:space="0"/>
          <w:shd w:val="clear" w:fill="FFFFFF"/>
        </w:rPr>
        <w:t>HX-F3</w:t>
      </w:r>
      <w:bookmarkEnd w:id="0"/>
      <w:r>
        <w:rPr>
          <w:rFonts w:hint="eastAsia" w:ascii="黑体" w:hAnsi="黑体" w:eastAsia="黑体" w:cs="黑体"/>
          <w:i w:val="0"/>
          <w:iCs w:val="0"/>
          <w:caps w:val="0"/>
          <w:color w:val="333333"/>
          <w:spacing w:val="0"/>
          <w:sz w:val="28"/>
          <w:szCs w:val="28"/>
          <w:bdr w:val="none" w:color="auto" w:sz="0" w:space="0"/>
          <w:shd w:val="clear" w:fill="FFFFFF"/>
        </w:rPr>
        <w:t>型便携式明渠流量计依据JJG711-1990检定规程，同时参照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《水污染源在线监测系统（CODCr、NH3-N 等）安装技术规范HJ 353-2019》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《水污染源在线监测系统（CODCr、NH3-N 等）验收技术规范HJ 354-2019》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《水污染源在线监测系统 (CODCr、NH3-N 等) 运行技术规范HJ 355-2019》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中对流量监测单元的比对验收。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在《安装技术规范》中，</w:t>
      </w:r>
      <w:r>
        <w:rPr>
          <w:rFonts w:hint="eastAsia" w:ascii="黑体" w:hAnsi="黑体" w:eastAsia="黑体" w:cs="黑体"/>
          <w:i w:val="0"/>
          <w:iCs w:val="0"/>
          <w:caps w:val="0"/>
          <w:color w:val="FF1493"/>
          <w:spacing w:val="0"/>
          <w:sz w:val="28"/>
          <w:szCs w:val="28"/>
          <w:bdr w:val="none" w:color="auto" w:sz="0" w:space="0"/>
          <w:shd w:val="clear" w:fill="FFFFFF"/>
        </w:rPr>
        <w:t>提出了在线监测系统的组成中，需要有流量监测单元</w:t>
      </w:r>
      <w:r>
        <w:rPr>
          <w:rFonts w:hint="eastAsia" w:ascii="黑体" w:hAnsi="黑体" w:eastAsia="黑体" w:cs="黑体"/>
          <w:i w:val="0"/>
          <w:iCs w:val="0"/>
          <w:caps w:val="0"/>
          <w:color w:val="333333"/>
          <w:spacing w:val="0"/>
          <w:sz w:val="28"/>
          <w:szCs w:val="28"/>
          <w:bdr w:val="none" w:color="auto" w:sz="0" w:space="0"/>
          <w:shd w:val="clear" w:fill="FFFFFF"/>
        </w:rPr>
        <w:t>，对于需测定流量的排污单位，要建设明渠标准化计量堰（槽），并且堰槽的建设应能够进行明渠流量计比对工作，推荐三角堰、矩形堰及巴歇尔槽。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在《验收技术规范》中，对水污染源流量监测单元的验收方法提出了具体的要求，分为液位误差比对和流量误差比对。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具体如下：</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(1)液位误差比对：用便携式明渠流量计比对装置（液位测量精度≤0.1 mm）和超声波明渠流量计测量同一水位观测断面处的液位值，进行比对试验，每2 min记录一次数据对，连续记录6次，计算每一组数据对的误差值Hi，选取max的Hi作为流量计的液位比对误差。</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(2)流量误差比对：用便携式明渠流量计比对装置和超声波明渠流量计测量同一水位观测断面处的瞬时流量，进行比对试验，待数据稳定后，开始计时，计时10 min，分别读取明渠流量比对装置该时段内的累积流量F1 和超声波明渠流量计该时段内的累积流量F2，按公式计算流量比对误差ΔF。</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根据以上要求可以看出，在现场验收时需要用到便携式明渠流量计，验收的过程中要连续地统计记录液位数据及流量数据，需要在12分钟内同步记录在线明渠流量计和便携污水流量计各6个液位数据，及在10分钟内同步记录在线明渠流量计和便携污水流量计各2个明渠流量累计数据，而且因为污水流量监测过程是不可逆的，一旦在记录过程中出现问题，则需要重新进行比对验收，在时间上和空间上都给现场的验收工作带来了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国内虽然有各类的明渠污水流量计，但是并没有一款能够方便快速完成上述验收任务的便携式污水流量计，我们利用多年环保监测仪器经验，结合《水污染源在线监测系统（CODCr、NH3-N 等）安装技术规范》和《水污染源在线监测系统（CODCr、NH3-N 等）验收技术规范》等标准的要求，</w:t>
      </w:r>
      <w:r>
        <w:rPr>
          <w:rFonts w:hint="eastAsia" w:ascii="黑体" w:hAnsi="黑体" w:eastAsia="黑体" w:cs="黑体"/>
          <w:i w:val="0"/>
          <w:iCs w:val="0"/>
          <w:caps w:val="0"/>
          <w:color w:val="FF1493"/>
          <w:spacing w:val="0"/>
          <w:sz w:val="28"/>
          <w:szCs w:val="28"/>
          <w:bdr w:val="none" w:color="auto" w:sz="0" w:space="0"/>
          <w:shd w:val="clear" w:fill="FFFFFF"/>
        </w:rPr>
        <w:t>开发出了一款专门针对明渠流量计现场验收要求的便携式明渠流量计。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008B8B"/>
          <w:spacing w:val="0"/>
          <w:sz w:val="28"/>
          <w:szCs w:val="28"/>
          <w:bdr w:val="none" w:color="auto" w:sz="0" w:space="0"/>
          <w:shd w:val="clear" w:fill="FFFFFF"/>
        </w:rPr>
        <w:t>二、产品参数</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明渠堰槽流量计的工作原理是在明渠中设置标准的量水堰槽，使流过堰槽的水的流量与水位呈单值关系，并按规定的位置测量水位，通过相应的公式计算出流量。根据原理可知，流量计测量的水的流量准确性，除了现场需要有规范的量水堰槽以外，流量只与水位高度呈单值关系，因此，水位的准确性是流量检测的关键，我们采用的液位计是邦纳的T30型超声波液位计，这款液位计无论在数据的准确性，还是产品的抗干扰耐腐蚀性，都能满足现场测量的需求。</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有了准确的液位检测，对于计算公式，我们充分的研究了《JJG711-1990 明渠堰槽流量计检定规程》，对测量数据做了大量的比对工作，经过实验说明，HX-F3便携式明渠流量计根据检定规程的计算没有误差。</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实验数据：</w:t>
      </w:r>
    </w:p>
    <w:tbl>
      <w:tblPr>
        <w:tblW w:w="97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83"/>
        <w:gridCol w:w="1515"/>
        <w:gridCol w:w="1182"/>
        <w:gridCol w:w="1217"/>
        <w:gridCol w:w="1217"/>
        <w:gridCol w:w="1277"/>
        <w:gridCol w:w="1264"/>
        <w:gridCol w:w="1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95" w:hRule="atLeast"/>
        </w:trPr>
        <w:tc>
          <w:tcPr>
            <w:tcW w:w="1083"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堰型</w:t>
            </w:r>
          </w:p>
        </w:tc>
        <w:tc>
          <w:tcPr>
            <w:tcW w:w="151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液位落差p（mm）</w:t>
            </w:r>
          </w:p>
        </w:tc>
        <w:tc>
          <w:tcPr>
            <w:tcW w:w="11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渠宽B（mm）</w:t>
            </w:r>
          </w:p>
        </w:tc>
        <w:tc>
          <w:tcPr>
            <w:tcW w:w="12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堰宽b（mm）</w:t>
            </w:r>
          </w:p>
        </w:tc>
        <w:tc>
          <w:tcPr>
            <w:tcW w:w="12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液位h（mm）</w:t>
            </w:r>
          </w:p>
        </w:tc>
        <w:tc>
          <w:tcPr>
            <w:tcW w:w="127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JJG711（m3）</w:t>
            </w:r>
          </w:p>
        </w:tc>
        <w:tc>
          <w:tcPr>
            <w:tcW w:w="126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流量计（m3）</w:t>
            </w:r>
          </w:p>
        </w:tc>
        <w:tc>
          <w:tcPr>
            <w:tcW w:w="104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5" w:hRule="atLeast"/>
        </w:trPr>
        <w:tc>
          <w:tcPr>
            <w:tcW w:w="1083"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三角堰</w:t>
            </w:r>
          </w:p>
        </w:tc>
        <w:tc>
          <w:tcPr>
            <w:tcW w:w="151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200</w:t>
            </w:r>
          </w:p>
        </w:tc>
        <w:tc>
          <w:tcPr>
            <w:tcW w:w="11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500</w:t>
            </w:r>
          </w:p>
        </w:tc>
        <w:tc>
          <w:tcPr>
            <w:tcW w:w="12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w:t>
            </w:r>
          </w:p>
        </w:tc>
        <w:tc>
          <w:tcPr>
            <w:tcW w:w="12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100</w:t>
            </w:r>
          </w:p>
        </w:tc>
        <w:tc>
          <w:tcPr>
            <w:tcW w:w="127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2.649</w:t>
            </w:r>
          </w:p>
        </w:tc>
        <w:tc>
          <w:tcPr>
            <w:tcW w:w="126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2.649</w:t>
            </w:r>
          </w:p>
        </w:tc>
        <w:tc>
          <w:tcPr>
            <w:tcW w:w="104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5" w:hRule="atLeast"/>
        </w:trPr>
        <w:tc>
          <w:tcPr>
            <w:tcW w:w="1083"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矩形堰</w:t>
            </w:r>
          </w:p>
        </w:tc>
        <w:tc>
          <w:tcPr>
            <w:tcW w:w="151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200</w:t>
            </w:r>
          </w:p>
        </w:tc>
        <w:tc>
          <w:tcPr>
            <w:tcW w:w="11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500</w:t>
            </w:r>
          </w:p>
        </w:tc>
        <w:tc>
          <w:tcPr>
            <w:tcW w:w="12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200</w:t>
            </w:r>
          </w:p>
        </w:tc>
        <w:tc>
          <w:tcPr>
            <w:tcW w:w="12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100</w:t>
            </w:r>
          </w:p>
        </w:tc>
        <w:tc>
          <w:tcPr>
            <w:tcW w:w="127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6.841</w:t>
            </w:r>
          </w:p>
        </w:tc>
        <w:tc>
          <w:tcPr>
            <w:tcW w:w="126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6.841</w:t>
            </w:r>
          </w:p>
        </w:tc>
        <w:tc>
          <w:tcPr>
            <w:tcW w:w="104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5" w:hRule="atLeast"/>
        </w:trPr>
        <w:tc>
          <w:tcPr>
            <w:tcW w:w="1083"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等宽堰</w:t>
            </w:r>
          </w:p>
        </w:tc>
        <w:tc>
          <w:tcPr>
            <w:tcW w:w="151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200</w:t>
            </w:r>
          </w:p>
        </w:tc>
        <w:tc>
          <w:tcPr>
            <w:tcW w:w="11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500</w:t>
            </w:r>
          </w:p>
        </w:tc>
        <w:tc>
          <w:tcPr>
            <w:tcW w:w="12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w:t>
            </w:r>
          </w:p>
        </w:tc>
        <w:tc>
          <w:tcPr>
            <w:tcW w:w="12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100</w:t>
            </w:r>
          </w:p>
        </w:tc>
        <w:tc>
          <w:tcPr>
            <w:tcW w:w="127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18.340</w:t>
            </w:r>
          </w:p>
        </w:tc>
        <w:tc>
          <w:tcPr>
            <w:tcW w:w="126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18.340</w:t>
            </w:r>
          </w:p>
        </w:tc>
        <w:tc>
          <w:tcPr>
            <w:tcW w:w="104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5" w:hRule="atLeast"/>
        </w:trPr>
        <w:tc>
          <w:tcPr>
            <w:tcW w:w="1083"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巴歇尔槽</w:t>
            </w:r>
          </w:p>
        </w:tc>
        <w:tc>
          <w:tcPr>
            <w:tcW w:w="151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w:t>
            </w:r>
          </w:p>
        </w:tc>
        <w:tc>
          <w:tcPr>
            <w:tcW w:w="11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w:t>
            </w:r>
          </w:p>
        </w:tc>
        <w:tc>
          <w:tcPr>
            <w:tcW w:w="12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200</w:t>
            </w:r>
          </w:p>
        </w:tc>
        <w:tc>
          <w:tcPr>
            <w:tcW w:w="12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100</w:t>
            </w:r>
          </w:p>
        </w:tc>
        <w:tc>
          <w:tcPr>
            <w:tcW w:w="127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8.342</w:t>
            </w:r>
          </w:p>
        </w:tc>
        <w:tc>
          <w:tcPr>
            <w:tcW w:w="126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8.342</w:t>
            </w:r>
          </w:p>
        </w:tc>
        <w:tc>
          <w:tcPr>
            <w:tcW w:w="104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5" w:hRule="atLeast"/>
        </w:trPr>
        <w:tc>
          <w:tcPr>
            <w:tcW w:w="1083"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三角堰</w:t>
            </w:r>
          </w:p>
        </w:tc>
        <w:tc>
          <w:tcPr>
            <w:tcW w:w="151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300</w:t>
            </w:r>
          </w:p>
        </w:tc>
        <w:tc>
          <w:tcPr>
            <w:tcW w:w="11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600</w:t>
            </w:r>
          </w:p>
        </w:tc>
        <w:tc>
          <w:tcPr>
            <w:tcW w:w="12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w:t>
            </w:r>
          </w:p>
        </w:tc>
        <w:tc>
          <w:tcPr>
            <w:tcW w:w="12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150</w:t>
            </w:r>
          </w:p>
        </w:tc>
        <w:tc>
          <w:tcPr>
            <w:tcW w:w="127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7.287</w:t>
            </w:r>
          </w:p>
        </w:tc>
        <w:tc>
          <w:tcPr>
            <w:tcW w:w="126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7.287</w:t>
            </w:r>
          </w:p>
        </w:tc>
        <w:tc>
          <w:tcPr>
            <w:tcW w:w="104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5" w:hRule="atLeast"/>
        </w:trPr>
        <w:tc>
          <w:tcPr>
            <w:tcW w:w="1083"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矩形堰</w:t>
            </w:r>
          </w:p>
        </w:tc>
        <w:tc>
          <w:tcPr>
            <w:tcW w:w="151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300</w:t>
            </w:r>
          </w:p>
        </w:tc>
        <w:tc>
          <w:tcPr>
            <w:tcW w:w="11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600</w:t>
            </w:r>
          </w:p>
        </w:tc>
        <w:tc>
          <w:tcPr>
            <w:tcW w:w="12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300</w:t>
            </w:r>
          </w:p>
        </w:tc>
        <w:tc>
          <w:tcPr>
            <w:tcW w:w="12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150</w:t>
            </w:r>
          </w:p>
        </w:tc>
        <w:tc>
          <w:tcPr>
            <w:tcW w:w="127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18.793</w:t>
            </w:r>
          </w:p>
        </w:tc>
        <w:tc>
          <w:tcPr>
            <w:tcW w:w="126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18.793</w:t>
            </w:r>
          </w:p>
        </w:tc>
        <w:tc>
          <w:tcPr>
            <w:tcW w:w="104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5" w:hRule="atLeast"/>
        </w:trPr>
        <w:tc>
          <w:tcPr>
            <w:tcW w:w="1083"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等宽堰</w:t>
            </w:r>
          </w:p>
        </w:tc>
        <w:tc>
          <w:tcPr>
            <w:tcW w:w="151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300</w:t>
            </w:r>
          </w:p>
        </w:tc>
        <w:tc>
          <w:tcPr>
            <w:tcW w:w="11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600</w:t>
            </w:r>
          </w:p>
        </w:tc>
        <w:tc>
          <w:tcPr>
            <w:tcW w:w="12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w:t>
            </w:r>
          </w:p>
        </w:tc>
        <w:tc>
          <w:tcPr>
            <w:tcW w:w="12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150</w:t>
            </w:r>
          </w:p>
        </w:tc>
        <w:tc>
          <w:tcPr>
            <w:tcW w:w="127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40.193</w:t>
            </w:r>
          </w:p>
        </w:tc>
        <w:tc>
          <w:tcPr>
            <w:tcW w:w="126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40.193</w:t>
            </w:r>
          </w:p>
        </w:tc>
        <w:tc>
          <w:tcPr>
            <w:tcW w:w="104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9" w:hRule="atLeast"/>
        </w:trPr>
        <w:tc>
          <w:tcPr>
            <w:tcW w:w="1083"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巴歇尔槽</w:t>
            </w:r>
          </w:p>
        </w:tc>
        <w:tc>
          <w:tcPr>
            <w:tcW w:w="151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w:t>
            </w:r>
          </w:p>
        </w:tc>
        <w:tc>
          <w:tcPr>
            <w:tcW w:w="118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w:t>
            </w:r>
          </w:p>
        </w:tc>
        <w:tc>
          <w:tcPr>
            <w:tcW w:w="12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300</w:t>
            </w:r>
          </w:p>
        </w:tc>
        <w:tc>
          <w:tcPr>
            <w:tcW w:w="121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150</w:t>
            </w:r>
          </w:p>
        </w:tc>
        <w:tc>
          <w:tcPr>
            <w:tcW w:w="127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22.773</w:t>
            </w:r>
          </w:p>
        </w:tc>
        <w:tc>
          <w:tcPr>
            <w:tcW w:w="126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22.773</w:t>
            </w:r>
          </w:p>
        </w:tc>
        <w:tc>
          <w:tcPr>
            <w:tcW w:w="1041"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FF1493"/>
          <w:spacing w:val="0"/>
          <w:sz w:val="28"/>
          <w:szCs w:val="28"/>
          <w:bdr w:val="none" w:color="auto" w:sz="0" w:space="0"/>
          <w:shd w:val="clear" w:fill="FFFFFF"/>
        </w:rPr>
        <w:t>另外，我们可为每一台便携流量计配有一个有资质部门出具的的检验校准报告，进一步说明流量计测量数据的准确性与合法性。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008B8B"/>
          <w:spacing w:val="0"/>
          <w:sz w:val="28"/>
          <w:szCs w:val="28"/>
          <w:bdr w:val="none" w:color="auto" w:sz="0" w:space="0"/>
          <w:shd w:val="clear" w:fill="FFFFFF"/>
        </w:rPr>
        <w:t>三、产品特点</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3.1 功能特点</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(1)适应于四种基本堰型：</w:t>
      </w:r>
      <w:r>
        <w:rPr>
          <w:rFonts w:hint="eastAsia" w:ascii="黑体" w:hAnsi="黑体" w:eastAsia="黑体" w:cs="黑体"/>
          <w:i w:val="0"/>
          <w:iCs w:val="0"/>
          <w:caps w:val="0"/>
          <w:color w:val="FF1493"/>
          <w:spacing w:val="0"/>
          <w:sz w:val="28"/>
          <w:szCs w:val="28"/>
          <w:bdr w:val="none" w:color="auto" w:sz="0" w:space="0"/>
          <w:shd w:val="clear" w:fill="FFFFFF"/>
        </w:rPr>
        <w:t>三角堰、 矩形堰、 等宽堰、 巴歇尔槽</w:t>
      </w:r>
      <w:r>
        <w:rPr>
          <w:rFonts w:hint="eastAsia" w:ascii="黑体" w:hAnsi="黑体" w:eastAsia="黑体" w:cs="黑体"/>
          <w:i w:val="0"/>
          <w:iCs w:val="0"/>
          <w:caps w:val="0"/>
          <w:color w:val="333333"/>
          <w:spacing w:val="0"/>
          <w:sz w:val="28"/>
          <w:szCs w:val="28"/>
          <w:bdr w:val="none" w:color="auto" w:sz="0" w:space="0"/>
          <w:shd w:val="clear" w:fill="FFFFFF"/>
        </w:rPr>
        <w:t>；</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(2)高精度信号采集模块，24位采集精度，测量数据真实有效；</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(3)大屏幕彩色液晶触摸屏，触控操作，关键数据密码保护；</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(4)曲线显示流量变化趋势及液位变化趋势；</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(5)友好的人机交互界面，图文结合，无需专业知识即可对仪器进行操作；</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(6)仪器带有微型打印机，可现场直接打印测量数据；</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(7)可与电脑连接，将测量数据输出至电脑，便于用户对数据进行统计分析；</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(8)可存储10000次的测量历史记录；</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(9)内含大容量锂电池，一次充电可连续测量72小时；</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(10)流量计内置智能化电源管理系统，延长电池使用寿命；</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(11)手提箱式设计，整机重量轻，方便用户携带，防水等级IP65；</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3.2 技术指标</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(1)流量测量范围：0~40m3/S；</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(2)流量测量频次：3次/秒；</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(3)流量测量误差：≤ ±5%；</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(4)信号输出方式：USB；</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(5)工作环境湿度：≤ 85%；</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(6)工作环境温度：—10℃~＋50℃；</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(7)工作电源：AC 220V±10%；</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(8)内置电池：DC +16V锂电池,电池供电连续工作时间：72小时；</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(9)外形尺寸：400mm×300mm×110mm；</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(10)整机重量：≤ 2Kg。</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3.3数据的保存、查询、打印及导出</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HX-F便携式明渠流量计内置了存储器，可以保存一万次的现场比对记录，数据永不丢失。HX-F型便携式明渠流量计自带有打印机，可以在现场打印校正报告，便于证据的保存。</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HX-F型便携式明渠流量计具有数据导出功能，可以在回到办公室以后对现场测量的数据导出到电脑，生成EXCEL表格文件，对现场的测量数据进行统计分析。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ascii="sans-serif" w:hAnsi="sans-serif" w:eastAsia="sans-serif" w:cs="sans-serif"/>
          <w:i w:val="0"/>
          <w:iCs w:val="0"/>
          <w:caps w:val="0"/>
          <w:color w:val="000000"/>
          <w:spacing w:val="0"/>
          <w:sz w:val="24"/>
          <w:szCs w:val="24"/>
        </w:rPr>
      </w:pP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008B8B"/>
          <w:spacing w:val="0"/>
          <w:sz w:val="28"/>
          <w:szCs w:val="28"/>
          <w:bdr w:val="none" w:color="auto" w:sz="0" w:space="0"/>
          <w:shd w:val="clear" w:fill="FFFFFF"/>
        </w:rPr>
        <w:t>四、结论</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设计这款产品时，充分研究了相关的标准要求，力求在满足数据准确性的基础上，使现场比对验收工作快捷，希望这款产品能在线监测系统流量监测单元的验收工作中，降低使用者的工作强度和难度，提高工作效率，为现场验收工作提供帮助。</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531E8"/>
    <w:rsid w:val="055F095B"/>
    <w:rsid w:val="077334A5"/>
    <w:rsid w:val="09EC704D"/>
    <w:rsid w:val="0BA926A8"/>
    <w:rsid w:val="13655257"/>
    <w:rsid w:val="1C341370"/>
    <w:rsid w:val="1E0A0EA4"/>
    <w:rsid w:val="1F8E6593"/>
    <w:rsid w:val="1FA20101"/>
    <w:rsid w:val="200638B1"/>
    <w:rsid w:val="246A48C6"/>
    <w:rsid w:val="26114254"/>
    <w:rsid w:val="33C07FAB"/>
    <w:rsid w:val="34B960B4"/>
    <w:rsid w:val="370C2AA0"/>
    <w:rsid w:val="392D18B1"/>
    <w:rsid w:val="3C2F6862"/>
    <w:rsid w:val="3EDD6B00"/>
    <w:rsid w:val="406417E9"/>
    <w:rsid w:val="43B42308"/>
    <w:rsid w:val="44E87BC5"/>
    <w:rsid w:val="47A16A68"/>
    <w:rsid w:val="47D735EB"/>
    <w:rsid w:val="49A87DC5"/>
    <w:rsid w:val="4B116291"/>
    <w:rsid w:val="4C893AF4"/>
    <w:rsid w:val="4EC80B2C"/>
    <w:rsid w:val="500B5474"/>
    <w:rsid w:val="50782804"/>
    <w:rsid w:val="51C02D05"/>
    <w:rsid w:val="52E65119"/>
    <w:rsid w:val="53DD2F85"/>
    <w:rsid w:val="588D6BA2"/>
    <w:rsid w:val="612E3B55"/>
    <w:rsid w:val="63246BF0"/>
    <w:rsid w:val="6D272CE4"/>
    <w:rsid w:val="6D5E3F0D"/>
    <w:rsid w:val="70C221B1"/>
    <w:rsid w:val="7177226D"/>
    <w:rsid w:val="735D2F74"/>
    <w:rsid w:val="791B1B88"/>
    <w:rsid w:val="7DC6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2021-12-03T08:07:00Z</dcterms:created>
  <dc:creator>Administrator</dc:creator>
  <cp:lastModifiedBy>LE</cp:lastModifiedBy>
  <dcterms:modified xsi:type="dcterms:W3CDTF">2021-12-21T07:45:50Z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133A0A68E3C54FE2811AEBF06BF28514</vt:lpwstr>
  </property>
</Properties>
</file>