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Tahoma" w:hAnsi="Tahoma" w:eastAsia="Tahoma" w:cs="Tahoma"/>
          <w:color w:val="333333"/>
          <w:sz w:val="18"/>
          <w:szCs w:val="18"/>
        </w:rPr>
      </w:pPr>
      <w:r>
        <w:rPr>
          <w:rFonts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一、产品介绍（JC-401E）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聚创E系列智能型COD/氨氮/总磷/浊度多参数测定仪能准确快速定量测定COD、氨氮和总磷浊度指标，适用于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检测地表水、地下水等一般环境水样和中轻度污染废水等各种水体。可广泛应用于环保监测站、污水处理厂、大专院校、科研院所、石化、造纸、印染、电子、电力、钢铁、农业、市政工程等行业。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二、产品参数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1、测量模式：浓度、吸光度、透过率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2、光源：采用高亮发光二极管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3、光电流稳定性：≤±1%T/3min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4、透射比准确度：≤±1.5%T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5、透射比重复性：≤0.5%T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6、电源：交流供电：220V，50/60Hz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7、规格尺寸：310mm×290mm×140mm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8、重量：2.9kg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检测项目（检测项目不同，价格不同，欢迎咨询）</w:t>
      </w:r>
    </w:p>
    <w:tbl>
      <w:tblPr>
        <w:tblW w:w="98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2231"/>
        <w:gridCol w:w="2066"/>
        <w:gridCol w:w="2413"/>
        <w:gridCol w:w="19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编号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检测项目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测定范围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检测限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低浓度氨氮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mg/L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0.05～5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高浓度氨氮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mg/L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5~50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高浓度COD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mg/L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100～2500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低浓度COD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mg/L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5~200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总磷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mg/L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0.02～20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溶解氧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mg/L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0.1～10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浊度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NTU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0.5～200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色度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PCU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5～500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悬浮物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mg/L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2-500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总氮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mg/L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0.2-100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008B8B"/>
          <w:sz w:val="28"/>
          <w:szCs w:val="28"/>
          <w:shd w:val="clear" w:fill="FFFFFF"/>
        </w:rPr>
        <w:t>三、产品特点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1、仪器全塑机壳，流线型外观设计，表面材质经过特殊处理，抗氧化、耐酸碱。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2、大屏幕液晶保护屏，采用钢化玻璃，抗划伤，屏幕清晰，界面人性化，读数直观。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3、采用硅胶按键，寿命长达50万次，具有防水、防尘、防静电、可清洗、消毒、抗菌、使用无噪音、操作反应速度快等特点。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4、新型光路结构，同时采用两项*技术,使得本产品具有优越的光学性能，较高的测量精度，长期的仪器稳定性。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5、光源采用发光二极管，具有节能、环保、寿命长、响应速度快等优点；。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6、仪器比色皿槽适用于Φ16mm圆形比色管或10mm/20mm/30mm/50mm光程比色皿，使用灵活。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7、大容量内存，可测量多个检测项目并自动存储测量结果，能储存多组检测数据，可随时进行查阅、打印、删除测量数据等操作；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8、仪器内置微型打印机，可即时打印或随时按检测日期或检测编号打印存储的测量数据；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9、内部微处理器可对电源、线路、光源等进行自我诊断。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10、仪器配备RS-232接口和USB接口，可通过绿安“监控系统客户端程序”将数据采集至个人电脑，实现数据统计分析、存储、上传、导出至Excel、自动生成打印报表等功能。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▲配有汽车电源接口，方便用户用于装备流动检测车等。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▲定量分装的专用试剂，完备的附件配置，采用美观、耐用的工具箱，方便用户于固定实验室或移动实验室的操作。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hint="default" w:eastAsiaTheme="minorEastAsia"/>
          <w:sz w:val="48"/>
          <w:szCs w:val="4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9EC704D"/>
    <w:rsid w:val="0BA926A8"/>
    <w:rsid w:val="1E0A0EA4"/>
    <w:rsid w:val="1FA20101"/>
    <w:rsid w:val="26114254"/>
    <w:rsid w:val="34B960B4"/>
    <w:rsid w:val="392D18B1"/>
    <w:rsid w:val="406417E9"/>
    <w:rsid w:val="44E87BC5"/>
    <w:rsid w:val="49A87DC5"/>
    <w:rsid w:val="4B116291"/>
    <w:rsid w:val="51C02D05"/>
    <w:rsid w:val="52E65119"/>
    <w:rsid w:val="612E3B55"/>
    <w:rsid w:val="63246BF0"/>
    <w:rsid w:val="6D272CE4"/>
    <w:rsid w:val="6D5E3F0D"/>
    <w:rsid w:val="70C221B1"/>
    <w:rsid w:val="735D2F74"/>
    <w:rsid w:val="791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2021-12-16T09:08:13Z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