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JC-HS-100H手持式超声波流量计采用低电压、多脉冲发射电路，测量精度、使用寿命及可靠性大幅提高；双平衡信号差分发射、接收电路，可有效抵御变频器、电视塔、高压线等强干扰源的干扰；内置可充电镍氢电池，可连续工作12小时以上；优化的智能信号自适应处理，用户无需任何电路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9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1"/>
        <w:gridCol w:w="7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线性度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重复性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准确度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示值的±1%，流速＞0.2m/s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响应时间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0-999秒,使用者任选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color w:val="008B8B"/>
                <w:sz w:val="28"/>
                <w:szCs w:val="28"/>
                <w:bdr w:val="none" w:color="auto" w:sz="0" w:space="0"/>
              </w:rPr>
              <w:t>流速范围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color w:val="008B8B"/>
                <w:sz w:val="28"/>
                <w:szCs w:val="28"/>
                <w:bdr w:val="none" w:color="auto" w:sz="0" w:space="0"/>
              </w:rPr>
              <w:t>±32m/s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color w:val="008B8B"/>
                <w:sz w:val="28"/>
                <w:szCs w:val="28"/>
                <w:bdr w:val="none" w:color="auto" w:sz="0" w:space="0"/>
              </w:rPr>
              <w:t>测量口径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color w:val="008B8B"/>
                <w:sz w:val="28"/>
                <w:szCs w:val="28"/>
                <w:bdr w:val="none" w:color="auto" w:sz="0" w:space="0"/>
              </w:rPr>
              <w:t>15-6000mm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累积器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7位正、负、净累积器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液体种类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各种能够传导超声波的单一均匀的液体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安全性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设置值的锁定，更改数据需解锁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显示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2×10中文或2×20英文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通信接口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RS-485,波特率75-57600,同时兼容富士超声波流量计，也应用户的要求兼容其它产品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传感器电缆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标准为5m×2，也可加长为10m×2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电源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3节AAA内置Ni-H电池，每次充满电可持续工作12小时AC100-240V适配器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数据记录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内置数据记录仪，可记录2000行数据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手动累积器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7位，按键即可开始用于校准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外壳材料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阻燃ABS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外形尺寸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210×105×40mm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主机重量</w:t>
            </w:r>
          </w:p>
        </w:tc>
        <w:tc>
          <w:tcPr>
            <w:tcW w:w="7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500g包括电池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1、中文幕液晶显示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2、非接触式测量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3、内置数据记录器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4、内置可充电电池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5、高精度测量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6、测量范围大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7、体积小，重量轻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8、RS-232标准数据接口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1E8"/>
    <w:rsid w:val="055F095B"/>
    <w:rsid w:val="05852BC1"/>
    <w:rsid w:val="077334A5"/>
    <w:rsid w:val="09EC704D"/>
    <w:rsid w:val="0BA926A8"/>
    <w:rsid w:val="13655257"/>
    <w:rsid w:val="1C341370"/>
    <w:rsid w:val="1E0A0EA4"/>
    <w:rsid w:val="1F8E6593"/>
    <w:rsid w:val="1FA20101"/>
    <w:rsid w:val="200638B1"/>
    <w:rsid w:val="246A48C6"/>
    <w:rsid w:val="26114254"/>
    <w:rsid w:val="33C07FAB"/>
    <w:rsid w:val="34B960B4"/>
    <w:rsid w:val="370C2AA0"/>
    <w:rsid w:val="392D18B1"/>
    <w:rsid w:val="3C2F6862"/>
    <w:rsid w:val="3EDD6B00"/>
    <w:rsid w:val="406417E9"/>
    <w:rsid w:val="43B42308"/>
    <w:rsid w:val="44E87BC5"/>
    <w:rsid w:val="47A16A68"/>
    <w:rsid w:val="47D735EB"/>
    <w:rsid w:val="49A87DC5"/>
    <w:rsid w:val="4B116291"/>
    <w:rsid w:val="4C893AF4"/>
    <w:rsid w:val="4EC80B2C"/>
    <w:rsid w:val="500B5474"/>
    <w:rsid w:val="50782804"/>
    <w:rsid w:val="51C02D05"/>
    <w:rsid w:val="52E65119"/>
    <w:rsid w:val="53DD2F85"/>
    <w:rsid w:val="588D6BA2"/>
    <w:rsid w:val="612E3B55"/>
    <w:rsid w:val="63246BF0"/>
    <w:rsid w:val="6D272CE4"/>
    <w:rsid w:val="6D5E3F0D"/>
    <w:rsid w:val="70C221B1"/>
    <w:rsid w:val="7177226D"/>
    <w:rsid w:val="735D2F74"/>
    <w:rsid w:val="791B1B88"/>
    <w:rsid w:val="7DC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2021-12-21T08:22:30Z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