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ascii="Verdana" w:hAnsi="Verdana" w:cs="Verdana"/>
          <w:sz w:val="18"/>
          <w:szCs w:val="18"/>
        </w:rPr>
      </w:pPr>
      <w:r>
        <w:rPr>
          <w:rFonts w:ascii="黑体" w:hAnsi="黑体" w:eastAsia="黑体" w:cs="黑体"/>
          <w:color w:val="008080"/>
          <w:sz w:val="28"/>
          <w:szCs w:val="28"/>
          <w:bdr w:val="none" w:color="auto" w:sz="0" w:space="0"/>
          <w:shd w:val="clear" w:fill="FFFFFF"/>
        </w:rPr>
        <w:t>一、产品介绍（ND2106型）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eastAsia"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硅酸根分析仪用于测定水中的硅酸根含量。主要应用于火力发电厂锅炉给水及蒸汽中硅酸根含量的测定和电子元器件行业高纯水硅含量的测定以及其它符合本仪器使用条件的类似场合。引用国标 GB/T 12149-2007《</w:t>
      </w:r>
      <w:r>
        <w:rPr>
          <w:rFonts w:hint="eastAsia" w:ascii="黑体" w:hAnsi="黑体" w:eastAsia="黑体" w:cs="黑体"/>
          <w:color w:val="008B8B"/>
          <w:sz w:val="28"/>
          <w:szCs w:val="28"/>
          <w:bdr w:val="none" w:color="auto" w:sz="0" w:space="0"/>
          <w:shd w:val="clear" w:fill="FFFFFF"/>
        </w:rPr>
        <w:t>工业循环冷却水和锅炉用水中硅的测定</w:t>
      </w:r>
      <w:r>
        <w:rPr>
          <w:rFonts w:hint="eastAsia" w:ascii="黑体" w:hAnsi="黑体" w:eastAsia="黑体" w:cs="黑体"/>
          <w:color w:val="333333"/>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仪器原理：在pH为1.1～1.3条件下，水中的可溶硅与钼酸铵生成黄色硅钼络合物，用1-氨基-2萘酚-4-磺酸（简称1-2-4酸）还原剂把硅钼络合物还原成硅钼蓝，用硅酸根分析仪测定其硅含量。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default" w:ascii="Tahoma" w:hAnsi="Tahoma" w:eastAsia="Tahoma" w:cs="Tahoma"/>
          <w:color w:val="333333"/>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008080"/>
          <w:sz w:val="28"/>
          <w:szCs w:val="28"/>
          <w:bdr w:val="none" w:color="auto" w:sz="0" w:space="0"/>
          <w:shd w:val="clear" w:fill="FFFFFF"/>
        </w:rPr>
        <w:t>二、产品参数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1、测量范围：（0.0～200.0）μg/L；</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             （0～2000）μg/L（可选）；</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2、示值误差： ±2%F·S；</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3、分 辨 率： 0.1μg/L；</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4、重 复 性： ≤1%；</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5、稳 定 性： ±1% F·S/4h；</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6、环境温度：（5～45）℃；</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7、环境湿度： ≤90%RH（无冷凝）；</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8、外形尺寸：260mm×200mm×180mm；（长×宽×高）</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9、电    源： 交流85～265V   频率45～65Hz；</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10、功   率： 30W；</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11、重   量： 3.2kg。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default" w:ascii="Tahoma" w:hAnsi="Tahoma" w:eastAsia="Tahoma" w:cs="Tahoma"/>
          <w:color w:val="333333"/>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008080"/>
          <w:sz w:val="28"/>
          <w:szCs w:val="28"/>
          <w:bdr w:val="none" w:color="auto" w:sz="0" w:space="0"/>
          <w:shd w:val="clear" w:fill="FFFFFF"/>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1、仪器采用进口单色冷光源，性能优良、信号稳定、功耗低、使用寿命长。</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2、全中文菜单，易于操作。</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3、直读式。</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4、大容量数据存储</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5、显示当前的时间,为记录功能提供时间基准。</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6、为保证测量数据的准确、可靠。仪器设有独特的加药计时功能、空白校准功能和本底补偿功能。</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531E8"/>
    <w:rsid w:val="055F095B"/>
    <w:rsid w:val="05852BC1"/>
    <w:rsid w:val="077334A5"/>
    <w:rsid w:val="09EC704D"/>
    <w:rsid w:val="0BA926A8"/>
    <w:rsid w:val="1226072E"/>
    <w:rsid w:val="13655257"/>
    <w:rsid w:val="1AF54BBF"/>
    <w:rsid w:val="1C341370"/>
    <w:rsid w:val="1E0A0EA4"/>
    <w:rsid w:val="1F8E6593"/>
    <w:rsid w:val="1FA20101"/>
    <w:rsid w:val="200638B1"/>
    <w:rsid w:val="22A06ABF"/>
    <w:rsid w:val="246A48C6"/>
    <w:rsid w:val="24842CC9"/>
    <w:rsid w:val="26114254"/>
    <w:rsid w:val="2766029A"/>
    <w:rsid w:val="334D6662"/>
    <w:rsid w:val="33C07FAB"/>
    <w:rsid w:val="34B960B4"/>
    <w:rsid w:val="3632386F"/>
    <w:rsid w:val="370C2AA0"/>
    <w:rsid w:val="392D18B1"/>
    <w:rsid w:val="3C2F6862"/>
    <w:rsid w:val="3E8F1A1E"/>
    <w:rsid w:val="3EDD6B00"/>
    <w:rsid w:val="406417E9"/>
    <w:rsid w:val="43B42308"/>
    <w:rsid w:val="44E87BC5"/>
    <w:rsid w:val="47A16A68"/>
    <w:rsid w:val="47D735EB"/>
    <w:rsid w:val="49A87DC5"/>
    <w:rsid w:val="4B116291"/>
    <w:rsid w:val="4C893AF4"/>
    <w:rsid w:val="4EC80B2C"/>
    <w:rsid w:val="500B5474"/>
    <w:rsid w:val="50782804"/>
    <w:rsid w:val="51C02D05"/>
    <w:rsid w:val="52E65119"/>
    <w:rsid w:val="53DD2F85"/>
    <w:rsid w:val="558A7DEA"/>
    <w:rsid w:val="57DD1EF9"/>
    <w:rsid w:val="588D6BA2"/>
    <w:rsid w:val="612E3B55"/>
    <w:rsid w:val="63246BF0"/>
    <w:rsid w:val="6D272CE4"/>
    <w:rsid w:val="6D5E3F0D"/>
    <w:rsid w:val="70C221B1"/>
    <w:rsid w:val="7177226D"/>
    <w:rsid w:val="735D2F74"/>
    <w:rsid w:val="791B1B8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2021-12-23T09:22:14Z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