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b/>
          <w:bCs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产品概述：总氮（TN）是指水中可溶性及悬浮颗粒中的含氮量，包括水中亚硝酸氮、硝酸</w:t>
      </w: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盐氮、无机铵盐、溶解态氨以及大部分有机含氮化合物中的氮。湖泊、水库中含有有超标的氮、磷物质时，造成浮游植物繁殖旺盛，出现富营养化状态。因此，总氮引起的富营养化已经成为各国十分重视的全球性重大环境问题，总氮也成为控制水质质量的重要指标之一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工作原理：在 60℃以上的水溶液中，过硫酸钾可分解产生硫酸氢钾和原子态氧，硫酸氢钾在溶液中离解而产生氢离子，故在氢氧化钠的碱性介质中可促使分解过程趋于完全。分解出的原子态氧在120～124℃条件下，可使水样中含氮化合物的氮转化为硝酸盐，并且在此过程中有机物同时被氧化分解。可用紫外分光光度法于波长220nm和275nm处，分别测出吸光度A220和A275，根据式 A=A220-2A275 计算得到校正吸光度A。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应用领域：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污染源废水在线监测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工业过程用水在线监测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市政污水处理厂进出口水质在线监测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河流、湖泊水库、地下水水质在线监测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3"/>
        <w:gridCol w:w="64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检验原理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HJ 636-2012紫外分光光度法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比色波长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220nm和275nm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测量范围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0-10/20/50/100 mg/L（可扩展）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检验依据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HJ/T 102-2003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准 确 度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±10%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重复性误差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±10%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零点漂移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±5%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量程漂移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±10%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模拟输出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4-20mA输出,负载电阻值大750Ω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数字输出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RS232/RS485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开关输出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继电器输出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其他输出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微型打印机输出（选配）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数据存储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可以保存三年以上测量数据，数据可循环存储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数据导出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USB导出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电    源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AC220±10%V，50±10%Hz，1.5A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尺    寸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高1430×宽500×深403（mm）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 模块化设计，部件独立运行，运维简易；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 打印机、RS485/RS232、4-20mA、继电器等多种信号输出；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 自动、手动、定时、4-20mA、开关量等多种控制做样方式；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 测量光源衰减自动补偿，稳定性好，漂移小；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 量程范围宽，做样速度快，精度高；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 药剂用量少，二次污染少，易维护；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7. 光电计量精准度高，运行可靠性高；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8. 工业级彩色触控屏，界面友好，组态设计，操作简单。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9. 废液分为试剂废液和清洗废液两类收集。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10. 添加质控反控功能，减少维护人员工作量。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11.具体报价根据配置而定，可上门安装（收费）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531E8"/>
    <w:rsid w:val="055F095B"/>
    <w:rsid w:val="05852BC1"/>
    <w:rsid w:val="077334A5"/>
    <w:rsid w:val="09EC704D"/>
    <w:rsid w:val="0BA926A8"/>
    <w:rsid w:val="1226072E"/>
    <w:rsid w:val="13655257"/>
    <w:rsid w:val="1AF54BBF"/>
    <w:rsid w:val="1C341370"/>
    <w:rsid w:val="1D1001BB"/>
    <w:rsid w:val="1E0A0EA4"/>
    <w:rsid w:val="1F8E6593"/>
    <w:rsid w:val="1FA20101"/>
    <w:rsid w:val="200638B1"/>
    <w:rsid w:val="20445A18"/>
    <w:rsid w:val="22A06ABF"/>
    <w:rsid w:val="246A48C6"/>
    <w:rsid w:val="24842CC9"/>
    <w:rsid w:val="26114254"/>
    <w:rsid w:val="2766029A"/>
    <w:rsid w:val="2F9B3324"/>
    <w:rsid w:val="334D6662"/>
    <w:rsid w:val="33C07FAB"/>
    <w:rsid w:val="34B960B4"/>
    <w:rsid w:val="3632386F"/>
    <w:rsid w:val="370C2AA0"/>
    <w:rsid w:val="392D18B1"/>
    <w:rsid w:val="3C2F6862"/>
    <w:rsid w:val="3D4B1463"/>
    <w:rsid w:val="3E8F1A1E"/>
    <w:rsid w:val="3EDD6B00"/>
    <w:rsid w:val="406417E9"/>
    <w:rsid w:val="43B42308"/>
    <w:rsid w:val="44E87BC5"/>
    <w:rsid w:val="47A16A68"/>
    <w:rsid w:val="47D735EB"/>
    <w:rsid w:val="49A87DC5"/>
    <w:rsid w:val="4B116291"/>
    <w:rsid w:val="4C893AF4"/>
    <w:rsid w:val="4EC80B2C"/>
    <w:rsid w:val="500B5474"/>
    <w:rsid w:val="50782804"/>
    <w:rsid w:val="51C02D05"/>
    <w:rsid w:val="52E65119"/>
    <w:rsid w:val="53DD2F85"/>
    <w:rsid w:val="558A7DEA"/>
    <w:rsid w:val="57DD1EF9"/>
    <w:rsid w:val="588D6BA2"/>
    <w:rsid w:val="612E3B55"/>
    <w:rsid w:val="63246BF0"/>
    <w:rsid w:val="6D272CE4"/>
    <w:rsid w:val="6D5E3F0D"/>
    <w:rsid w:val="70C221B1"/>
    <w:rsid w:val="7177226D"/>
    <w:rsid w:val="735D2F74"/>
    <w:rsid w:val="791B1B88"/>
    <w:rsid w:val="7DC6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2021-12-24T08:46:45Z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133A0A68E3C54FE2811AEBF06BF28514</vt:lpwstr>
  </property>
</Properties>
</file>