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多功能食品安全检测仪可快速检测各类食品中的农残、二氧化硫、亚硝酸盐、过氧化苯甲酰、病害肉、挥发性盐基氮、酱油总酸、食醋总酸、双氧水、甜蜜素、酸价、过氧化值、重金属铅等80余项目，仪器预留其他项目检测程序和端口，根据需求可增加检测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FF00FF"/>
          <w:sz w:val="28"/>
          <w:szCs w:val="28"/>
          <w:bdr w:val="none" w:color="auto" w:sz="0" w:space="0"/>
          <w:shd w:val="clear" w:fill="FFFFFF"/>
        </w:rPr>
        <w:t>检测项目数量不同，价格不同，还有试剂价格请联系洽谈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7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显示屏：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(5英寸）7英寸彩色触摸屏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存储：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SD卡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比色检测器：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硅光二极管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吸光度范围：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0.000到3.500Abs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分辨率：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0.001Abs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准确度：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ΔA≤±0.01 Abs(0≤A&lt;1.0 Abs)；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≤2.5%（1.0 Abs≤A≤2.5 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灵敏度：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≥0.010 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重复性：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≤0.2% （0≤A≤1.5 Abs）；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≤1.0% （1.5 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通道差异：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读数的极差值≤0.02 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线性范围0.000-2.500 Abs，相关系数≥0.999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工作温度：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10℃-30℃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工作湿度：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储存温度：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储存湿度：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电压：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AC220V 50Hz  功率 10W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1、检测通道：</w:t>
      </w:r>
      <w:r>
        <w:rPr>
          <w:rFonts w:hint="eastAsia" w:ascii="黑体" w:hAnsi="黑体" w:eastAsia="黑体" w:cs="黑体"/>
          <w:color w:val="FF0000"/>
          <w:sz w:val="28"/>
          <w:szCs w:val="28"/>
          <w:bdr w:val="none" w:color="auto" w:sz="0" w:space="0"/>
          <w:shd w:val="clear" w:fill="FFFFFF"/>
        </w:rPr>
        <w:t>12/24个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检测通道（页面标价为12通道），可以同时测试多个样品，</w:t>
      </w:r>
      <w:r>
        <w:rPr>
          <w:rFonts w:hint="eastAsia" w:ascii="黑体" w:hAnsi="黑体" w:eastAsia="黑体" w:cs="黑体"/>
          <w:color w:val="FF0000"/>
          <w:sz w:val="28"/>
          <w:szCs w:val="28"/>
          <w:bdr w:val="none" w:color="auto" w:sz="0" w:space="0"/>
          <w:shd w:val="clear" w:fill="FFFFFF"/>
        </w:rPr>
        <w:t>每个样品由程序控制分别独立工作，不会互相干扰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。可自由关闭未使用通道。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2、显示方式：(5英寸)7英寸液晶触摸屏显示，中文操作界面，读数直观。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3、采用串口5v打印机，可选择手动打印或者自动打印，快速打印检测结果。打印内容包括：检测人姓名、吸光度差值、检测时间、检测机构、样品名称及结果判定。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4、采用USB2.0接口，方便数据的存贮。实现数据查询、浏览、分析、统计、打印等。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5、仪器具有自检功能，具有开机自检和调零功能，具有自动检测重复性功能。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7、仪器具有100种以上样品名称数据库，直接点击可使用。也可以编辑样品名称，可直接打印出样品名称，样品名称可自由删除或添加，并且每个通道可自由选择。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bookmarkStart w:id="0" w:name="_GoBack"/>
      <w:bookmarkEnd w:id="0"/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tbl>
      <w:tblPr>
        <w:tblW w:w="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2109"/>
        <w:gridCol w:w="4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多功能食品安全检测仪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JC-12E/24E</w:t>
            </w:r>
          </w:p>
        </w:tc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多项目检测，经济耐用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 w:hRule="atLeast"/>
        </w:trPr>
        <w:tc>
          <w:tcPr>
            <w:tcW w:w="2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一体化食品安全检测仪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JC-KB-2</w:t>
            </w:r>
          </w:p>
        </w:tc>
        <w:tc>
          <w:tcPr>
            <w:tcW w:w="4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智能快速，多项目检测，便携箱式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JC-KB-24</w:t>
            </w:r>
          </w:p>
        </w:tc>
        <w:tc>
          <w:tcPr>
            <w:tcW w:w="4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手持式食品安全检测仪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JC-SH</w:t>
            </w:r>
          </w:p>
        </w:tc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便携，智能多模块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食品安全检测箱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JC-HHX系列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快速检测，项目可配置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全光谱食品安全检测仪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JC-QGP12SP</w:t>
            </w:r>
          </w:p>
        </w:tc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全光谱扫描，检测项目多，速度快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AF730A5"/>
    <w:rsid w:val="40F97890"/>
    <w:rsid w:val="44212C35"/>
    <w:rsid w:val="461B7D30"/>
    <w:rsid w:val="521A1B13"/>
    <w:rsid w:val="598F1113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2021-11-24T03:10:48Z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