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JC-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O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IL-10</w:t>
      </w:r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型</w:t>
      </w:r>
      <w:r>
        <w:rPr>
          <w:rFonts w:hint="eastAsia" w:ascii="黑体" w:hAnsi="黑体" w:eastAsia="黑体" w:cs="黑体"/>
          <w:i w:val="0"/>
          <w:iCs w:val="0"/>
          <w:caps w:val="0"/>
          <w:color w:val="FF00FF"/>
          <w:spacing w:val="0"/>
          <w:sz w:val="28"/>
          <w:szCs w:val="28"/>
          <w:bdr w:val="none" w:color="auto" w:sz="0" w:space="0"/>
          <w:shd w:val="clear" w:fill="FFFFFF"/>
        </w:rPr>
        <w:t>紫外测油仪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是依据国家环境水质监测紫外分光光度测油方法HJ970-2018，是一种高效、环保、方便、快捷的测油仪器，JC-OIL-10型紫外测油仪性能稳定、功能强大，能满足用户的各种应用需求。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二、应用领域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1.测定油类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石油类：指在PH值≤2的条件下，能被正己烷萃取不被硅酸镁吸附，且在225nm处有特征吸收的物质；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动物油：主要成分是含有饱和脂肪酸的甘油酯；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植物油：主要成分是含有不饱和脂肪酸的甘油酯；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动植物油类：指在PH值≤2的条件下，能被正己烷萃取，并且可以被硅酸镁吸附的部分油类;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总油：石油类和动植物油类的总和。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2.相关领域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本产品采用紫外分光光度法，操作简单快捷，广泛用于石油化工、机械加工、教学科研、食品加工等行业的水质检测分析。适应于各类海水、河水、地表水、地下水等领域。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三、产品参数</w:t>
      </w:r>
    </w:p>
    <w:tbl>
      <w:tblPr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3"/>
        <w:gridCol w:w="2553"/>
        <w:gridCol w:w="2553"/>
        <w:gridCol w:w="2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参数名称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参数名称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测定指标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石油类、动植物油类、总油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测量范围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0.05-100mg/L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重复性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≤1%（20mg/L浓度的石油标液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测量误差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≤10%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萃取方式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手动萃取或自动萃取（选配）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萃取剂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正己烷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比色皿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20mm石英比色皿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配件清单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主机、专用数据采集分析软件、萃取器（选配）、比色皿等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供电电源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220V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整机功耗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395*298*120mm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重量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4.6kg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1.高效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（1）采用紫外分光光度法操作简单快捷，无需输入参数，避免如红外测油仪长时间的扫描过程，本产品对萃取液的测定只需几秒钟；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7524750" cy="5191125"/>
            <wp:effectExtent l="0" t="0" r="0" b="9525"/>
            <wp:docPr id="2" name="图片 1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6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2.环保、安全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仪器采用萃取剂正己烷，便与购买，对人和环境的影响远低于红外测油仪所用的四氯化碳萃取剂。国际社会在1995年1月1日起对四氯化碳就有所控制，我国为推进《关于消耗臭氧物质的蒙特利尔议定书》国际履约进程，已决定自2019 年起停止实验室用途使用四氯化碳（CTC）。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524750" cy="5191125"/>
            <wp:effectExtent l="0" t="0" r="0" b="9525"/>
            <wp:docPr id="4" name="图片 2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3.使用方便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（1）该仪器无需使用电脑控制，直接仪器按键控制。并且自带打印机，可随时随地打印测量数据和历史数据。还提供配套软件支持，可连接计算机查看、存储相关测量数据。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7524750" cy="6143625"/>
            <wp:effectExtent l="0" t="0" r="0" b="9525"/>
            <wp:docPr id="3" name="图片 3" descr="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4.数据准确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用紫外法石油类标样以0、2、4、8、12、16、20mg/L七个浓度点做曲线，线性r值≥0.999。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实验室内分别对2.5至25.7mg/L的石油标准物质（紫外法）进行测定，测定误差不超过2%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实验室检测数值</w:t>
      </w:r>
    </w:p>
    <w:tbl>
      <w:tblPr>
        <w:tblW w:w="9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1"/>
        <w:gridCol w:w="1198"/>
        <w:gridCol w:w="1163"/>
        <w:gridCol w:w="1163"/>
        <w:gridCol w:w="1322"/>
        <w:gridCol w:w="1322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标液浓度（mg/L）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2.5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5.27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11.0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15.4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20.8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测定浓度（mg/L）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2.54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5.25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11.12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15.31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20.50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误差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1.6%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-0.38%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1.1%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-0.58%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-1.44%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-1.87%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7524750" cy="5305425"/>
            <wp:effectExtent l="0" t="0" r="0" b="9525"/>
            <wp:docPr id="1" name="图片 4" descr="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9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33B22"/>
    <w:rsid w:val="09194F17"/>
    <w:rsid w:val="0B7F61CF"/>
    <w:rsid w:val="147A4FAD"/>
    <w:rsid w:val="1B141B42"/>
    <w:rsid w:val="1FAF3684"/>
    <w:rsid w:val="25C80E67"/>
    <w:rsid w:val="316E4930"/>
    <w:rsid w:val="3AF730A5"/>
    <w:rsid w:val="40F97890"/>
    <w:rsid w:val="461B7D30"/>
    <w:rsid w:val="598F1113"/>
    <w:rsid w:val="63046215"/>
    <w:rsid w:val="67F373B1"/>
    <w:rsid w:val="73D76EED"/>
    <w:rsid w:val="75CD7112"/>
    <w:rsid w:val="76023EAB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2021-11-17T09:45:12Z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