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Tahoma" w:hAnsi="Tahoma" w:eastAsia="Tahoma" w:cs="Tahoma"/>
          <w:i w:val="0"/>
          <w:iCs w:val="0"/>
          <w:caps w:val="0"/>
          <w:color w:val="333333"/>
          <w:spacing w:val="0"/>
          <w:sz w:val="18"/>
          <w:szCs w:val="18"/>
        </w:rPr>
      </w:pPr>
      <w:r>
        <w:rPr>
          <w:rFonts w:ascii="黑体" w:hAnsi="黑体" w:eastAsia="黑体" w:cs="黑体"/>
          <w:i w:val="0"/>
          <w:iCs w:val="0"/>
          <w:caps w:val="0"/>
          <w:color w:val="008B8B"/>
          <w:spacing w:val="0"/>
          <w:sz w:val="30"/>
          <w:szCs w:val="30"/>
          <w:bdr w:val="none" w:color="auto" w:sz="0" w:space="0"/>
          <w:shd w:val="clear" w:fill="FFFFFF"/>
        </w:rPr>
        <w:t>一、产品介绍</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JC-ST-02/04/06索氏提取器，是利用索氏提取技术研制而成的用于实验室测定脂肪含量的设备，具有设计合理、性能稳定、准确度高、操作省力、省时，提取方法符合（GB5512-85）标准。该仪器是食品、油脂、</w:t>
      </w:r>
      <w:bookmarkStart w:id="0" w:name="_GoBack"/>
      <w:bookmarkEnd w:id="0"/>
      <w:r>
        <w:rPr>
          <w:rFonts w:hint="eastAsia" w:ascii="黑体" w:hAnsi="黑体" w:eastAsia="黑体" w:cs="黑体"/>
          <w:i w:val="0"/>
          <w:iCs w:val="0"/>
          <w:caps w:val="0"/>
          <w:color w:val="333333"/>
          <w:spacing w:val="0"/>
          <w:sz w:val="30"/>
          <w:szCs w:val="30"/>
          <w:bdr w:val="none" w:color="auto" w:sz="0" w:space="0"/>
          <w:shd w:val="clear" w:fill="FFFFFF"/>
        </w:rPr>
        <w:t>饲料、土壤等行业进行索氏提取的较为理想设备。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008B8B"/>
          <w:spacing w:val="0"/>
          <w:sz w:val="30"/>
          <w:szCs w:val="30"/>
          <w:bdr w:val="none" w:color="auto" w:sz="0" w:space="0"/>
          <w:shd w:val="clear" w:fill="FFFFFF"/>
        </w:rPr>
        <w:t>二、产品参数</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1、产品型号：JC-ST</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2、每批提取样品数：2、4、6个；</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3、脂肪测定仪提取瓶容积：250ml；（如需500ml定制请联系我们报价）</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4、提取样品量：0-5g/个；（可选选配0-20g/个）</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5、控温范围：室温+5℃~100℃</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6、电源电压：220V±10V频率50Hz；</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7、电加热功率：800W；</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8、控制器：液晶显示</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9、控温精度：±0.3℃</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10、升温时间：约10分钟</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11、回收系统：自动</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12、溶剂回收率：≥80%</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13、外型尺寸：750*230*790mm；</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14、重量：26kg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008B8B"/>
          <w:spacing w:val="0"/>
          <w:sz w:val="30"/>
          <w:szCs w:val="30"/>
          <w:bdr w:val="none" w:color="auto" w:sz="0" w:space="0"/>
          <w:shd w:val="clear" w:fill="FFFFFF"/>
        </w:rPr>
        <w:t>三、产品特点</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1、加热抽提，溶剂回收和冷却三大部分组成；</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2、脂肪测定仪操作时可以根据试剂沸点和环境温度不同而调节加热温度；</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3、试样在抽提过程反复浸泡及抽提，从而达到快速提取目的；</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4、可自动回收溶剂，大大方便了用户的使用，并节约了很多时间；</w:t>
      </w:r>
      <w:r>
        <w:rPr>
          <w:rFonts w:hint="default" w:ascii="Tahoma" w:hAnsi="Tahoma" w:eastAsia="Tahoma" w:cs="Tahoma"/>
          <w:i w:val="0"/>
          <w:iCs w:val="0"/>
          <w:caps w:val="0"/>
          <w:color w:val="333333"/>
          <w:spacing w:val="0"/>
          <w:sz w:val="30"/>
          <w:szCs w:val="30"/>
          <w:bdr w:val="none" w:color="auto" w:sz="0" w:space="0"/>
          <w:shd w:val="clear" w:fill="FFFFFF"/>
        </w:rPr>
        <w:br w:type="textWrapping"/>
      </w:r>
      <w:r>
        <w:rPr>
          <w:rFonts w:hint="eastAsia" w:ascii="黑体" w:hAnsi="黑体" w:eastAsia="黑体" w:cs="黑体"/>
          <w:i w:val="0"/>
          <w:iCs w:val="0"/>
          <w:caps w:val="0"/>
          <w:color w:val="333333"/>
          <w:spacing w:val="0"/>
          <w:sz w:val="30"/>
          <w:szCs w:val="30"/>
          <w:bdr w:val="none" w:color="auto" w:sz="0" w:space="0"/>
          <w:shd w:val="clear" w:fill="FFFFFF"/>
        </w:rPr>
        <w:t>5、脂肪测定仪抽提时间可调，到时报警。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8B8B"/>
          <w:spacing w:val="0"/>
          <w:sz w:val="30"/>
          <w:szCs w:val="30"/>
          <w:shd w:val="clear" w:fill="FFFFFF"/>
        </w:rPr>
        <w:t>四、产品实拍(版权图片)</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8B8B"/>
          <w:spacing w:val="0"/>
          <w:sz w:val="30"/>
          <w:szCs w:val="30"/>
          <w:shd w:val="clear" w:fill="FFFFFF"/>
        </w:rPr>
        <w:drawing>
          <wp:inline distT="0" distB="0" distL="114300" distR="114300">
            <wp:extent cx="6828155" cy="6915150"/>
            <wp:effectExtent l="0" t="0" r="10795" b="0"/>
            <wp:docPr id="5" name="图片 7" descr="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777.jpg"/>
                    <pic:cNvPicPr>
                      <a:picLocks noChangeAspect="1"/>
                    </pic:cNvPicPr>
                  </pic:nvPicPr>
                  <pic:blipFill>
                    <a:blip r:embed="rId4"/>
                    <a:stretch>
                      <a:fillRect/>
                    </a:stretch>
                  </pic:blipFill>
                  <pic:spPr>
                    <a:xfrm>
                      <a:off x="0" y="0"/>
                      <a:ext cx="6828155" cy="6915150"/>
                    </a:xfrm>
                    <a:prstGeom prst="rect">
                      <a:avLst/>
                    </a:prstGeom>
                    <a:noFill/>
                    <a:ln w="9525">
                      <a:noFill/>
                    </a:ln>
                  </pic:spPr>
                </pic:pic>
              </a:graphicData>
            </a:graphic>
          </wp:inline>
        </w:drawing>
      </w:r>
      <w:r>
        <w:rPr>
          <w:rFonts w:hint="eastAsia" w:ascii="黑体" w:hAnsi="黑体" w:eastAsia="黑体" w:cs="黑体"/>
          <w:i w:val="0"/>
          <w:iCs w:val="0"/>
          <w:caps w:val="0"/>
          <w:color w:val="008B8B"/>
          <w:spacing w:val="0"/>
          <w:sz w:val="30"/>
          <w:szCs w:val="30"/>
          <w:shd w:val="clear" w:fill="FFFFFF"/>
        </w:rPr>
        <w:drawing>
          <wp:inline distT="0" distB="0" distL="114300" distR="114300">
            <wp:extent cx="6395720" cy="6477000"/>
            <wp:effectExtent l="0" t="0" r="5080" b="0"/>
            <wp:docPr id="3" name="图片 8" descr="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888.jpg"/>
                    <pic:cNvPicPr>
                      <a:picLocks noChangeAspect="1"/>
                    </pic:cNvPicPr>
                  </pic:nvPicPr>
                  <pic:blipFill>
                    <a:blip r:embed="rId5"/>
                    <a:stretch>
                      <a:fillRect/>
                    </a:stretch>
                  </pic:blipFill>
                  <pic:spPr>
                    <a:xfrm>
                      <a:off x="0" y="0"/>
                      <a:ext cx="6395720" cy="64770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94F17"/>
    <w:rsid w:val="147A4FAD"/>
    <w:rsid w:val="1B141B42"/>
    <w:rsid w:val="1FAF3684"/>
    <w:rsid w:val="316E4930"/>
    <w:rsid w:val="3AF730A5"/>
    <w:rsid w:val="40F97890"/>
    <w:rsid w:val="461B7D30"/>
    <w:rsid w:val="598F1113"/>
    <w:rsid w:val="63046215"/>
    <w:rsid w:val="73D76EED"/>
    <w:rsid w:val="7DEF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2021-11-08T01:03:00Z</dcterms:created>
  <dc:creator>Administrator</dc:creator>
  <cp:lastModifiedBy>LE</cp:lastModifiedBy>
  <dcterms:modified xsi:type="dcterms:W3CDTF">2021-11-16T09:32:04Z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FE05CE1C8D454E1E92B84C692C1A16B8</vt:lpwstr>
  </property>
</Properties>
</file>