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166"/>
          <w:tab w:val="center" w:pos="4819"/>
        </w:tabs>
        <w:jc w:val="center"/>
        <w:rPr>
          <w:rFonts w:hint="eastAsia" w:ascii="宋体" w:hAnsi="宋体"/>
          <w:b/>
          <w:sz w:val="28"/>
          <w:lang w:val="en-US" w:eastAsia="zh-CN"/>
        </w:rPr>
      </w:pP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京科瑞达</w:t>
      </w:r>
      <w:r>
        <w:rPr>
          <w:rFonts w:hint="eastAsia" w:ascii="宋体" w:hAnsi="宋体"/>
          <w:b/>
          <w:sz w:val="28"/>
          <w:lang w:val="en-US" w:eastAsia="zh-CN"/>
        </w:rPr>
        <w:t>30位全</w:t>
      </w:r>
      <w:r>
        <w:rPr>
          <w:rFonts w:hint="eastAsia" w:ascii="宋体" w:hAnsi="宋体"/>
          <w:b/>
          <w:sz w:val="28"/>
        </w:rPr>
        <w:t>自动吹扫捕集装置</w:t>
      </w:r>
      <w:r>
        <w:rPr>
          <w:rFonts w:hint="eastAsia" w:ascii="宋体" w:hAnsi="宋体"/>
          <w:b/>
          <w:sz w:val="28"/>
          <w:lang w:val="en-US" w:eastAsia="zh-CN"/>
        </w:rPr>
        <w:t xml:space="preserve">    </w:t>
      </w:r>
    </w:p>
    <w:p>
      <w:pPr>
        <w:tabs>
          <w:tab w:val="left" w:pos="2166"/>
          <w:tab w:val="center" w:pos="4819"/>
        </w:tabs>
        <w:jc w:val="right"/>
        <w:rPr>
          <w:rFonts w:hint="eastAsia" w:ascii="宋体" w:hAnsi="宋体"/>
          <w:b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sz w:val="32"/>
          <w:szCs w:val="32"/>
          <w:lang w:val="en-US" w:eastAsia="zh-CN"/>
        </w:rPr>
        <w:t xml:space="preserve">品牌：京科瑞达 </w:t>
      </w:r>
    </w:p>
    <w:p>
      <w:pPr>
        <w:tabs>
          <w:tab w:val="left" w:pos="2166"/>
          <w:tab w:val="center" w:pos="4819"/>
        </w:tabs>
        <w:jc w:val="right"/>
        <w:rPr>
          <w:rFonts w:hint="default" w:ascii="宋体" w:hAnsi="宋体"/>
          <w:b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sz w:val="32"/>
          <w:szCs w:val="32"/>
          <w:lang w:val="en-US" w:eastAsia="zh-CN"/>
        </w:rPr>
        <w:t>型号： PTC-30A</w:t>
      </w:r>
    </w:p>
    <w:p>
      <w:pPr>
        <w:tabs>
          <w:tab w:val="left" w:pos="2166"/>
          <w:tab w:val="center" w:pos="4819"/>
        </w:tabs>
        <w:jc w:val="center"/>
        <w:rPr>
          <w:rFonts w:hint="eastAsia" w:ascii="宋体" w:hAnsi="宋体"/>
          <w:b w:val="0"/>
          <w:bCs/>
          <w:sz w:val="28"/>
          <w:lang w:val="en-US" w:eastAsia="zh-CN"/>
        </w:rPr>
      </w:pPr>
      <w:r>
        <w:rPr>
          <w:rFonts w:hint="eastAsia" w:ascii="宋体" w:hAnsi="宋体"/>
          <w:b/>
          <w:sz w:val="21"/>
          <w:szCs w:val="21"/>
          <w:lang w:val="en-US" w:eastAsia="zh-CN"/>
        </w:rPr>
        <w:t xml:space="preserve">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b/>
          <w:color w:val="000000"/>
          <w:kern w:val="0"/>
          <w:sz w:val="24"/>
        </w:rPr>
      </w:pPr>
      <w:r>
        <w:rPr>
          <w:rFonts w:hint="eastAsia" w:ascii="宋体" w:hAnsi="宋体"/>
          <w:b/>
          <w:color w:val="000000"/>
          <w:kern w:val="0"/>
          <w:sz w:val="24"/>
          <w:lang w:eastAsia="zh-CN"/>
        </w:rPr>
        <w:t>一</w:t>
      </w:r>
      <w:r>
        <w:rPr>
          <w:rFonts w:hint="eastAsia" w:ascii="宋体" w:hAnsi="宋体"/>
          <w:b/>
          <w:color w:val="000000"/>
          <w:kern w:val="0"/>
          <w:sz w:val="24"/>
        </w:rPr>
        <w:t>、仪器简介</w:t>
      </w:r>
    </w:p>
    <w:p>
      <w:pPr>
        <w:widowControl/>
        <w:jc w:val="left"/>
        <w:rPr>
          <w:rFonts w:hint="eastAsia" w:ascii="宋体" w:hAnsi="宋体" w:cs="宋体"/>
          <w:kern w:val="0"/>
          <w:szCs w:val="21"/>
          <w:shd w:val="clear" w:color="auto" w:fill="FFFFFF"/>
          <w:lang w:bidi="ar"/>
        </w:rPr>
      </w:pPr>
      <w:r>
        <w:rPr>
          <w:rFonts w:hint="eastAsia" w:ascii="宋体" w:hAnsi="宋体"/>
        </w:rPr>
        <w:t xml:space="preserve">  </w:t>
      </w:r>
      <w:r>
        <w:rPr>
          <w:rFonts w:hint="eastAsia" w:ascii="宋体" w:hAnsi="宋体"/>
          <w:szCs w:val="22"/>
        </w:rPr>
        <w:t xml:space="preserve"> </w:t>
      </w:r>
      <w:r>
        <w:rPr>
          <w:rFonts w:hint="eastAsia" w:ascii="宋体" w:hAnsi="宋体"/>
          <w:szCs w:val="22"/>
          <w:lang w:val="en-US" w:eastAsia="zh-CN"/>
        </w:rPr>
        <w:t>PTC系列</w:t>
      </w:r>
      <w:r>
        <w:rPr>
          <w:rFonts w:hint="eastAsia" w:ascii="宋体" w:hAnsi="宋体"/>
        </w:rPr>
        <w:t>自动吹扫捕集装主要</w:t>
      </w:r>
      <w:r>
        <w:rPr>
          <w:rFonts w:hint="eastAsia" w:ascii="宋体" w:hAnsi="宋体" w:cs="宋体"/>
        </w:rPr>
        <w:t>应用于水和土壤中的挥发性有机物VOC分析，</w:t>
      </w:r>
      <w:r>
        <w:rPr>
          <w:rFonts w:ascii="宋体" w:hAnsi="宋体" w:cs="宋体"/>
          <w:kern w:val="0"/>
          <w:szCs w:val="21"/>
          <w:shd w:val="clear" w:color="auto" w:fill="FFFFFF"/>
          <w:lang w:bidi="ar"/>
        </w:rPr>
        <w:t>也可用于食品中挥发物的分析等。符合</w:t>
      </w:r>
      <w:r>
        <w:rPr>
          <w:rFonts w:hint="eastAsia" w:ascii="宋体" w:hAnsi="宋体" w:cs="宋体"/>
          <w:kern w:val="0"/>
          <w:szCs w:val="21"/>
          <w:shd w:val="clear" w:color="auto" w:fill="FFFFFF"/>
          <w:lang w:bidi="ar"/>
        </w:rPr>
        <w:t>标准有</w:t>
      </w:r>
      <w:r>
        <w:rPr>
          <w:rFonts w:ascii="宋体" w:hAnsi="宋体" w:cs="宋体"/>
          <w:kern w:val="0"/>
          <w:szCs w:val="21"/>
          <w:shd w:val="clear" w:color="auto" w:fill="FFFFFF"/>
          <w:lang w:bidi="ar"/>
        </w:rPr>
        <w:t>《HJ639-2012水质 挥发性有机物的测定 吹扫捕集/气相色谱-质谱法》</w:t>
      </w:r>
      <w:r>
        <w:rPr>
          <w:rFonts w:hint="eastAsia" w:ascii="宋体" w:hAnsi="宋体" w:cs="宋体"/>
          <w:kern w:val="0"/>
          <w:szCs w:val="21"/>
          <w:shd w:val="clear" w:color="auto" w:fill="FFFFFF"/>
          <w:lang w:bidi="ar"/>
        </w:rPr>
        <w:t>、</w:t>
      </w:r>
      <w:r>
        <w:rPr>
          <w:rFonts w:ascii="宋体" w:hAnsi="宋体" w:cs="宋体"/>
          <w:kern w:val="0"/>
          <w:szCs w:val="21"/>
          <w:shd w:val="clear" w:color="auto" w:fill="FFFFFF"/>
          <w:lang w:bidi="ar"/>
        </w:rPr>
        <w:t>《HJ686-2014水质 挥发性有机物的测定 吹扫捕集/气相色谱-质谱法》、《HJ605-2011土壤和沉积物挥发性有机物的测定 吹扫捕集/气相色谱-质谱法》等</w:t>
      </w:r>
      <w:r>
        <w:rPr>
          <w:rFonts w:hint="eastAsia" w:ascii="宋体" w:hAnsi="宋体" w:cs="宋体"/>
          <w:kern w:val="0"/>
          <w:szCs w:val="21"/>
          <w:shd w:val="clear" w:color="auto" w:fill="FFFFFF"/>
          <w:lang w:bidi="ar"/>
        </w:rPr>
        <w:t>。</w:t>
      </w:r>
    </w:p>
    <w:p>
      <w:pPr>
        <w:widowControl/>
        <w:jc w:val="center"/>
        <w:rPr>
          <w:rFonts w:hint="eastAsia" w:ascii="宋体" w:hAnsi="宋体" w:cs="宋体"/>
          <w:kern w:val="0"/>
          <w:szCs w:val="21"/>
          <w:shd w:val="clear" w:color="auto" w:fill="FFFFFF"/>
          <w:lang w:bidi="ar"/>
        </w:rPr>
      </w:pPr>
      <w:r>
        <w:rPr>
          <w:rFonts w:hint="eastAsia" w:ascii="宋体" w:hAnsi="宋体"/>
          <w:b/>
          <w:sz w:val="21"/>
          <w:szCs w:val="21"/>
          <w:lang w:val="en-US" w:eastAsia="zh-CN"/>
        </w:rPr>
        <w:drawing>
          <wp:inline distT="0" distB="0" distL="114300" distR="114300">
            <wp:extent cx="3526155" cy="2414270"/>
            <wp:effectExtent l="0" t="0" r="17145" b="5080"/>
            <wp:docPr id="2" name="图片 2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cs="宋体"/>
          <w:kern w:val="0"/>
          <w:szCs w:val="21"/>
          <w:shd w:val="clear" w:color="auto" w:fill="FFFFFF"/>
          <w:lang w:bidi="ar"/>
        </w:rPr>
      </w:pP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二、仪器的特点和主要功能</w:t>
      </w:r>
      <w:r>
        <w:rPr>
          <w:rFonts w:hint="eastAsia" w:ascii="宋体" w:hAnsi="宋体"/>
          <w:sz w:val="24"/>
        </w:rPr>
        <w:t xml:space="preserve"> 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1、操作方便、</w:t>
      </w:r>
      <w:r>
        <w:rPr>
          <w:rFonts w:hint="eastAsia" w:ascii="宋体" w:hAnsi="宋体"/>
        </w:rPr>
        <w:t>方法参数设置、实时动画显示工作状态、</w:t>
      </w:r>
      <w:r>
        <w:rPr>
          <w:rFonts w:hint="eastAsia" w:ascii="宋体" w:hAnsi="宋体"/>
          <w:b/>
          <w:bCs/>
          <w:color w:val="FF0000"/>
          <w:lang w:val="en-US" w:eastAsia="zh-CN"/>
        </w:rPr>
        <w:t>全自动运行1-30个样品</w:t>
      </w:r>
      <w:r>
        <w:rPr>
          <w:rFonts w:hint="eastAsia" w:ascii="宋体" w:hAnsi="宋体"/>
          <w:b/>
          <w:bCs/>
          <w:color w:val="FF0000"/>
        </w:rPr>
        <w:t>；</w:t>
      </w:r>
    </w:p>
    <w:p>
      <w:pPr>
        <w:ind w:left="315" w:hanging="315" w:hangingChars="150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2、</w:t>
      </w:r>
      <w:r>
        <w:rPr>
          <w:rFonts w:hint="eastAsia" w:ascii="宋体" w:hAnsi="宋体"/>
        </w:rPr>
        <w:t>进样阀、样品传输管、除水阱和捕集管脱附区，四路均单独加热控温；</w:t>
      </w:r>
    </w:p>
    <w:p>
      <w:pPr>
        <w:ind w:left="315" w:hanging="315" w:hangingChars="150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3、</w:t>
      </w:r>
      <w:r>
        <w:rPr>
          <w:rFonts w:hint="eastAsia" w:ascii="宋体" w:hAnsi="宋体"/>
        </w:rPr>
        <w:t>设定好分析程序，按下运行键自动完成样品</w:t>
      </w:r>
      <w:r>
        <w:rPr>
          <w:rFonts w:hint="eastAsia" w:ascii="宋体" w:hAnsi="宋体"/>
          <w:lang w:eastAsia="zh-CN"/>
        </w:rPr>
        <w:t>吹扫进样、启动色谱</w:t>
      </w:r>
      <w:r>
        <w:rPr>
          <w:rFonts w:hint="eastAsia" w:ascii="宋体" w:hAnsi="宋体"/>
        </w:rPr>
        <w:t>分析；</w:t>
      </w:r>
    </w:p>
    <w:p>
      <w:pPr>
        <w:ind w:left="315" w:hanging="315" w:hangingChars="150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4、</w:t>
      </w:r>
      <w:r>
        <w:rPr>
          <w:rFonts w:hint="eastAsia" w:ascii="宋体" w:hAnsi="宋体"/>
        </w:rPr>
        <w:t>通过时间编程，自动实现吹扫、捕集、脱附、进样和反吹清洗等功能；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5.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  <w:lang w:eastAsia="zh-CN"/>
        </w:rPr>
        <w:t>具有磁力搅拌功能可以对</w:t>
      </w:r>
      <w:r>
        <w:rPr>
          <w:rFonts w:hint="eastAsia" w:ascii="宋体" w:hAnsi="宋体"/>
        </w:rPr>
        <w:t>样品自动搅拌</w:t>
      </w:r>
      <w:r>
        <w:rPr>
          <w:rFonts w:hint="eastAsia" w:ascii="宋体" w:hAnsi="宋体"/>
          <w:lang w:eastAsia="zh-CN"/>
        </w:rPr>
        <w:t>，搅拌速度</w:t>
      </w:r>
      <w:r>
        <w:rPr>
          <w:rFonts w:hint="eastAsia" w:ascii="宋体" w:hAnsi="宋体"/>
          <w:lang w:val="en-US" w:eastAsia="zh-CN"/>
        </w:rPr>
        <w:t>可</w:t>
      </w:r>
      <w:r>
        <w:rPr>
          <w:rFonts w:hint="eastAsia" w:ascii="宋体" w:hAnsi="宋体"/>
          <w:lang w:eastAsia="zh-CN"/>
        </w:rPr>
        <w:t>调</w:t>
      </w:r>
      <w:r>
        <w:rPr>
          <w:rFonts w:hint="eastAsia" w:ascii="Arial" w:hAnsi="Arial" w:cs="Arial"/>
          <w:szCs w:val="21"/>
        </w:rPr>
        <w:t>；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6. 样品传输管和进样阀有自动反吹功能，避免了不同样品的交叉污染；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 xml:space="preserve">7. </w:t>
      </w:r>
      <w:r>
        <w:rPr>
          <w:rFonts w:hint="eastAsia" w:ascii="宋体" w:hAnsi="宋体"/>
          <w:lang w:eastAsia="zh-CN"/>
        </w:rPr>
        <w:t>可以自动启动各品牌</w:t>
      </w:r>
      <w:r>
        <w:rPr>
          <w:rFonts w:hint="eastAsia" w:ascii="宋体" w:hAnsi="宋体"/>
        </w:rPr>
        <w:t>GC、GCMS专用的启动线接口，</w:t>
      </w:r>
      <w:r>
        <w:rPr>
          <w:rFonts w:hint="eastAsia" w:ascii="宋体" w:hAnsi="宋体"/>
          <w:shd w:val="clear" w:color="auto" w:fill="FFFFFF"/>
        </w:rPr>
        <w:t>可连接国内外所有型号的GC、GCMS</w:t>
      </w:r>
      <w:r>
        <w:rPr>
          <w:rFonts w:hint="eastAsia" w:ascii="宋体" w:hAnsi="宋体"/>
        </w:rPr>
        <w:t xml:space="preserve">； 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8. 样品通过除水阱，防止水汽进入捕集管中，减少水蒸气对GC、GCMS的影响；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三、主要技术参数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1</w:t>
      </w:r>
      <w:r>
        <w:rPr>
          <w:rFonts w:hint="eastAsia" w:ascii="宋体" w:hAnsi="宋体"/>
          <w:lang w:eastAsia="zh-CN"/>
        </w:rPr>
        <w:t>、</w:t>
      </w:r>
      <w:r>
        <w:rPr>
          <w:rFonts w:hint="eastAsia" w:ascii="宋体" w:hAnsi="宋体"/>
        </w:rPr>
        <w:t xml:space="preserve"> 除水阱温度控制范围：室温—240℃   以增量1℃任设  加热功率约400W；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2</w:t>
      </w:r>
      <w:r>
        <w:rPr>
          <w:rFonts w:hint="eastAsia" w:ascii="宋体" w:hAnsi="宋体"/>
          <w:lang w:eastAsia="zh-CN"/>
        </w:rPr>
        <w:t>、</w:t>
      </w:r>
      <w:r>
        <w:rPr>
          <w:rFonts w:hint="eastAsia" w:ascii="宋体" w:hAnsi="宋体"/>
        </w:rPr>
        <w:t>阀进样系统温度控制范围：室温—220℃   以增量1℃任设   加热功率约60W；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3</w:t>
      </w:r>
      <w:r>
        <w:rPr>
          <w:rFonts w:hint="eastAsia" w:ascii="宋体" w:hAnsi="宋体"/>
          <w:lang w:eastAsia="zh-CN"/>
        </w:rPr>
        <w:t>、</w:t>
      </w:r>
      <w:r>
        <w:rPr>
          <w:rFonts w:hint="eastAsia" w:ascii="宋体" w:hAnsi="宋体"/>
        </w:rPr>
        <w:t>样品传送管线温度控制范围：室温—220℃   以增量1℃任设   加热功率约40W；</w:t>
      </w:r>
    </w:p>
    <w:p>
      <w:pPr>
        <w:rPr>
          <w:rFonts w:ascii="宋体" w:hAnsi="宋体"/>
          <w:color w:val="000000"/>
          <w:kern w:val="0"/>
        </w:rPr>
      </w:pPr>
      <w:r>
        <w:rPr>
          <w:rFonts w:hint="eastAsia" w:ascii="宋体" w:hAnsi="宋体"/>
          <w:color w:val="000000"/>
          <w:kern w:val="0"/>
        </w:rPr>
        <w:t>4</w:t>
      </w:r>
      <w:r>
        <w:rPr>
          <w:rFonts w:hint="eastAsia" w:ascii="宋体" w:hAnsi="宋体"/>
          <w:color w:val="000000"/>
          <w:kern w:val="0"/>
          <w:lang w:eastAsia="zh-CN"/>
        </w:rPr>
        <w:t>、</w:t>
      </w:r>
      <w:r>
        <w:rPr>
          <w:rFonts w:hint="eastAsia" w:ascii="宋体" w:hAnsi="宋体"/>
          <w:color w:val="000000"/>
          <w:kern w:val="0"/>
        </w:rPr>
        <w:t>捕集管</w:t>
      </w:r>
      <w:r>
        <w:rPr>
          <w:rFonts w:hint="eastAsia" w:ascii="宋体" w:hAnsi="宋体"/>
          <w:color w:val="000000"/>
          <w:kern w:val="0"/>
          <w:lang w:eastAsia="zh-CN"/>
        </w:rPr>
        <w:t>采用电子制冷，吸附</w:t>
      </w:r>
      <w:r>
        <w:rPr>
          <w:rFonts w:hint="eastAsia" w:ascii="宋体" w:hAnsi="宋体"/>
          <w:color w:val="000000"/>
          <w:kern w:val="0"/>
        </w:rPr>
        <w:t>脱附</w:t>
      </w:r>
      <w:r>
        <w:rPr>
          <w:rFonts w:ascii="宋体" w:hAnsi="宋体"/>
          <w:color w:val="000000"/>
          <w:kern w:val="0"/>
        </w:rPr>
        <w:t>温度控制范围：</w:t>
      </w:r>
      <w:r>
        <w:rPr>
          <w:rFonts w:hint="eastAsia" w:ascii="宋体" w:hAnsi="宋体"/>
          <w:color w:val="000000"/>
          <w:kern w:val="0"/>
        </w:rPr>
        <w:t xml:space="preserve"> </w:t>
      </w:r>
      <w:r>
        <w:rPr>
          <w:rFonts w:hint="eastAsia" w:ascii="宋体" w:hAnsi="宋体"/>
          <w:color w:val="000000"/>
          <w:kern w:val="0"/>
          <w:lang w:val="en-US" w:eastAsia="zh-CN"/>
        </w:rPr>
        <w:t>-30</w:t>
      </w:r>
      <w:r>
        <w:rPr>
          <w:rFonts w:hint="eastAsia" w:ascii="宋体" w:hAnsi="宋体"/>
          <w:color w:val="000000"/>
          <w:kern w:val="0"/>
        </w:rPr>
        <w:t>℃</w:t>
      </w:r>
      <w:r>
        <w:rPr>
          <w:rFonts w:ascii="宋体" w:hAnsi="宋体"/>
          <w:color w:val="000000"/>
          <w:kern w:val="0"/>
        </w:rPr>
        <w:t>～400</w:t>
      </w:r>
      <w:r>
        <w:rPr>
          <w:rFonts w:hint="eastAsia" w:ascii="宋体" w:hAnsi="宋体"/>
          <w:color w:val="000000"/>
          <w:kern w:val="0"/>
        </w:rPr>
        <w:t>℃</w:t>
      </w:r>
      <w:r>
        <w:rPr>
          <w:rFonts w:hint="eastAsia" w:ascii="宋体" w:hAnsi="宋体"/>
          <w:color w:val="000000"/>
          <w:kern w:val="0"/>
          <w:lang w:eastAsia="zh-CN"/>
        </w:rPr>
        <w:t>，</w:t>
      </w:r>
      <w:r>
        <w:rPr>
          <w:rFonts w:ascii="宋体" w:hAnsi="宋体"/>
          <w:color w:val="000000"/>
          <w:kern w:val="0"/>
        </w:rPr>
        <w:t>以增量1</w:t>
      </w:r>
      <w:r>
        <w:rPr>
          <w:rFonts w:hint="eastAsia" w:ascii="宋体" w:hAnsi="宋体"/>
          <w:color w:val="000000"/>
          <w:kern w:val="0"/>
        </w:rPr>
        <w:t>℃</w:t>
      </w:r>
      <w:r>
        <w:rPr>
          <w:rFonts w:ascii="宋体" w:hAnsi="宋体"/>
          <w:color w:val="000000"/>
          <w:kern w:val="0"/>
        </w:rPr>
        <w:t>任设；</w:t>
      </w:r>
    </w:p>
    <w:p>
      <w:pPr>
        <w:widowControl/>
        <w:jc w:val="left"/>
        <w:textAlignment w:val="baseline"/>
        <w:rPr>
          <w:rFonts w:hint="eastAsia" w:ascii="宋体" w:hAnsi="宋体"/>
          <w:color w:val="000000"/>
          <w:kern w:val="0"/>
        </w:rPr>
      </w:pPr>
      <w:r>
        <w:rPr>
          <w:rFonts w:hint="eastAsia" w:ascii="宋体" w:hAnsi="宋体"/>
          <w:color w:val="000000"/>
          <w:kern w:val="0"/>
        </w:rPr>
        <w:t>5</w:t>
      </w:r>
      <w:r>
        <w:rPr>
          <w:rFonts w:hint="eastAsia" w:ascii="宋体" w:hAnsi="宋体"/>
          <w:color w:val="000000"/>
          <w:kern w:val="0"/>
          <w:lang w:eastAsia="zh-CN"/>
        </w:rPr>
        <w:t>、</w:t>
      </w:r>
      <w:r>
        <w:rPr>
          <w:rFonts w:ascii="宋体" w:hAnsi="宋体"/>
          <w:color w:val="000000"/>
          <w:kern w:val="0"/>
        </w:rPr>
        <w:t xml:space="preserve"> </w:t>
      </w:r>
      <w:r>
        <w:rPr>
          <w:rFonts w:hint="eastAsia" w:ascii="宋体" w:hAnsi="宋体"/>
          <w:color w:val="000000"/>
          <w:kern w:val="0"/>
        </w:rPr>
        <w:t>样品温度控制范围：</w:t>
      </w:r>
      <w:r>
        <w:rPr>
          <w:rFonts w:hint="eastAsia" w:ascii="宋体" w:hAnsi="宋体"/>
        </w:rPr>
        <w:t>室温—240℃   以增量1℃任设  加热功率约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00W；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6</w:t>
      </w:r>
      <w:r>
        <w:rPr>
          <w:rFonts w:hint="eastAsia" w:ascii="宋体" w:hAnsi="宋体"/>
          <w:lang w:eastAsia="zh-CN"/>
        </w:rPr>
        <w:t>、</w:t>
      </w:r>
      <w:r>
        <w:rPr>
          <w:rFonts w:hint="eastAsia" w:ascii="宋体" w:hAnsi="宋体"/>
        </w:rPr>
        <w:t xml:space="preserve"> 样品瓶规格：</w:t>
      </w:r>
      <w:r>
        <w:rPr>
          <w:rFonts w:hint="eastAsia" w:ascii="宋体" w:hAnsi="宋体"/>
          <w:lang w:val="en-US" w:eastAsia="zh-CN"/>
        </w:rPr>
        <w:t>4</w:t>
      </w:r>
      <w:r>
        <w:rPr>
          <w:rFonts w:hint="eastAsia" w:ascii="宋体" w:hAnsi="宋体"/>
        </w:rPr>
        <w:t xml:space="preserve">0ml ； </w:t>
      </w:r>
    </w:p>
    <w:p>
      <w:pPr>
        <w:rPr>
          <w:rFonts w:ascii="宋体" w:hAnsi="宋体"/>
          <w:color w:val="000000"/>
          <w:kern w:val="0"/>
        </w:rPr>
      </w:pPr>
      <w:r>
        <w:rPr>
          <w:rFonts w:hint="eastAsia" w:ascii="宋体" w:hAnsi="宋体"/>
          <w:lang w:val="en-US" w:eastAsia="zh-CN"/>
        </w:rPr>
        <w:t>7</w:t>
      </w:r>
      <w:r>
        <w:rPr>
          <w:rFonts w:hint="eastAsia" w:ascii="宋体" w:hAnsi="宋体"/>
          <w:lang w:eastAsia="zh-CN"/>
        </w:rPr>
        <w:t>、</w:t>
      </w:r>
      <w:r>
        <w:rPr>
          <w:rFonts w:hint="eastAsia" w:ascii="宋体" w:hAnsi="宋体"/>
          <w:color w:val="000000"/>
          <w:kern w:val="0"/>
        </w:rPr>
        <w:t>吹扫</w:t>
      </w:r>
      <w:r>
        <w:rPr>
          <w:rFonts w:ascii="宋体" w:hAnsi="宋体"/>
          <w:color w:val="000000"/>
          <w:kern w:val="0"/>
        </w:rPr>
        <w:t>流量：0～</w:t>
      </w:r>
      <w:r>
        <w:rPr>
          <w:rFonts w:hint="eastAsia" w:ascii="宋体" w:hAnsi="宋体"/>
          <w:color w:val="000000"/>
          <w:kern w:val="0"/>
        </w:rPr>
        <w:t>10</w:t>
      </w:r>
      <w:r>
        <w:rPr>
          <w:rFonts w:ascii="宋体" w:hAnsi="宋体"/>
          <w:color w:val="000000"/>
          <w:kern w:val="0"/>
        </w:rPr>
        <w:t>0</w:t>
      </w:r>
      <w:r>
        <w:rPr>
          <w:rFonts w:hint="eastAsia" w:ascii="宋体" w:hAnsi="宋体"/>
          <w:color w:val="000000"/>
          <w:kern w:val="0"/>
        </w:rPr>
        <w:t>ml</w:t>
      </w:r>
      <w:r>
        <w:rPr>
          <w:rFonts w:ascii="宋体" w:hAnsi="宋体"/>
          <w:color w:val="000000"/>
          <w:kern w:val="0"/>
        </w:rPr>
        <w:t>/min （连续可调）；</w:t>
      </w:r>
    </w:p>
    <w:p>
      <w:pPr>
        <w:rPr>
          <w:rFonts w:ascii="宋体" w:hAnsi="宋体"/>
          <w:color w:val="000000"/>
          <w:kern w:val="0"/>
        </w:rPr>
      </w:pPr>
      <w:r>
        <w:rPr>
          <w:rFonts w:hint="eastAsia" w:ascii="宋体" w:hAnsi="宋体"/>
          <w:lang w:val="en-US" w:eastAsia="zh-CN"/>
        </w:rPr>
        <w:t>8</w:t>
      </w:r>
      <w:r>
        <w:rPr>
          <w:rFonts w:hint="eastAsia" w:ascii="宋体" w:hAnsi="宋体"/>
          <w:lang w:eastAsia="zh-CN"/>
        </w:rPr>
        <w:t>、</w:t>
      </w:r>
      <w:r>
        <w:rPr>
          <w:rFonts w:hint="eastAsia" w:ascii="宋体" w:hAnsi="宋体"/>
        </w:rPr>
        <w:t>反吹流量：</w:t>
      </w:r>
      <w:r>
        <w:rPr>
          <w:rFonts w:ascii="宋体" w:hAnsi="宋体"/>
          <w:color w:val="000000"/>
          <w:kern w:val="0"/>
        </w:rPr>
        <w:t>0～</w:t>
      </w:r>
      <w:r>
        <w:rPr>
          <w:rFonts w:hint="eastAsia" w:ascii="宋体" w:hAnsi="宋体"/>
          <w:color w:val="000000"/>
          <w:kern w:val="0"/>
        </w:rPr>
        <w:t>10</w:t>
      </w:r>
      <w:r>
        <w:rPr>
          <w:rFonts w:ascii="宋体" w:hAnsi="宋体"/>
          <w:color w:val="000000"/>
          <w:kern w:val="0"/>
        </w:rPr>
        <w:t>0</w:t>
      </w:r>
      <w:r>
        <w:rPr>
          <w:rFonts w:hint="eastAsia" w:ascii="宋体" w:hAnsi="宋体"/>
          <w:color w:val="000000"/>
          <w:kern w:val="0"/>
        </w:rPr>
        <w:t>ml</w:t>
      </w:r>
      <w:r>
        <w:rPr>
          <w:rFonts w:ascii="宋体" w:hAnsi="宋体"/>
          <w:color w:val="000000"/>
          <w:kern w:val="0"/>
        </w:rPr>
        <w:t>/min （连续可调）；</w:t>
      </w:r>
    </w:p>
    <w:p>
      <w:pPr>
        <w:rPr>
          <w:rFonts w:ascii="宋体" w:hAnsi="宋体"/>
          <w:color w:val="000000"/>
          <w:kern w:val="0"/>
        </w:rPr>
      </w:pP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Times New Roman"/>
          <w:b/>
          <w:kern w:val="2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Times New Roman"/>
          <w:b/>
          <w:kern w:val="2"/>
          <w:sz w:val="24"/>
          <w:szCs w:val="22"/>
          <w:lang w:val="en-US" w:eastAsia="zh-CN" w:bidi="ar-SA"/>
        </w:rPr>
        <w:t>四、操作界面：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9865" cy="3199130"/>
            <wp:effectExtent l="0" t="0" r="6985" b="1270"/>
            <wp:docPr id="3" name="图片 3" descr="d0e3af431183c25c21db4c2a1568b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e3af431183c25c21db4c2a1568b3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8"/>
          <w:sz w:val="24"/>
          <w:szCs w:val="24"/>
          <w:shd w:val="clear" w:fill="FFFFFF"/>
        </w:rPr>
        <w:t>参考国标方法设置时间和需要启动的事件：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3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8"/>
          <w:sz w:val="24"/>
          <w:szCs w:val="24"/>
          <w:shd w:val="clear" w:fill="FFFFFF"/>
        </w:rPr>
        <w:t>（举例：HJ686-2014水挥发性有机物的测定吹扫捕集/气相色谱法）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3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宋体" w:hAnsi="宋体" w:eastAsia="宋体" w:cs="宋体"/>
          <w:i w:val="0"/>
          <w:caps w:val="0"/>
          <w:color w:val="000000"/>
          <w:spacing w:val="8"/>
          <w:sz w:val="24"/>
          <w:szCs w:val="24"/>
          <w:shd w:val="clear" w:fill="FFFFFF"/>
        </w:rPr>
        <w:t>预热：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8"/>
          <w:sz w:val="24"/>
          <w:szCs w:val="24"/>
          <w:shd w:val="clear" w:fill="FFFFFF"/>
        </w:rPr>
        <w:t>对样品预加热到需要的温度，先在屏幕上右侧设置好传输线、六通阀、样品位的温度（常温吹扫无需设置温度），并打</w:t>
      </w:r>
      <w:r>
        <w:rPr>
          <w:rFonts w:ascii="Arial" w:hAnsi="Arial" w:eastAsia="Microsoft YaHei UI" w:cs="Arial"/>
          <w:b w:val="0"/>
          <w:i w:val="0"/>
          <w:caps w:val="0"/>
          <w:color w:val="000000"/>
          <w:spacing w:val="8"/>
          <w:sz w:val="24"/>
          <w:szCs w:val="24"/>
          <w:shd w:val="clear" w:fill="FFFFFF"/>
        </w:rPr>
        <w:t>√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8"/>
          <w:sz w:val="24"/>
          <w:szCs w:val="24"/>
          <w:shd w:val="clear" w:fill="FFFFFF"/>
        </w:rPr>
        <w:t> 或</w:t>
      </w:r>
      <w:r>
        <w:rPr>
          <w:rFonts w:hint="default" w:ascii="Arial" w:hAnsi="Arial" w:eastAsia="Microsoft YaHei UI" w:cs="Arial"/>
          <w:b w:val="0"/>
          <w:i w:val="0"/>
          <w:caps w:val="0"/>
          <w:color w:val="000000"/>
          <w:spacing w:val="8"/>
          <w:sz w:val="24"/>
          <w:szCs w:val="24"/>
          <w:shd w:val="clear" w:fill="FFFFFF"/>
        </w:rPr>
        <w:t>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3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宋体" w:hAnsi="宋体" w:eastAsia="宋体" w:cs="宋体"/>
          <w:i w:val="0"/>
          <w:caps w:val="0"/>
          <w:color w:val="000000"/>
          <w:spacing w:val="8"/>
          <w:sz w:val="24"/>
          <w:szCs w:val="24"/>
          <w:shd w:val="clear" w:fill="FFFFFF"/>
        </w:rPr>
        <w:t>吹扫：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8"/>
          <w:sz w:val="24"/>
          <w:szCs w:val="24"/>
          <w:shd w:val="clear" w:fill="FFFFFF"/>
        </w:rPr>
        <w:t>吹扫气开始对样品吹扫，将样品中待测挥发型物质吹进冷井中（浓缩管），时间推荐11分钟，吹扫流量为40ml/min，推荐室温或参考国标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3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宋体" w:hAnsi="宋体" w:eastAsia="宋体" w:cs="宋体"/>
          <w:i w:val="0"/>
          <w:caps w:val="0"/>
          <w:color w:val="000000"/>
          <w:spacing w:val="8"/>
          <w:sz w:val="24"/>
          <w:szCs w:val="24"/>
          <w:shd w:val="clear" w:fill="FFFFFF"/>
        </w:rPr>
        <w:t>干吹：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8"/>
          <w:sz w:val="24"/>
          <w:szCs w:val="24"/>
          <w:shd w:val="clear" w:fill="FFFFFF"/>
        </w:rPr>
        <w:t>氮气反吹冷井将水分等干扰组分吹走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3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8"/>
          <w:rFonts w:hint="eastAsia" w:ascii="宋体" w:hAnsi="宋体" w:eastAsia="宋体" w:cs="宋体"/>
          <w:i w:val="0"/>
          <w:caps w:val="0"/>
          <w:color w:val="000000"/>
          <w:spacing w:val="8"/>
          <w:sz w:val="24"/>
          <w:szCs w:val="24"/>
          <w:shd w:val="clear" w:fill="FFFFFF"/>
        </w:rPr>
        <w:t>脱附：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8"/>
          <w:sz w:val="24"/>
          <w:szCs w:val="24"/>
          <w:shd w:val="clear" w:fill="FFFFFF"/>
        </w:rPr>
        <w:t>加热冷井并脱附后进样到色谱中，时间：1-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3分钟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3" w:lineRule="atLeast"/>
        <w:ind w:left="0" w:right="0" w:firstLine="0"/>
        <w:jc w:val="left"/>
      </w:pPr>
      <w:r>
        <w:rPr>
          <w:rStyle w:val="8"/>
          <w:rFonts w:hint="eastAsia" w:ascii="宋体" w:hAnsi="宋体" w:eastAsia="宋体" w:cs="宋体"/>
          <w:i w:val="0"/>
          <w:caps w:val="0"/>
          <w:color w:val="000000"/>
          <w:spacing w:val="8"/>
          <w:sz w:val="24"/>
          <w:szCs w:val="24"/>
          <w:shd w:val="clear" w:fill="FFFFFF"/>
        </w:rPr>
        <w:t>烘烤：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8"/>
          <w:sz w:val="24"/>
          <w:szCs w:val="24"/>
          <w:shd w:val="clear" w:fill="FFFFFF"/>
        </w:rPr>
        <w:t>对冷井和管路净化，时间：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5分钟，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8"/>
          <w:sz w:val="24"/>
          <w:szCs w:val="24"/>
          <w:shd w:val="clear" w:fill="FFFFFF"/>
        </w:rPr>
        <w:t>温度推荐250℃.</w:t>
      </w:r>
    </w:p>
    <w:p/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Times New Roman"/>
          <w:b/>
          <w:kern w:val="2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Times New Roman"/>
          <w:b/>
          <w:kern w:val="2"/>
          <w:sz w:val="24"/>
          <w:szCs w:val="22"/>
          <w:lang w:val="en-US" w:eastAsia="zh-CN" w:bidi="ar-SA"/>
        </w:rPr>
        <w:t>五、配置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配置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vertAlign w:val="baseline"/>
                <w:lang w:val="en-US" w:eastAsia="zh-CN"/>
              </w:rPr>
              <w:t>指导价格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1"/>
              </w:numPr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szCs w:val="22"/>
                <w:lang w:val="en-US" w:eastAsia="zh-CN"/>
              </w:rPr>
              <w:t>PTC-30A型30位全自动吹扫</w:t>
            </w:r>
            <w:r>
              <w:rPr>
                <w:rFonts w:hint="eastAsia" w:ascii="宋体" w:hAnsi="宋体"/>
              </w:rPr>
              <w:t>捕集装</w:t>
            </w:r>
            <w:r>
              <w:rPr>
                <w:rFonts w:hint="eastAsia" w:ascii="宋体" w:hAnsi="宋体"/>
                <w:lang w:eastAsia="zh-CN"/>
              </w:rPr>
              <w:t>主机</w:t>
            </w:r>
            <w:r>
              <w:rPr>
                <w:rFonts w:hint="eastAsia" w:ascii="宋体" w:hAnsi="宋体"/>
                <w:lang w:val="en-US" w:eastAsia="zh-CN"/>
              </w:rPr>
              <w:t>1台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色谱启动信号线1根（需要注明色谱品牌），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3、专用色谱进样口转接支架一个（需要注明色谱品牌），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4、40毫升专用样品瓶100套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/>
                <w:vertAlign w:val="baseline"/>
                <w:lang w:eastAsia="zh-CN"/>
              </w:rPr>
            </w:pP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vertAlign w:val="baseline"/>
                <w:lang w:val="en-US" w:eastAsia="zh-CN"/>
              </w:rPr>
              <w:t>19.8万</w:t>
            </w:r>
          </w:p>
        </w:tc>
      </w:tr>
    </w:tbl>
    <w:p>
      <w:pPr>
        <w:numPr>
          <w:ilvl w:val="0"/>
          <w:numId w:val="0"/>
        </w:numPr>
        <w:rPr>
          <w:rFonts w:hint="eastAsia" w:ascii="宋体" w:hAnsi="宋体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E2ECEA8-E9E7-418C-86AD-D26FBC4530C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0C49D21-9BE8-4F0F-9B5B-0FEE5051FA73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82F1822E-ABFC-464C-A778-9F182AF1747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C1838B5-3EE8-4812-9F42-224C20D2316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0A5D531-36B0-4016-A347-910D5709B18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07DC621B-50A4-4CBB-9E89-8BE26D8C0082}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  <w:embedRegular r:id="rId7" w:fontKey="{F91D9569-363B-475E-BB56-5F2FD11C9D87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8" w:fontKey="{C500CADE-4998-48C9-ACC2-CAACF65F6C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both"/>
      <w:rPr>
        <w:rFonts w:hint="eastAsia" w:ascii="黑体" w:hAnsi="黑体" w:eastAsia="黑体" w:cs="黑体"/>
      </w:rPr>
    </w:pPr>
    <w:r>
      <w:rPr>
        <w:rFonts w:hint="eastAsia" w:ascii="黑体" w:hAnsi="黑体" w:eastAsia="黑体" w:cs="黑体"/>
        <w:i/>
        <w:sz w:val="20"/>
        <w:szCs w:val="20"/>
      </w:rPr>
      <w:t>地址：</w:t>
    </w:r>
    <w:r>
      <w:rPr>
        <w:rFonts w:hint="eastAsia" w:ascii="黑体" w:hAnsi="黑体" w:eastAsia="黑体" w:cs="黑体"/>
        <w:i/>
        <w:sz w:val="20"/>
        <w:szCs w:val="20"/>
        <w:lang w:eastAsia="zh-CN"/>
      </w:rPr>
      <w:t>北京昌平区新元科技园</w:t>
    </w:r>
    <w:r>
      <w:rPr>
        <w:rFonts w:hint="eastAsia" w:ascii="黑体" w:hAnsi="黑体" w:eastAsia="黑体" w:cs="黑体"/>
        <w:i/>
        <w:sz w:val="20"/>
        <w:szCs w:val="20"/>
        <w:lang w:val="en-US" w:eastAsia="zh-CN"/>
      </w:rPr>
      <w:t>B座605</w:t>
    </w:r>
    <w:r>
      <w:rPr>
        <w:rFonts w:hint="eastAsia" w:ascii="黑体" w:hAnsi="黑体" w:eastAsia="黑体" w:cs="黑体"/>
        <w:sz w:val="18"/>
        <w:szCs w:val="18"/>
      </w:rPr>
      <w:t xml:space="preserve">   </w:t>
    </w:r>
    <w:r>
      <w:rPr>
        <w:rFonts w:hint="eastAsia" w:ascii="黑体" w:hAnsi="黑体" w:eastAsia="黑体" w:cs="黑体"/>
        <w:i/>
        <w:sz w:val="20"/>
        <w:szCs w:val="20"/>
      </w:rPr>
      <w:t>邮件：</w:t>
    </w:r>
    <w:r>
      <w:rPr>
        <w:rFonts w:hint="eastAsia" w:ascii="黑体" w:hAnsi="黑体" w:eastAsia="黑体" w:cs="黑体"/>
        <w:i/>
        <w:sz w:val="20"/>
        <w:szCs w:val="20"/>
        <w:lang w:val="en-US" w:eastAsia="zh-CN"/>
      </w:rPr>
      <w:fldChar w:fldCharType="begin"/>
    </w:r>
    <w:r>
      <w:rPr>
        <w:rFonts w:hint="eastAsia" w:ascii="黑体" w:hAnsi="黑体" w:eastAsia="黑体" w:cs="黑体"/>
        <w:i/>
        <w:sz w:val="20"/>
        <w:szCs w:val="20"/>
        <w:lang w:val="en-US" w:eastAsia="zh-CN"/>
      </w:rPr>
      <w:instrText xml:space="preserve"> HYPERLINK "mailto:jkrd@hge7.com" </w:instrText>
    </w:r>
    <w:r>
      <w:rPr>
        <w:rFonts w:hint="eastAsia" w:ascii="黑体" w:hAnsi="黑体" w:eastAsia="黑体" w:cs="黑体"/>
        <w:i/>
        <w:sz w:val="20"/>
        <w:szCs w:val="20"/>
        <w:lang w:val="en-US" w:eastAsia="zh-CN"/>
      </w:rPr>
      <w:fldChar w:fldCharType="separate"/>
    </w:r>
    <w:r>
      <w:rPr>
        <w:rStyle w:val="9"/>
        <w:rFonts w:hint="eastAsia" w:ascii="黑体" w:hAnsi="黑体" w:eastAsia="黑体" w:cs="黑体"/>
        <w:i/>
        <w:sz w:val="20"/>
        <w:szCs w:val="20"/>
        <w:lang w:val="en-US" w:eastAsia="zh-CN"/>
      </w:rPr>
      <w:t>jkrd@hge7.com</w:t>
    </w:r>
    <w:r>
      <w:rPr>
        <w:rFonts w:hint="eastAsia" w:ascii="黑体" w:hAnsi="黑体" w:eastAsia="黑体" w:cs="黑体"/>
        <w:i/>
        <w:sz w:val="20"/>
        <w:szCs w:val="20"/>
        <w:lang w:val="en-US" w:eastAsia="zh-CN"/>
      </w:rPr>
      <w:fldChar w:fldCharType="end"/>
    </w:r>
  </w:p>
  <w:p>
    <w:pPr>
      <w:ind w:left="300" w:hanging="300" w:hangingChars="150"/>
      <w:jc w:val="both"/>
    </w:pPr>
    <w:r>
      <w:rPr>
        <w:rFonts w:hint="eastAsia" w:ascii="黑体" w:hAnsi="黑体" w:eastAsia="黑体" w:cs="黑体"/>
        <w:i/>
        <w:sz w:val="20"/>
        <w:szCs w:val="20"/>
      </w:rPr>
      <w:t>网站</w:t>
    </w:r>
    <w:r>
      <w:rPr>
        <w:rFonts w:hint="eastAsia" w:ascii="黑体" w:hAnsi="黑体" w:eastAsia="黑体" w:cs="黑体"/>
        <w:sz w:val="20"/>
        <w:szCs w:val="20"/>
      </w:rPr>
      <w:t>：</w:t>
    </w:r>
    <w:r>
      <w:rPr>
        <w:rFonts w:hint="eastAsia" w:ascii="黑体" w:hAnsi="黑体" w:eastAsia="黑体" w:cs="黑体"/>
        <w:sz w:val="20"/>
        <w:szCs w:val="20"/>
        <w:lang w:val="en-US" w:eastAsia="zh-CN"/>
      </w:rPr>
      <w:fldChar w:fldCharType="begin"/>
    </w:r>
    <w:r>
      <w:rPr>
        <w:rFonts w:hint="eastAsia" w:ascii="黑体" w:hAnsi="黑体" w:eastAsia="黑体" w:cs="黑体"/>
        <w:sz w:val="20"/>
        <w:szCs w:val="20"/>
        <w:lang w:val="en-US" w:eastAsia="zh-CN"/>
      </w:rPr>
      <w:instrText xml:space="preserve"> HYPERLINK "http://www.jkrdyq.com" </w:instrText>
    </w:r>
    <w:r>
      <w:rPr>
        <w:rFonts w:hint="eastAsia" w:ascii="黑体" w:hAnsi="黑体" w:eastAsia="黑体" w:cs="黑体"/>
        <w:sz w:val="20"/>
        <w:szCs w:val="20"/>
        <w:lang w:val="en-US" w:eastAsia="zh-CN"/>
      </w:rPr>
      <w:fldChar w:fldCharType="separate"/>
    </w:r>
    <w:r>
      <w:rPr>
        <w:rStyle w:val="9"/>
        <w:rFonts w:hint="eastAsia" w:ascii="黑体" w:hAnsi="黑体" w:eastAsia="黑体" w:cs="黑体"/>
        <w:sz w:val="20"/>
        <w:szCs w:val="20"/>
        <w:lang w:val="en-US" w:eastAsia="zh-CN"/>
      </w:rPr>
      <w:t>www.jkrdyq.com</w:t>
    </w:r>
    <w:r>
      <w:rPr>
        <w:rFonts w:hint="eastAsia" w:ascii="黑体" w:hAnsi="黑体" w:eastAsia="黑体" w:cs="黑体"/>
        <w:sz w:val="20"/>
        <w:szCs w:val="20"/>
        <w:lang w:val="en-US" w:eastAsia="zh-CN"/>
      </w:rPr>
      <w:fldChar w:fldCharType="end"/>
    </w:r>
    <w:r>
      <w:rPr>
        <w:rFonts w:hint="eastAsia" w:ascii="黑体" w:hAnsi="黑体" w:eastAsia="黑体" w:cs="黑体"/>
        <w:sz w:val="20"/>
        <w:szCs w:val="20"/>
        <w:lang w:val="en-US" w:eastAsia="zh-CN"/>
      </w:rPr>
      <w:t xml:space="preserve">               </w:t>
    </w:r>
    <w:r>
      <w:rPr>
        <w:rFonts w:hint="eastAsia" w:ascii="黑体" w:hAnsi="黑体" w:eastAsia="黑体" w:cs="黑体"/>
        <w:i/>
        <w:sz w:val="20"/>
        <w:szCs w:val="20"/>
      </w:rPr>
      <w:t>电话：</w:t>
    </w:r>
    <w:r>
      <w:rPr>
        <w:rFonts w:hint="eastAsia" w:ascii="黑体" w:hAnsi="黑体" w:eastAsia="黑体" w:cs="黑体"/>
        <w:i/>
        <w:sz w:val="20"/>
        <w:szCs w:val="20"/>
        <w:lang w:val="en-US" w:eastAsia="zh-CN"/>
      </w:rPr>
      <w:t>400-000-0439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 w:ascii="方正舒体" w:hAnsi="方正舒体" w:eastAsia="方正舒体" w:cs="方正舒体"/>
        <w:b/>
        <w:color w:val="FF0000"/>
        <w:sz w:val="28"/>
        <w:szCs w:val="28"/>
        <w:lang w:eastAsia="zh-CN"/>
      </w:rPr>
      <w:t>北京京科瑞达科技有限公司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C8260"/>
    <w:multiLevelType w:val="singleLevel"/>
    <w:tmpl w:val="332C826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ED50E9"/>
    <w:rsid w:val="09A8720A"/>
    <w:rsid w:val="0ECE3585"/>
    <w:rsid w:val="12DB2057"/>
    <w:rsid w:val="14C66F6B"/>
    <w:rsid w:val="1AA834DC"/>
    <w:rsid w:val="1F8C601F"/>
    <w:rsid w:val="29CD56EC"/>
    <w:rsid w:val="2CAF3BBE"/>
    <w:rsid w:val="3B8C5E33"/>
    <w:rsid w:val="401F5983"/>
    <w:rsid w:val="41144371"/>
    <w:rsid w:val="513A3619"/>
    <w:rsid w:val="539835BC"/>
    <w:rsid w:val="53EA5176"/>
    <w:rsid w:val="5A805510"/>
    <w:rsid w:val="5CE46ED1"/>
    <w:rsid w:val="5F631224"/>
    <w:rsid w:val="6BED50E9"/>
    <w:rsid w:val="71F8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2020-07-22T01:01:00Z</dcterms:created>
  <dc:creator>APL奥普乐微波消解.石墨消解.顶空</dc:creator>
  <cp:lastModifiedBy>我，遥望的风景</cp:lastModifiedBy>
  <dcterms:modified xsi:type="dcterms:W3CDTF">2021-05-27T02:35:51Z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203821850_embed</vt:lpwstr>
  </property>
</Properties>
</file>