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CCZ1000直读式粉尘浓度测量仪（以下简称测量仪）是以红外光吸收法原理，一种用于测定环境空气中浮游粉尘浓度的仪器。聚创仪器根据MT163—1997《直读式粉尘浓度测量仪表通用技术条件》和Q/320582YLA003-2010《CCZ1000直读式粉尘浓度测量仪》企业标准及 GB3836.4 -2000 标准中 ExibI等级（本质安全型）防爆设计的测量仪器，该仪器的呼吸分离装置的分离效能完全符合国际公认的“BMRC”曲线要求。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二、产品参数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1、粉尘浓度测量范围：0.1mg/m3～1000mg/m3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2、粉尘浓度测量相对误差：±15%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3、稳定性相对误差：±2.5%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4、采样流量：2.0L/min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5、采样流量误差：≤2.5%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6、采样流量稳定性：≤±5%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7、采样效能：符合“BMRC”采样效能曲线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8、电源：采用Ni-H镍氢电池2.3A/h，6节，串联4只0.51Ω/10W的限流电阻，用环氧树脂灌封后置于电池盒内，额定电压Ue:7.2V；其*高输出电压U0：8.4V；*大输出电流I0：3.0A，构成本安电池组件。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9、工作电压：6.0V～8.4V   DC（本安）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10、工作电流：≤100mA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11、防爆型式：矿用本质安全型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12、防爆标志：Exib I</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13、外形尺寸：218×160×80（mm）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14、重量≤2.50Kg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 </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kern w:val="0"/>
          <w:sz w:val="28"/>
          <w:szCs w:val="28"/>
          <w:shd w:val="clear" w:fill="FFFFFF"/>
          <w:lang w:val="en-US" w:eastAsia="zh-CN" w:bidi="ar"/>
        </w:rPr>
        <w:t>三、产品特点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本产品适用于具有爆炸性粉尘危害的金属与非金属矿山以及以下几种生产型使用场所等环境，能准确及时地反映接尘人员吸入的呼吸性粉尘质量和不同粉尘作业场所中粉尘的污染状况，为准确评价作业场所的卫生状况提供可靠数据，该仪器适用于煤矿井下及其它含有爆炸危险性气体的作业场所。该仪器结构紧凑，操做简单、负载、负压能力大，自动定时采样、流量稳定、全中文液晶显示、便于携带等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矿用粉尘检测仪/直读式粉尘浓度测量仪CCZ1000适用场合：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1、金属生产加工：铝粉、锌粉、硅铁粉、镁粉、铁粉、铝材加工研磨粉等；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2、粮食生产加工：小麦、淀粉、糖、奶粉等；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3、饲料生产加工：血粉、鱼粉等；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4、农副产品类：棉花、烟草、茶叶粉等；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5、林产品类：纸粉、木粉等；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6、合成材料类：塑料、染料等；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pPr>
      <w:r>
        <w:rPr>
          <w:rFonts w:hint="eastAsia" w:ascii="黑体" w:hAnsi="黑体" w:eastAsia="黑体" w:cs="黑体"/>
          <w:i w:val="0"/>
          <w:iCs w:val="0"/>
          <w:caps w:val="0"/>
          <w:color w:val="333333"/>
          <w:spacing w:val="0"/>
          <w:sz w:val="28"/>
          <w:szCs w:val="28"/>
          <w:bdr w:val="none" w:color="auto" w:sz="0" w:space="0"/>
          <w:shd w:val="clear" w:fill="FFFFFF"/>
        </w:rPr>
        <w:t>7、煤粉及其他场所。</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33B22"/>
    <w:rsid w:val="09194F17"/>
    <w:rsid w:val="0B7F61CF"/>
    <w:rsid w:val="147A4FAD"/>
    <w:rsid w:val="1B141B42"/>
    <w:rsid w:val="1FAF3684"/>
    <w:rsid w:val="25C80E67"/>
    <w:rsid w:val="302A7C93"/>
    <w:rsid w:val="316E4930"/>
    <w:rsid w:val="3AF730A5"/>
    <w:rsid w:val="40F97890"/>
    <w:rsid w:val="461B7D30"/>
    <w:rsid w:val="598F1113"/>
    <w:rsid w:val="63046215"/>
    <w:rsid w:val="67F373B1"/>
    <w:rsid w:val="73D76EED"/>
    <w:rsid w:val="75CD7112"/>
    <w:rsid w:val="76023EAB"/>
    <w:rsid w:val="7DEF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2021-11-08T01:03:00Z</dcterms:created>
  <dc:creator>Administrator</dc:creator>
  <cp:lastModifiedBy>LE</cp:lastModifiedBy>
  <dcterms:modified xsi:type="dcterms:W3CDTF">2021-11-18T02:59:32Z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FE05CE1C8D454E1E92B84C692C1A16B8</vt:lpwstr>
  </property>
</Properties>
</file>