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6"/>
          <w:tab w:val="center" w:pos="4819"/>
        </w:tabs>
        <w:jc w:val="center"/>
        <w:rPr>
          <w:rFonts w:hint="eastAsia" w:ascii="宋体" w:hAnsi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  <w:lang w:val="en-US" w:eastAsia="zh-CN"/>
        </w:rPr>
        <w:t>75</w:t>
      </w:r>
      <w:bookmarkStart w:id="0" w:name="_GoBack"/>
      <w:bookmarkEnd w:id="0"/>
      <w:r>
        <w:rPr>
          <w:rFonts w:hint="eastAsia" w:ascii="宋体" w:hAnsi="宋体"/>
          <w:b/>
          <w:sz w:val="28"/>
          <w:lang w:val="en-US" w:eastAsia="zh-CN"/>
        </w:rPr>
        <w:t>位全</w:t>
      </w:r>
      <w:r>
        <w:rPr>
          <w:rFonts w:hint="eastAsia" w:ascii="宋体" w:hAnsi="宋体"/>
          <w:b/>
          <w:sz w:val="28"/>
        </w:rPr>
        <w:t>自动吹扫捕集装置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</w:p>
    <w:p>
      <w:pPr>
        <w:tabs>
          <w:tab w:val="left" w:pos="2166"/>
          <w:tab w:val="center" w:pos="4819"/>
        </w:tabs>
        <w:jc w:val="right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品牌：APL奥普乐 </w:t>
      </w:r>
    </w:p>
    <w:p>
      <w:pPr>
        <w:tabs>
          <w:tab w:val="left" w:pos="2166"/>
          <w:tab w:val="center" w:pos="4819"/>
        </w:tabs>
        <w:jc w:val="right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型号：APL-PTC75</w:t>
      </w:r>
    </w:p>
    <w:p>
      <w:pPr>
        <w:tabs>
          <w:tab w:val="left" w:pos="2166"/>
          <w:tab w:val="center" w:pos="4819"/>
        </w:tabs>
        <w:jc w:val="center"/>
        <w:rPr>
          <w:rFonts w:hint="eastAsia" w:ascii="宋体" w:hAnsi="宋体"/>
          <w:b/>
          <w:sz w:val="28"/>
          <w:lang w:val="en-US" w:eastAsia="zh-CN"/>
        </w:rPr>
      </w:pPr>
    </w:p>
    <w:p>
      <w:pPr>
        <w:tabs>
          <w:tab w:val="left" w:pos="2166"/>
          <w:tab w:val="center" w:pos="4819"/>
        </w:tabs>
        <w:jc w:val="center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tabs>
          <w:tab w:val="left" w:pos="2166"/>
          <w:tab w:val="center" w:pos="4819"/>
        </w:tabs>
        <w:jc w:val="center"/>
        <w:rPr>
          <w:rFonts w:hint="eastAsia" w:ascii="宋体" w:hAnsi="宋体"/>
          <w:b w:val="0"/>
          <w:bCs/>
          <w:sz w:val="28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drawing>
          <wp:inline distT="0" distB="0" distL="114300" distR="114300">
            <wp:extent cx="1835785" cy="1766570"/>
            <wp:effectExtent l="0" t="0" r="8255" b="1270"/>
            <wp:docPr id="2" name="图片 2" descr="PT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TC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  <w:lang w:eastAsia="zh-CN"/>
        </w:rPr>
        <w:t>一</w:t>
      </w:r>
      <w:r>
        <w:rPr>
          <w:rFonts w:hint="eastAsia" w:ascii="宋体" w:hAnsi="宋体"/>
          <w:b/>
          <w:color w:val="000000"/>
          <w:kern w:val="0"/>
          <w:sz w:val="24"/>
        </w:rPr>
        <w:t>、仪器简介</w:t>
      </w:r>
    </w:p>
    <w:p>
      <w:pPr>
        <w:widowControl/>
        <w:jc w:val="left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szCs w:val="22"/>
        </w:rPr>
        <w:t xml:space="preserve"> </w:t>
      </w:r>
      <w:r>
        <w:rPr>
          <w:rFonts w:hint="eastAsia" w:ascii="宋体" w:hAnsi="宋体"/>
          <w:szCs w:val="22"/>
          <w:lang w:val="en-US" w:eastAsia="zh-CN"/>
        </w:rPr>
        <w:t>APL-PT系列</w:t>
      </w:r>
      <w:r>
        <w:rPr>
          <w:rFonts w:hint="eastAsia" w:ascii="宋体" w:hAnsi="宋体"/>
        </w:rPr>
        <w:t>自动吹扫捕集装主要</w:t>
      </w:r>
      <w:r>
        <w:rPr>
          <w:rFonts w:hint="eastAsia" w:ascii="宋体" w:hAnsi="宋体" w:cs="宋体"/>
        </w:rPr>
        <w:t>应用于水和土壤中的挥发性有机物VOC分析，</w:t>
      </w:r>
      <w:r>
        <w:rPr>
          <w:rFonts w:ascii="宋体" w:hAnsi="宋体" w:cs="宋体"/>
          <w:kern w:val="0"/>
          <w:szCs w:val="21"/>
          <w:shd w:val="clear" w:color="auto" w:fill="FFFFFF"/>
          <w:lang w:bidi="ar"/>
        </w:rPr>
        <w:t>也可用于食品中挥发物的分析等。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  <w:shd w:val="clear" w:color="auto" w:fill="FFFFFF"/>
          <w:lang w:eastAsia="zh-CN" w:bidi="ar"/>
        </w:rPr>
      </w:pPr>
      <w:r>
        <w:rPr>
          <w:rFonts w:ascii="宋体" w:hAnsi="宋体" w:cs="宋体"/>
          <w:kern w:val="0"/>
          <w:szCs w:val="21"/>
          <w:shd w:val="clear" w:color="auto" w:fill="FFFFFF"/>
          <w:lang w:bidi="ar"/>
        </w:rPr>
        <w:t>符合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标准有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eastAsia="zh-CN" w:bidi="ar"/>
        </w:rPr>
        <w:t>：</w:t>
      </w:r>
    </w:p>
    <w:p>
      <w:pPr>
        <w:widowControl/>
        <w:jc w:val="left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kern w:val="0"/>
          <w:szCs w:val="21"/>
          <w:shd w:val="clear" w:color="auto" w:fill="FFFFFF"/>
          <w:lang w:bidi="ar"/>
        </w:rPr>
        <w:t>《HJ605-2011土壤和沉积物挥发性有机物的测定 吹扫捕集/气相色谱-质谱法》</w:t>
      </w:r>
    </w:p>
    <w:p>
      <w:pPr>
        <w:widowControl/>
        <w:jc w:val="left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kern w:val="0"/>
          <w:szCs w:val="21"/>
          <w:shd w:val="clear" w:color="auto" w:fill="FFFFFF"/>
          <w:lang w:bidi="ar"/>
        </w:rPr>
        <w:t>《HJ639-2012水质 挥发性有机物的测定 吹扫捕集/气相色谱-质谱法》</w:t>
      </w:r>
    </w:p>
    <w:p>
      <w:pPr>
        <w:widowControl/>
        <w:jc w:val="left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《HJ686-2014水质 挥发性有机物的测定 吹扫捕集/气相色谱法》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《HJ713-2014 固体废物 挥发性卤代烃的测定 吹扫捕集 气相色谱-质谱法》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《HJ735-2015 土壤和沉积物 挥发性卤代烃的测定 吹扫捕集 气相色谱-质谱法》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《HJ866-2017 水质 松节油的测定 吹扫捕集-气相色谱-质谱法》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《HJ893-2017 水质 挥发性石油烃(C6-C9)的测定 吹扫捕集 气相色谱法》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《HJ896-2017 水质 丁基黄原酸的测定 吹扫捕集 气相色谱-质谱法》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《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HJ1020-2019土壤和沉积物 石油烃（C6-C9）的测定 吹扫捕集气相色谱法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》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《SL/393-2007 吹扫捕集气相色谱-质谱分析法(GC-MS)测定水中挥发性有机污染物》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二、仪器的特点和主要功能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1、操作方便、</w:t>
      </w:r>
      <w:r>
        <w:rPr>
          <w:rFonts w:hint="eastAsia" w:ascii="宋体" w:hAnsi="宋体"/>
        </w:rPr>
        <w:t>方法参数设置、实时动画显示工作状态、</w:t>
      </w:r>
      <w:r>
        <w:rPr>
          <w:rFonts w:hint="eastAsia" w:ascii="宋体" w:hAnsi="宋体"/>
          <w:b/>
          <w:bCs/>
          <w:color w:val="FF0000"/>
          <w:lang w:val="en-US" w:eastAsia="zh-CN"/>
        </w:rPr>
        <w:t>全自动运行1-75个样品</w:t>
      </w:r>
      <w:r>
        <w:rPr>
          <w:rFonts w:hint="eastAsia" w:ascii="宋体" w:hAnsi="宋体"/>
          <w:b/>
          <w:bCs/>
          <w:color w:val="FF0000"/>
        </w:rPr>
        <w:t>；</w:t>
      </w:r>
    </w:p>
    <w:p>
      <w:pPr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2、</w:t>
      </w:r>
      <w:r>
        <w:rPr>
          <w:rFonts w:hint="eastAsia" w:ascii="宋体" w:hAnsi="宋体"/>
        </w:rPr>
        <w:t>进样阀、样品传输管、除水阱和捕集管脱附区，四路均单独加热控温；</w:t>
      </w:r>
    </w:p>
    <w:p>
      <w:pPr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3、</w:t>
      </w:r>
      <w:r>
        <w:rPr>
          <w:rFonts w:hint="eastAsia" w:ascii="宋体" w:hAnsi="宋体"/>
        </w:rPr>
        <w:t>设定好分析程序，按下运行键自动完成样品</w:t>
      </w:r>
      <w:r>
        <w:rPr>
          <w:rFonts w:hint="eastAsia" w:ascii="宋体" w:hAnsi="宋体"/>
          <w:lang w:eastAsia="zh-CN"/>
        </w:rPr>
        <w:t>吹扫进样、启动色谱</w:t>
      </w:r>
      <w:r>
        <w:rPr>
          <w:rFonts w:hint="eastAsia" w:ascii="宋体" w:hAnsi="宋体"/>
        </w:rPr>
        <w:t>分析；</w:t>
      </w:r>
    </w:p>
    <w:p>
      <w:pPr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4、</w:t>
      </w:r>
      <w:r>
        <w:rPr>
          <w:rFonts w:hint="eastAsia" w:ascii="宋体" w:hAnsi="宋体"/>
        </w:rPr>
        <w:t>通过时间编程，自动实现吹扫、捕集、脱附、进样和反吹清洗等功能；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eastAsia="zh-CN"/>
        </w:rPr>
        <w:t>具有磁力搅拌功能可以对</w:t>
      </w:r>
      <w:r>
        <w:rPr>
          <w:rFonts w:hint="eastAsia" w:ascii="宋体" w:hAnsi="宋体"/>
        </w:rPr>
        <w:t>样品自动搅拌</w:t>
      </w:r>
      <w:r>
        <w:rPr>
          <w:rFonts w:hint="eastAsia" w:ascii="宋体" w:hAnsi="宋体"/>
          <w:lang w:eastAsia="zh-CN"/>
        </w:rPr>
        <w:t>，搅拌速度</w:t>
      </w:r>
      <w:r>
        <w:rPr>
          <w:rFonts w:hint="eastAsia" w:ascii="宋体" w:hAnsi="宋体"/>
          <w:lang w:val="en-US" w:eastAsia="zh-CN"/>
        </w:rPr>
        <w:t>可</w:t>
      </w:r>
      <w:r>
        <w:rPr>
          <w:rFonts w:hint="eastAsia" w:ascii="宋体" w:hAnsi="宋体"/>
          <w:lang w:eastAsia="zh-CN"/>
        </w:rPr>
        <w:t>调</w:t>
      </w:r>
      <w:r>
        <w:rPr>
          <w:rFonts w:hint="eastAsia" w:ascii="Arial" w:hAnsi="Arial" w:cs="Arial"/>
          <w:szCs w:val="21"/>
        </w:rPr>
        <w:t>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6. 样品传输管和进样阀有自动反吹功能，避免了不同样品的交叉污染；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7. </w:t>
      </w:r>
      <w:r>
        <w:rPr>
          <w:rFonts w:hint="eastAsia" w:ascii="宋体" w:hAnsi="宋体"/>
          <w:lang w:eastAsia="zh-CN"/>
        </w:rPr>
        <w:t>可以自动启动各品牌</w:t>
      </w:r>
      <w:r>
        <w:rPr>
          <w:rFonts w:hint="eastAsia" w:ascii="宋体" w:hAnsi="宋体"/>
        </w:rPr>
        <w:t>GC、GCMS专用的启动线接口，</w:t>
      </w:r>
      <w:r>
        <w:rPr>
          <w:rFonts w:hint="eastAsia" w:ascii="宋体" w:hAnsi="宋体"/>
          <w:shd w:val="clear" w:color="auto" w:fill="FFFFFF"/>
        </w:rPr>
        <w:t>可连接国内外所有型号的GC、GCMS</w:t>
      </w:r>
      <w:r>
        <w:rPr>
          <w:rFonts w:hint="eastAsia" w:ascii="宋体" w:hAnsi="宋体"/>
        </w:rPr>
        <w:t xml:space="preserve">；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8. 样品通过除水阱，防止水汽进入捕集管中，减少水蒸气对GC、GCMS的影响；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三、主要技术参数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 xml:space="preserve"> 除水阱温度控制范围：室温—240℃   以增量1℃任设  加热功率约400W；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阀进样系统温度控制范围：室温—220℃   以增量1℃任设   加热功率约60W；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样品传送管线温度控制范围：室温—220℃   以增量1℃任设   加热功率约40W；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</w:t>
      </w:r>
      <w:r>
        <w:rPr>
          <w:rFonts w:hint="eastAsia" w:ascii="宋体" w:hAnsi="宋体"/>
          <w:color w:val="000000"/>
          <w:kern w:val="0"/>
          <w:lang w:eastAsia="zh-CN"/>
        </w:rPr>
        <w:t>、</w:t>
      </w:r>
      <w:r>
        <w:rPr>
          <w:rFonts w:hint="eastAsia" w:ascii="宋体" w:hAnsi="宋体"/>
          <w:color w:val="000000"/>
          <w:kern w:val="0"/>
        </w:rPr>
        <w:t>捕集管</w:t>
      </w:r>
      <w:r>
        <w:rPr>
          <w:rFonts w:hint="eastAsia" w:ascii="宋体" w:hAnsi="宋体"/>
          <w:color w:val="000000"/>
          <w:kern w:val="0"/>
          <w:lang w:eastAsia="zh-CN"/>
        </w:rPr>
        <w:t>采用电子制冷，吸附</w:t>
      </w:r>
      <w:r>
        <w:rPr>
          <w:rFonts w:hint="eastAsia" w:ascii="宋体" w:hAnsi="宋体"/>
          <w:color w:val="000000"/>
          <w:kern w:val="0"/>
        </w:rPr>
        <w:t>脱附</w:t>
      </w:r>
      <w:r>
        <w:rPr>
          <w:rFonts w:ascii="宋体" w:hAnsi="宋体"/>
          <w:color w:val="000000"/>
          <w:kern w:val="0"/>
        </w:rPr>
        <w:t>温度控制范围：</w:t>
      </w:r>
      <w:r>
        <w:rPr>
          <w:rFonts w:hint="eastAsia" w:ascii="宋体" w:hAnsi="宋体"/>
          <w:color w:val="000000"/>
          <w:kern w:val="0"/>
        </w:rPr>
        <w:t xml:space="preserve"> </w:t>
      </w:r>
      <w:r>
        <w:rPr>
          <w:rFonts w:hint="eastAsia" w:ascii="宋体" w:hAnsi="宋体"/>
          <w:color w:val="000000"/>
          <w:kern w:val="0"/>
          <w:lang w:val="en-US" w:eastAsia="zh-CN"/>
        </w:rPr>
        <w:t>-30</w:t>
      </w:r>
      <w:r>
        <w:rPr>
          <w:rFonts w:hint="eastAsia" w:ascii="宋体" w:hAnsi="宋体"/>
          <w:color w:val="000000"/>
          <w:kern w:val="0"/>
        </w:rPr>
        <w:t>℃</w:t>
      </w:r>
      <w:r>
        <w:rPr>
          <w:rFonts w:ascii="宋体" w:hAnsi="宋体"/>
          <w:color w:val="000000"/>
          <w:kern w:val="0"/>
        </w:rPr>
        <w:t>～400</w:t>
      </w:r>
      <w:r>
        <w:rPr>
          <w:rFonts w:hint="eastAsia" w:ascii="宋体" w:hAnsi="宋体"/>
          <w:color w:val="000000"/>
          <w:kern w:val="0"/>
        </w:rPr>
        <w:t>℃</w:t>
      </w:r>
      <w:r>
        <w:rPr>
          <w:rFonts w:hint="eastAsia" w:ascii="宋体" w:hAnsi="宋体"/>
          <w:color w:val="000000"/>
          <w:kern w:val="0"/>
          <w:lang w:eastAsia="zh-CN"/>
        </w:rPr>
        <w:t>，</w:t>
      </w:r>
      <w:r>
        <w:rPr>
          <w:rFonts w:ascii="宋体" w:hAnsi="宋体"/>
          <w:color w:val="000000"/>
          <w:kern w:val="0"/>
        </w:rPr>
        <w:t>以增量1</w:t>
      </w:r>
      <w:r>
        <w:rPr>
          <w:rFonts w:hint="eastAsia" w:ascii="宋体" w:hAnsi="宋体"/>
          <w:color w:val="000000"/>
          <w:kern w:val="0"/>
        </w:rPr>
        <w:t>℃</w:t>
      </w:r>
      <w:r>
        <w:rPr>
          <w:rFonts w:ascii="宋体" w:hAnsi="宋体"/>
          <w:color w:val="000000"/>
          <w:kern w:val="0"/>
        </w:rPr>
        <w:t>任设；</w:t>
      </w:r>
    </w:p>
    <w:p>
      <w:pPr>
        <w:widowControl/>
        <w:jc w:val="left"/>
        <w:textAlignment w:val="baseline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</w:t>
      </w:r>
      <w:r>
        <w:rPr>
          <w:rFonts w:hint="eastAsia" w:ascii="宋体" w:hAnsi="宋体"/>
          <w:color w:val="000000"/>
          <w:kern w:val="0"/>
          <w:lang w:eastAsia="zh-CN"/>
        </w:rPr>
        <w:t>、</w:t>
      </w:r>
      <w:r>
        <w:rPr>
          <w:rFonts w:ascii="宋体" w:hAnsi="宋体"/>
          <w:color w:val="000000"/>
          <w:kern w:val="0"/>
        </w:rPr>
        <w:t xml:space="preserve"> </w:t>
      </w:r>
      <w:r>
        <w:rPr>
          <w:rFonts w:hint="eastAsia" w:ascii="宋体" w:hAnsi="宋体"/>
          <w:color w:val="000000"/>
          <w:kern w:val="0"/>
        </w:rPr>
        <w:t>样品温度控制范围：</w:t>
      </w:r>
      <w:r>
        <w:rPr>
          <w:rFonts w:hint="eastAsia" w:ascii="宋体" w:hAnsi="宋体"/>
        </w:rPr>
        <w:t>室温—240℃   以增量1℃任设  加热功率约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00W；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 xml:space="preserve"> 样品瓶规格：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 xml:space="preserve">0ml ； 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color w:val="000000"/>
          <w:kern w:val="0"/>
        </w:rPr>
        <w:t>吹扫</w:t>
      </w:r>
      <w:r>
        <w:rPr>
          <w:rFonts w:ascii="宋体" w:hAnsi="宋体"/>
          <w:color w:val="000000"/>
          <w:kern w:val="0"/>
        </w:rPr>
        <w:t>流量：0～</w:t>
      </w:r>
      <w:r>
        <w:rPr>
          <w:rFonts w:hint="eastAsia" w:ascii="宋体" w:hAnsi="宋体"/>
          <w:color w:val="000000"/>
          <w:kern w:val="0"/>
        </w:rPr>
        <w:t>10</w:t>
      </w:r>
      <w:r>
        <w:rPr>
          <w:rFonts w:ascii="宋体" w:hAnsi="宋体"/>
          <w:color w:val="000000"/>
          <w:kern w:val="0"/>
        </w:rPr>
        <w:t>0</w:t>
      </w:r>
      <w:r>
        <w:rPr>
          <w:rFonts w:hint="eastAsia" w:ascii="宋体" w:hAnsi="宋体"/>
          <w:color w:val="000000"/>
          <w:kern w:val="0"/>
        </w:rPr>
        <w:t>ml</w:t>
      </w:r>
      <w:r>
        <w:rPr>
          <w:rFonts w:ascii="宋体" w:hAnsi="宋体"/>
          <w:color w:val="000000"/>
          <w:kern w:val="0"/>
        </w:rPr>
        <w:t>/min （连续可调）；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反吹流量：</w:t>
      </w:r>
      <w:r>
        <w:rPr>
          <w:rFonts w:ascii="宋体" w:hAnsi="宋体"/>
          <w:color w:val="000000"/>
          <w:kern w:val="0"/>
        </w:rPr>
        <w:t>0～</w:t>
      </w:r>
      <w:r>
        <w:rPr>
          <w:rFonts w:hint="eastAsia" w:ascii="宋体" w:hAnsi="宋体"/>
          <w:color w:val="000000"/>
          <w:kern w:val="0"/>
        </w:rPr>
        <w:t>10</w:t>
      </w:r>
      <w:r>
        <w:rPr>
          <w:rFonts w:ascii="宋体" w:hAnsi="宋体"/>
          <w:color w:val="000000"/>
          <w:kern w:val="0"/>
        </w:rPr>
        <w:t>0</w:t>
      </w:r>
      <w:r>
        <w:rPr>
          <w:rFonts w:hint="eastAsia" w:ascii="宋体" w:hAnsi="宋体"/>
          <w:color w:val="000000"/>
          <w:kern w:val="0"/>
        </w:rPr>
        <w:t>ml</w:t>
      </w:r>
      <w:r>
        <w:rPr>
          <w:rFonts w:ascii="宋体" w:hAnsi="宋体"/>
          <w:color w:val="000000"/>
          <w:kern w:val="0"/>
        </w:rPr>
        <w:t>/min （连续可调）；</w:t>
      </w:r>
    </w:p>
    <w:p>
      <w:pPr>
        <w:rPr>
          <w:rFonts w:ascii="宋体" w:hAnsi="宋体"/>
          <w:color w:val="000000"/>
          <w:kern w:val="0"/>
        </w:rPr>
      </w:pPr>
    </w:p>
    <w:p>
      <w:pPr>
        <w:rPr>
          <w:rFonts w:ascii="宋体" w:hAnsi="宋体"/>
          <w:color w:val="000000"/>
          <w:kern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Times New Roman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2"/>
          <w:lang w:val="en-US" w:eastAsia="zh-CN" w:bidi="ar-SA"/>
        </w:rPr>
        <w:t>四、操作界面：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9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9865" cy="3199130"/>
            <wp:effectExtent l="0" t="0" r="6985" b="1270"/>
            <wp:docPr id="3" name="图片 3" descr="d0e3af431183c25c21db4c2a1568b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e3af431183c25c21db4c2a1568b3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参考国标方法设置时间和需要启动的事件：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（举例：HJ686-2014水挥发性有机物的测定吹扫捕集/气相色谱法）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shd w:val="clear" w:fill="FFFFFF"/>
        </w:rPr>
        <w:t>预热：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对样品预加热到需要的温度，先在屏幕上右侧设置好传输线、六通阀、样品位的温度（常温吹扫无需设置温度），并打</w:t>
      </w:r>
      <w:r>
        <w:rPr>
          <w:rFonts w:ascii="Arial" w:hAnsi="Arial" w:eastAsia="Microsoft YaHei UI" w:cs="Arial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 或</w:t>
      </w:r>
      <w: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shd w:val="clear" w:fill="FFFFFF"/>
        </w:rPr>
        <w:t>吹扫：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吹扫气开始对样品吹扫，将样品中待测挥发型物质吹进冷井中（浓缩管），时间推荐11分钟，吹扫流量为40ml/min，推荐室温或参考国标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shd w:val="clear" w:fill="FFFFFF"/>
        </w:rPr>
        <w:t>干吹：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氮气反吹冷井将水分等干扰组分吹走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shd w:val="clear" w:fill="FFFFFF"/>
        </w:rPr>
        <w:t>脱附：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加热冷井并脱附后进样到色谱中，时间：1-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3分钟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left"/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shd w:val="clear" w:fill="FFFFFF"/>
        </w:rPr>
        <w:t>烘烤：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对冷井和管路净化，时间：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5分钟，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温度推荐250℃.</w:t>
      </w:r>
    </w:p>
    <w:p/>
    <w:p/>
    <w:p/>
    <w:p/>
    <w:p/>
    <w:p/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Times New Roman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2"/>
          <w:lang w:val="en-US" w:eastAsia="zh-CN" w:bidi="ar-SA"/>
        </w:rPr>
        <w:t>五、配置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配置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指导价格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APL-PTC30型30位全自动吹扫</w:t>
            </w:r>
            <w:r>
              <w:rPr>
                <w:rFonts w:hint="eastAsia" w:ascii="宋体" w:hAnsi="宋体"/>
              </w:rPr>
              <w:t>捕集装</w:t>
            </w:r>
            <w:r>
              <w:rPr>
                <w:rFonts w:hint="eastAsia" w:ascii="宋体" w:hAnsi="宋体"/>
                <w:lang w:eastAsia="zh-CN"/>
              </w:rPr>
              <w:t>主机</w:t>
            </w:r>
            <w:r>
              <w:rPr>
                <w:rFonts w:hint="eastAsia" w:ascii="宋体" w:hAnsi="宋体"/>
                <w:lang w:val="en-US" w:eastAsia="zh-CN"/>
              </w:rPr>
              <w:t>1台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色谱启动信号线1根（需要注明色谱品牌），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3、专用色谱进样口转接支架一个</w:t>
            </w:r>
            <w:r>
              <w:rPr>
                <w:rFonts w:hint="eastAsia" w:ascii="宋体" w:hAnsi="宋体"/>
                <w:b/>
                <w:bCs/>
                <w:color w:val="0000FF"/>
                <w:lang w:val="en-US" w:eastAsia="zh-CN"/>
              </w:rPr>
              <w:t>（需要注明色谱品牌），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4、40毫升专用样品瓶100套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vertAlign w:val="baseline"/>
                <w:lang w:val="en-US" w:eastAsia="zh-CN"/>
              </w:rPr>
              <w:t>21.98万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</w:p>
    <w:p>
      <w:pPr>
        <w:rPr>
          <w:rFonts w:hint="eastAsia" w:cs="Times New Roman"/>
          <w:b/>
          <w:kern w:val="2"/>
          <w:sz w:val="32"/>
          <w:szCs w:val="22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cs="Times New Roman"/>
          <w:b/>
          <w:kern w:val="2"/>
          <w:sz w:val="32"/>
          <w:szCs w:val="22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2"/>
          <w:lang w:val="en-US" w:eastAsia="zh-CN" w:bidi="ar-SA"/>
        </w:rPr>
        <w:t>应用案例一：</w:t>
      </w:r>
    </w:p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drawing>
          <wp:inline distT="0" distB="0" distL="114300" distR="114300">
            <wp:extent cx="4773295" cy="2752090"/>
            <wp:effectExtent l="0" t="0" r="12065" b="6350"/>
            <wp:docPr id="5" name="图片 5" descr="7cc6ede159737efb2ee216bf262a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c6ede159737efb2ee216bf262ae80"/>
                    <pic:cNvPicPr>
                      <a:picLocks noChangeAspect="1"/>
                    </pic:cNvPicPr>
                  </pic:nvPicPr>
                  <pic:blipFill>
                    <a:blip r:embed="rId8"/>
                    <a:srcRect t="23156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cs="Times New Roman"/>
          <w:b/>
          <w:kern w:val="2"/>
          <w:sz w:val="32"/>
          <w:szCs w:val="22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2"/>
          <w:lang w:val="en-US" w:eastAsia="zh-CN" w:bidi="ar-SA"/>
        </w:rPr>
        <w:t>安捷伦气相色谱和APL奥普乐30位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2"/>
          <w:lang w:val="en-US" w:eastAsia="zh-CN" w:bidi="ar-SA"/>
        </w:rPr>
        <w:t>吹扫</w:t>
      </w:r>
      <w:r>
        <w:rPr>
          <w:rFonts w:hint="eastAsia" w:cs="Times New Roman"/>
          <w:b/>
          <w:kern w:val="2"/>
          <w:sz w:val="32"/>
          <w:szCs w:val="22"/>
          <w:lang w:val="en-US" w:eastAsia="zh-CN" w:bidi="ar-SA"/>
        </w:rPr>
        <w:t>捕集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HJ1020-2019土壤和沉积物 石油烃(C6-C9)的测定吹扫捕集气相色谱法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Times New Roman"/>
          <w:b/>
          <w:kern w:val="2"/>
          <w:sz w:val="24"/>
          <w:szCs w:val="22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2"/>
          <w:lang w:val="en-US" w:eastAsia="zh-CN" w:bidi="ar-SA"/>
        </w:rPr>
        <w:t>应用案例二：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4671060" cy="2850515"/>
            <wp:effectExtent l="0" t="0" r="7620" b="14605"/>
            <wp:docPr id="7" name="图片 7" descr="c14f61c155a55a67cd6d6aae0e26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14f61c155a55a67cd6d6aae0e263b9"/>
                    <pic:cNvPicPr>
                      <a:picLocks noChangeAspect="1"/>
                    </pic:cNvPicPr>
                  </pic:nvPicPr>
                  <pic:blipFill>
                    <a:blip r:embed="rId9"/>
                    <a:srcRect t="18641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岛津2010GCMS</w:t>
      </w:r>
      <w:r>
        <w:rPr>
          <w:rFonts w:hint="eastAsia"/>
          <w:lang w:val="en-US" w:eastAsia="zh-CN"/>
        </w:rPr>
        <w:t>与APL奥普乐</w:t>
      </w:r>
      <w:r>
        <w:rPr>
          <w:rFonts w:hint="eastAsia"/>
        </w:rPr>
        <w:t>吹扫</w:t>
      </w:r>
      <w:r>
        <w:rPr>
          <w:rFonts w:hint="eastAsia"/>
          <w:lang w:val="en-US" w:eastAsia="zh-CN"/>
        </w:rPr>
        <w:t>捕集</w:t>
      </w:r>
    </w:p>
    <w:p>
      <w:pP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HJ</w:t>
      </w: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 605-2011土壤和沉积物挥发性有机物的测定吹扫捕集/气相色谱质谱法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请继续阅读。。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FF00FF"/>
          <w:sz w:val="21"/>
          <w:szCs w:val="21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bCs/>
          <w:i w:val="0"/>
          <w:snapToGrid/>
          <w:color w:val="FF00FF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965825" cy="3596005"/>
            <wp:effectExtent l="0" t="0" r="8255" b="635"/>
            <wp:docPr id="6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4"/>
                    <pic:cNvPicPr>
                      <a:picLocks noChangeAspect="1"/>
                    </pic:cNvPicPr>
                  </pic:nvPicPr>
                  <pic:blipFill>
                    <a:blip r:embed="rId10"/>
                    <a:srcRect b="63815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jc w:val="center"/>
        <w:rPr>
          <w:rFonts w:hint="default" w:cs="Times New Roman"/>
          <w:b/>
          <w:kern w:val="2"/>
          <w:sz w:val="3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drawing>
          <wp:inline distT="0" distB="0" distL="114300" distR="114300">
            <wp:extent cx="5518150" cy="7501255"/>
            <wp:effectExtent l="0" t="0" r="13970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</w:p>
    <w:p>
      <w:pPr>
        <w:pStyle w:val="5"/>
        <w:widowControl/>
        <w:shd w:val="clear" w:color="auto" w:fill="FFFFFF"/>
        <w:spacing w:beforeAutospacing="0" w:after="255" w:afterAutospacing="0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  <w:drawing>
          <wp:inline distT="0" distB="0" distL="114300" distR="114300">
            <wp:extent cx="5531485" cy="2563495"/>
            <wp:effectExtent l="0" t="0" r="12065" b="8255"/>
            <wp:docPr id="23" name="图片 2" descr="微信图片_2020060120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微信图片_202006012049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APL奥普乐制造：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微波消解仪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石墨消解仪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顶空进样器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热解析仪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吹扫捕集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快速溶剂萃取仪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lang w:val="en-US" w:eastAsia="zh-CN"/>
        </w:rPr>
        <w:t xml:space="preserve">    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  <w:drawing>
          <wp:inline distT="0" distB="0" distL="114300" distR="114300">
            <wp:extent cx="2689860" cy="2799715"/>
            <wp:effectExtent l="0" t="0" r="15240" b="635"/>
            <wp:docPr id="24" name="图片 3" descr="微信图片_2020060120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微信图片_20200601204938"/>
                    <pic:cNvPicPr>
                      <a:picLocks noChangeAspect="1"/>
                    </pic:cNvPicPr>
                  </pic:nvPicPr>
                  <pic:blipFill>
                    <a:blip r:embed="rId13"/>
                    <a:srcRect r="4614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5" name="矩形 25" descr="IMG_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IMG_257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8yWdNIAAAADAQAADwAAAAAAAAABACAAAAAiAAAAZHJzL2Rvd25yZXYueG1sUEsB&#10;AhQAFAAAAAgAh07iQJSvo5nCAQAAfgMAAA4AAAAAAAAAAQAgAAAAIQEAAGRycy9lMm9Eb2MueG1s&#10;UEsFBgAAAAAGAAYAWQEAAFU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方正舒体" w:hAnsi="方正舒体" w:eastAsia="方正舒体" w:cs="方正舒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860425</wp:posOffset>
              </wp:positionH>
              <wp:positionV relativeFrom="paragraph">
                <wp:posOffset>-53975</wp:posOffset>
              </wp:positionV>
              <wp:extent cx="5556250" cy="635"/>
              <wp:effectExtent l="0" t="0" r="0" b="0"/>
              <wp:wrapNone/>
              <wp:docPr id="27" name="直接连接符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7.75pt;margin-top:-4.25pt;height:0.05pt;width:437.5pt;z-index:251660288;mso-width-relative:page;mso-height-relative:page;" filled="f" stroked="t" coordsize="21600,21600" o:gfxdata="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ISKS1gAAAAoBAAAPAAAAAAAAAAEAIAAAACIAAABkcnMvZG93bnJldi54bWxQSwEC&#10;FAAUAAAACACHTuJA8bE+gPYBAADoAwAADgAAAAAAAAABACAAAAAlAQAAZHJzL2Uyb0RvYy54bWxQ&#10;SwUGAAAAAAYABgBZAQAAj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舒体" w:hAnsi="方正舒体" w:eastAsia="方正舒体" w:cs="方正舒体"/>
        <w:b/>
        <w:color w:val="FF0000"/>
        <w:sz w:val="24"/>
        <w:szCs w:val="24"/>
      </w:rPr>
      <w:t>APL</w:t>
    </w:r>
    <w:r>
      <w:rPr>
        <w:rFonts w:hint="eastAsia" w:ascii="方正舒体" w:hAnsi="方正舒体" w:eastAsia="方正舒体" w:cs="方正舒体"/>
        <w:b/>
        <w:color w:val="FF0000"/>
        <w:sz w:val="24"/>
        <w:szCs w:val="24"/>
        <w:lang w:eastAsia="zh-CN"/>
      </w:rPr>
      <w:t>奥普乐</w:t>
    </w:r>
    <w:r>
      <w:rPr>
        <w:rFonts w:hint="eastAsia" w:ascii="方正舒体" w:hAnsi="方正舒体" w:eastAsia="方正舒体" w:cs="方正舒体"/>
        <w:b/>
        <w:color w:val="FF0000"/>
        <w:sz w:val="24"/>
        <w:szCs w:val="24"/>
        <w:lang w:val="en-US" w:eastAsia="zh-CN"/>
      </w:rPr>
      <w:t>：让分析工作者从</w:t>
    </w:r>
    <w:r>
      <w:rPr>
        <w:rFonts w:hint="eastAsia" w:ascii="方正舒体" w:hAnsi="方正舒体" w:eastAsia="方正舒体" w:cs="方正舒体"/>
        <w:b/>
        <w:color w:val="FF0000"/>
        <w:sz w:val="24"/>
        <w:szCs w:val="24"/>
        <w:lang w:eastAsia="zh-CN"/>
      </w:rPr>
      <w:t>复杂、繁琐的前处理中解放</w:t>
    </w:r>
    <w:r>
      <w:rPr>
        <w:rFonts w:hint="eastAsia" w:ascii="方正舒体" w:hAnsi="方正舒体" w:eastAsia="方正舒体" w:cs="方正舒体"/>
        <w:b/>
        <w:color w:val="FF0000"/>
        <w:sz w:val="24"/>
        <w:szCs w:val="24"/>
        <w:lang w:val="en-US" w:eastAsia="zh-CN"/>
      </w:rPr>
      <w:t>-</w:t>
    </w:r>
    <w:r>
      <w:rPr>
        <w:rFonts w:hint="eastAsia" w:ascii="方正舒体" w:hAnsi="方正舒体" w:eastAsia="方正舒体" w:cs="方正舒体"/>
        <w:b/>
        <w:color w:val="FF0000"/>
        <w:sz w:val="24"/>
        <w:szCs w:val="24"/>
        <w:lang w:eastAsia="zh-CN"/>
      </w:rPr>
      <w:t>高效工作、快乐生活</w:t>
    </w:r>
    <w:r>
      <w:rPr>
        <w:rFonts w:hint="eastAsia" w:ascii="方正舒体" w:hAnsi="方正舒体" w:eastAsia="方正舒体" w:cs="方正舒体"/>
        <w:b/>
        <w:bCs/>
        <w:color w:val="FF0000"/>
        <w:sz w:val="24"/>
        <w:szCs w:val="24"/>
      </w:rPr>
      <w:t>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方正舒体" w:hAnsi="方正舒体" w:eastAsia="方正舒体" w:cs="方正舒体"/>
        <w:b/>
        <w:color w:val="FF0000"/>
        <w:sz w:val="28"/>
        <w:szCs w:val="28"/>
      </w:rPr>
      <w:t>APL</w:t>
    </w:r>
    <w:r>
      <w:rPr>
        <w:rFonts w:hint="eastAsia" w:ascii="方正舒体" w:hAnsi="方正舒体" w:eastAsia="方正舒体" w:cs="方正舒体"/>
        <w:b/>
        <w:color w:val="FF0000"/>
        <w:sz w:val="28"/>
        <w:szCs w:val="28"/>
        <w:lang w:eastAsia="zh-CN"/>
      </w:rPr>
      <w:t>奥普乐制造：</w:t>
    </w:r>
    <w:r>
      <w:rPr>
        <w:rFonts w:hint="eastAsia" w:ascii="方正舒体" w:hAnsi="方正舒体" w:eastAsia="方正舒体" w:cs="方正舒体"/>
        <w:b/>
        <w:color w:val="FF0000"/>
        <w:sz w:val="28"/>
        <w:szCs w:val="28"/>
        <w:lang w:val="en-US" w:eastAsia="zh-CN"/>
      </w:rPr>
      <w:t>微波消解仪、顶空进样器、热解析等</w:t>
    </w:r>
    <w:r>
      <w:rPr>
        <w:rFonts w:hint="eastAsia" w:ascii="方正舒体" w:hAnsi="方正舒体" w:eastAsia="方正舒体" w:cs="方正舒体"/>
        <w:b/>
        <w:color w:val="FF0000"/>
        <w:sz w:val="28"/>
        <w:szCs w:val="28"/>
        <w:lang w:eastAsia="zh-CN"/>
      </w:rPr>
      <w:t>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C8260"/>
    <w:multiLevelType w:val="singleLevel"/>
    <w:tmpl w:val="332C82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50E9"/>
    <w:rsid w:val="01EB458F"/>
    <w:rsid w:val="0826008E"/>
    <w:rsid w:val="09186ECF"/>
    <w:rsid w:val="09A8720A"/>
    <w:rsid w:val="0DE36AAE"/>
    <w:rsid w:val="0ECE3585"/>
    <w:rsid w:val="0F162241"/>
    <w:rsid w:val="0F88116A"/>
    <w:rsid w:val="104D4F9B"/>
    <w:rsid w:val="10732CFE"/>
    <w:rsid w:val="14C66F6B"/>
    <w:rsid w:val="189D4292"/>
    <w:rsid w:val="18EC08B5"/>
    <w:rsid w:val="1AA834DC"/>
    <w:rsid w:val="1B701A75"/>
    <w:rsid w:val="1D0B5D69"/>
    <w:rsid w:val="1DB642DE"/>
    <w:rsid w:val="1F8C601F"/>
    <w:rsid w:val="2185117E"/>
    <w:rsid w:val="230447EF"/>
    <w:rsid w:val="24D459D5"/>
    <w:rsid w:val="25565820"/>
    <w:rsid w:val="260A7814"/>
    <w:rsid w:val="26C37B21"/>
    <w:rsid w:val="2C8059C0"/>
    <w:rsid w:val="383E6B9D"/>
    <w:rsid w:val="39C746D4"/>
    <w:rsid w:val="3A5871AC"/>
    <w:rsid w:val="3C5F16DE"/>
    <w:rsid w:val="3E9861A9"/>
    <w:rsid w:val="425C0F28"/>
    <w:rsid w:val="49A121B3"/>
    <w:rsid w:val="4DB32C66"/>
    <w:rsid w:val="4EFD23A6"/>
    <w:rsid w:val="500A2AD4"/>
    <w:rsid w:val="513A3619"/>
    <w:rsid w:val="516E4201"/>
    <w:rsid w:val="539835BC"/>
    <w:rsid w:val="57751E66"/>
    <w:rsid w:val="58B300BB"/>
    <w:rsid w:val="5A805510"/>
    <w:rsid w:val="5CE46ED1"/>
    <w:rsid w:val="5FAC16BD"/>
    <w:rsid w:val="60B95C15"/>
    <w:rsid w:val="62F74E8E"/>
    <w:rsid w:val="637724FF"/>
    <w:rsid w:val="66260A00"/>
    <w:rsid w:val="66D677A6"/>
    <w:rsid w:val="6AE601F1"/>
    <w:rsid w:val="6BA82C1F"/>
    <w:rsid w:val="6BED50E9"/>
    <w:rsid w:val="6D92762B"/>
    <w:rsid w:val="706E2A5A"/>
    <w:rsid w:val="71F839B9"/>
    <w:rsid w:val="76E7485E"/>
    <w:rsid w:val="78A90020"/>
    <w:rsid w:val="7B647155"/>
    <w:rsid w:val="7C2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2020-07-22T01:01:00Z</dcterms:created>
  <dc:creator>APL奥普乐微波消解.石墨消解.顶空</dc:creator>
  <cp:lastModifiedBy>APL奥普乐-秦利娟</cp:lastModifiedBy>
  <dcterms:modified xsi:type="dcterms:W3CDTF">2021-10-16T13:34:59Z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285114454_btnclosed</vt:lpwstr>
  </property>
  <property fmtid="{D5CDD505-2E9C-101B-9397-08002B2CF9AE}" pid="4" name="ICV">
    <vt:lpwstr>BEE097E8D94040979225C7B46F71302B</vt:lpwstr>
  </property>
</Properties>
</file>