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8046D" w14:textId="77777777" w:rsidR="00AB729C" w:rsidRDefault="00AB729C" w:rsidP="00AB729C">
      <w:pPr>
        <w:tabs>
          <w:tab w:val="left" w:pos="720"/>
        </w:tabs>
        <w:adjustRightInd w:val="0"/>
        <w:snapToGrid w:val="0"/>
        <w:ind w:left="142"/>
        <w:jc w:val="center"/>
        <w:rPr>
          <w:rFonts w:ascii="Bookman Old Style" w:hAnsi="Bookman Old Style"/>
          <w:b/>
          <w:sz w:val="30"/>
          <w:szCs w:val="30"/>
        </w:rPr>
      </w:pPr>
      <w:r>
        <w:rPr>
          <w:rFonts w:ascii="Bookman Old Style" w:hAnsi="Bookman Old Style" w:hint="eastAsia"/>
          <w:b/>
          <w:sz w:val="30"/>
          <w:szCs w:val="30"/>
        </w:rPr>
        <w:t>二、</w:t>
      </w:r>
      <w:r>
        <w:rPr>
          <w:rFonts w:ascii="Bookman Old Style" w:hAnsi="Bookman Old Style"/>
          <w:b/>
          <w:sz w:val="30"/>
          <w:szCs w:val="30"/>
        </w:rPr>
        <w:t xml:space="preserve"> </w:t>
      </w:r>
      <w:r>
        <w:rPr>
          <w:rFonts w:ascii="Bookman Old Style" w:hAnsi="Bookman Old Style" w:hint="eastAsia"/>
          <w:b/>
          <w:sz w:val="30"/>
          <w:szCs w:val="30"/>
        </w:rPr>
        <w:t>技术规格</w:t>
      </w:r>
    </w:p>
    <w:p w14:paraId="35CE98B9" w14:textId="77777777" w:rsidR="00AB729C" w:rsidRDefault="00AB729C" w:rsidP="00AB729C">
      <w:pPr>
        <w:tabs>
          <w:tab w:val="left" w:pos="720"/>
        </w:tabs>
        <w:adjustRightInd w:val="0"/>
        <w:snapToGrid w:val="0"/>
        <w:spacing w:line="360" w:lineRule="auto"/>
        <w:ind w:left="1702"/>
        <w:rPr>
          <w:rFonts w:ascii="宋体" w:hAnsi="宋体"/>
          <w:b/>
          <w:szCs w:val="21"/>
        </w:rPr>
      </w:pPr>
    </w:p>
    <w:p w14:paraId="51C5C3DA" w14:textId="77777777" w:rsidR="00AB729C" w:rsidRDefault="00AB729C" w:rsidP="00AB729C">
      <w:pPr>
        <w:pStyle w:val="4"/>
        <w:spacing w:before="0" w:after="0" w:line="360" w:lineRule="auto"/>
        <w:rPr>
          <w:rFonts w:ascii="宋体" w:eastAsia="宋体" w:hAnsi="宋体"/>
          <w:sz w:val="24"/>
          <w:szCs w:val="24"/>
        </w:rPr>
      </w:pPr>
      <w:r>
        <w:rPr>
          <w:rFonts w:ascii="宋体" w:eastAsia="宋体" w:hAnsi="宋体" w:hint="eastAsia"/>
          <w:sz w:val="24"/>
          <w:szCs w:val="24"/>
        </w:rPr>
        <w:t>一）、</w:t>
      </w:r>
      <w:r>
        <w:rPr>
          <w:rFonts w:ascii="宋体" w:eastAsia="宋体" w:hAnsi="宋体"/>
          <w:sz w:val="24"/>
          <w:szCs w:val="24"/>
        </w:rPr>
        <w:t>总  则</w:t>
      </w:r>
    </w:p>
    <w:p w14:paraId="2AF76973" w14:textId="77777777" w:rsidR="00AB729C" w:rsidRDefault="00AB729C" w:rsidP="00AB729C">
      <w:pPr>
        <w:spacing w:beforeLines="50" w:before="156" w:afterLines="50" w:after="156" w:line="360" w:lineRule="auto"/>
        <w:ind w:left="601" w:hanging="601"/>
        <w:rPr>
          <w:rFonts w:ascii="Bookman Old Style" w:hAnsi="Bookman Old Style"/>
          <w:b/>
          <w:sz w:val="24"/>
        </w:rPr>
      </w:pPr>
      <w:r>
        <w:rPr>
          <w:rFonts w:ascii="Bookman Old Style" w:hAnsi="Bookman Old Style"/>
          <w:b/>
          <w:sz w:val="24"/>
        </w:rPr>
        <w:t>1</w:t>
      </w:r>
      <w:r>
        <w:rPr>
          <w:rFonts w:ascii="Bookman Old Style" w:hAnsi="Bookman Old Style" w:hint="eastAsia"/>
          <w:b/>
          <w:sz w:val="24"/>
        </w:rPr>
        <w:t>、投标要求</w:t>
      </w:r>
    </w:p>
    <w:p w14:paraId="70951FCA" w14:textId="77777777" w:rsidR="00AB729C" w:rsidRDefault="00AB729C" w:rsidP="00AB729C">
      <w:pPr>
        <w:spacing w:line="360" w:lineRule="auto"/>
        <w:ind w:leftChars="200" w:left="494" w:hangingChars="31" w:hanging="74"/>
        <w:rPr>
          <w:rFonts w:ascii="Bookman Old Style" w:hAnsi="Bookman Old Style"/>
          <w:sz w:val="24"/>
        </w:rPr>
      </w:pPr>
      <w:r>
        <w:rPr>
          <w:rFonts w:ascii="Bookman Old Style" w:hAnsi="Bookman Old Style" w:hint="eastAsia"/>
          <w:sz w:val="24"/>
        </w:rPr>
        <w:t>投标人在准备投标书时，务必在所提供服务的技术规格文件中，标明类型、数据质量等。</w:t>
      </w:r>
    </w:p>
    <w:p w14:paraId="23F17F5F" w14:textId="77777777" w:rsidR="00AB729C" w:rsidRDefault="00AB729C" w:rsidP="00AB729C">
      <w:pPr>
        <w:spacing w:beforeLines="50" w:before="156" w:afterLines="50" w:after="156" w:line="360" w:lineRule="auto"/>
        <w:ind w:left="601" w:hanging="601"/>
        <w:rPr>
          <w:rFonts w:ascii="Bookman Old Style" w:hAnsi="Bookman Old Style"/>
          <w:b/>
          <w:sz w:val="24"/>
        </w:rPr>
      </w:pPr>
      <w:r>
        <w:rPr>
          <w:rFonts w:ascii="Bookman Old Style" w:hAnsi="Bookman Old Style" w:hint="eastAsia"/>
          <w:b/>
          <w:sz w:val="24"/>
        </w:rPr>
        <w:t>2</w:t>
      </w:r>
      <w:r>
        <w:rPr>
          <w:rFonts w:ascii="Bookman Old Style" w:hAnsi="Bookman Old Style" w:hint="eastAsia"/>
          <w:b/>
          <w:sz w:val="24"/>
        </w:rPr>
        <w:t>、评标</w:t>
      </w:r>
    </w:p>
    <w:p w14:paraId="02B02413" w14:textId="77777777" w:rsidR="00AB729C" w:rsidRDefault="00AB729C" w:rsidP="00AB729C">
      <w:pPr>
        <w:spacing w:line="360" w:lineRule="auto"/>
        <w:ind w:leftChars="200" w:left="420"/>
        <w:rPr>
          <w:rFonts w:ascii="Bookman Old Style" w:hAnsi="Bookman Old Style"/>
          <w:sz w:val="24"/>
        </w:rPr>
      </w:pPr>
      <w:r>
        <w:rPr>
          <w:rFonts w:ascii="Bookman Old Style" w:hAnsi="Bookman Old Style" w:hint="eastAsia"/>
          <w:sz w:val="24"/>
        </w:rPr>
        <w:t>在评标过程中，买方有权向投标人索取任何与评标有关的资料，投标人务必在接到此类要求后，在规定时间内予以答复。对于无答复的投标人，买方有权拒绝其投标。</w:t>
      </w:r>
    </w:p>
    <w:p w14:paraId="3A64A819" w14:textId="77777777" w:rsidR="00AB729C" w:rsidRDefault="00AB729C" w:rsidP="00AB729C">
      <w:pPr>
        <w:pStyle w:val="a9"/>
        <w:spacing w:line="360" w:lineRule="auto"/>
        <w:ind w:left="410" w:hangingChars="170" w:hanging="410"/>
        <w:rPr>
          <w:rFonts w:ascii="Bookman Old Style" w:hAnsi="Bookman Old Style"/>
          <w:b/>
          <w:sz w:val="24"/>
          <w:szCs w:val="24"/>
        </w:rPr>
      </w:pPr>
      <w:r>
        <w:rPr>
          <w:rFonts w:ascii="Bookman Old Style" w:hAnsi="Bookman Old Style" w:hint="eastAsia"/>
          <w:b/>
          <w:sz w:val="24"/>
          <w:szCs w:val="24"/>
        </w:rPr>
        <w:t>3</w:t>
      </w:r>
      <w:r>
        <w:rPr>
          <w:rFonts w:ascii="Bookman Old Style" w:hAnsi="Bookman Old Style" w:hint="eastAsia"/>
          <w:b/>
          <w:sz w:val="24"/>
          <w:szCs w:val="24"/>
        </w:rPr>
        <w:t>、本技术规格书中标注“</w:t>
      </w:r>
      <w:r>
        <w:rPr>
          <w:rFonts w:hAnsi="宋体"/>
          <w:b/>
          <w:kern w:val="0"/>
          <w:sz w:val="24"/>
          <w:szCs w:val="24"/>
          <w:lang w:val="en-GB"/>
        </w:rPr>
        <w:t>★</w:t>
      </w:r>
      <w:r>
        <w:rPr>
          <w:rFonts w:ascii="Bookman Old Style" w:hAnsi="Bookman Old Style" w:hint="eastAsia"/>
          <w:b/>
          <w:sz w:val="24"/>
          <w:szCs w:val="24"/>
        </w:rPr>
        <w:t>”号的为关键技术参数，对这些关键技术参数的任何负偏离将导致废标。</w:t>
      </w:r>
    </w:p>
    <w:p w14:paraId="42918D98" w14:textId="77777777" w:rsidR="00AB729C" w:rsidRDefault="00AB729C" w:rsidP="00AB729C">
      <w:pPr>
        <w:pStyle w:val="5"/>
        <w:spacing w:before="0" w:after="0" w:line="360" w:lineRule="auto"/>
        <w:ind w:left="564" w:hangingChars="235" w:hanging="564"/>
        <w:rPr>
          <w:rFonts w:ascii="宋体" w:hAnsi="宋体"/>
          <w:sz w:val="24"/>
          <w:szCs w:val="24"/>
        </w:rPr>
      </w:pPr>
      <w:r>
        <w:rPr>
          <w:rFonts w:ascii="Bookman Old Style" w:hAnsi="Bookman Old Style" w:hint="eastAsia"/>
          <w:b w:val="0"/>
          <w:sz w:val="24"/>
          <w:szCs w:val="24"/>
        </w:rPr>
        <w:t>4</w:t>
      </w:r>
      <w:r>
        <w:rPr>
          <w:rFonts w:ascii="Bookman Old Style" w:hAnsi="Bookman Old Style" w:hint="eastAsia"/>
          <w:b w:val="0"/>
          <w:sz w:val="24"/>
          <w:szCs w:val="24"/>
        </w:rPr>
        <w:t>、如在具体技术规格中有本总则不一致之处，以具体技术规格中的要求为准。</w:t>
      </w:r>
    </w:p>
    <w:p w14:paraId="64F1C7C6" w14:textId="77777777" w:rsidR="00AB729C" w:rsidRDefault="00AB729C" w:rsidP="00AB729C">
      <w:pPr>
        <w:pStyle w:val="a0"/>
        <w:spacing w:line="360" w:lineRule="auto"/>
        <w:rPr>
          <w:rFonts w:hAnsi="宋体"/>
          <w:szCs w:val="24"/>
        </w:rPr>
      </w:pPr>
    </w:p>
    <w:p w14:paraId="2A89E2AE" w14:textId="77777777" w:rsidR="00AB729C" w:rsidRDefault="00AB729C" w:rsidP="00AB729C">
      <w:pPr>
        <w:pStyle w:val="4"/>
        <w:spacing w:before="0" w:after="0" w:line="360" w:lineRule="auto"/>
        <w:rPr>
          <w:rFonts w:ascii="宋体" w:eastAsia="宋体" w:hAnsi="宋体"/>
          <w:sz w:val="24"/>
          <w:szCs w:val="24"/>
        </w:rPr>
      </w:pPr>
      <w:r>
        <w:rPr>
          <w:rFonts w:ascii="宋体" w:eastAsia="宋体" w:hAnsi="宋体"/>
          <w:sz w:val="24"/>
          <w:szCs w:val="24"/>
        </w:rPr>
        <w:t>二）、具体技术规格</w:t>
      </w:r>
    </w:p>
    <w:p w14:paraId="06C9E855" w14:textId="77777777" w:rsidR="00AB729C" w:rsidRDefault="00AB729C" w:rsidP="00AB729C">
      <w:pPr>
        <w:pStyle w:val="a9"/>
        <w:spacing w:line="360" w:lineRule="auto"/>
        <w:ind w:left="410" w:hangingChars="170" w:hanging="410"/>
        <w:rPr>
          <w:rFonts w:hAnsi="宋体"/>
          <w:b/>
          <w:sz w:val="24"/>
          <w:szCs w:val="24"/>
        </w:rPr>
      </w:pPr>
    </w:p>
    <w:p w14:paraId="0AE2C46C" w14:textId="77777777" w:rsidR="00AB729C" w:rsidRDefault="00AB729C" w:rsidP="00AB729C">
      <w:pPr>
        <w:widowControl/>
        <w:tabs>
          <w:tab w:val="left" w:pos="925"/>
          <w:tab w:val="left" w:pos="3799"/>
        </w:tabs>
        <w:spacing w:line="360" w:lineRule="auto"/>
        <w:ind w:left="93"/>
        <w:jc w:val="center"/>
        <w:rPr>
          <w:rFonts w:ascii="宋体" w:hAnsi="宋体" w:hint="eastAsia"/>
          <w:b/>
          <w:bCs/>
          <w:kern w:val="0"/>
          <w:sz w:val="24"/>
        </w:rPr>
      </w:pPr>
      <w:r>
        <w:rPr>
          <w:rFonts w:ascii="宋体" w:hAnsi="宋体" w:hint="eastAsia"/>
          <w:b/>
          <w:bCs/>
          <w:kern w:val="0"/>
          <w:sz w:val="24"/>
        </w:rPr>
        <w:t xml:space="preserve">第一包 </w:t>
      </w:r>
    </w:p>
    <w:p w14:paraId="389617E9" w14:textId="77777777" w:rsidR="00AB729C" w:rsidRDefault="00AB729C" w:rsidP="00AB729C">
      <w:pPr>
        <w:spacing w:line="360" w:lineRule="auto"/>
        <w:rPr>
          <w:rFonts w:ascii="宋体" w:hAnsi="宋体" w:cs="宋体"/>
          <w:szCs w:val="21"/>
        </w:rPr>
      </w:pPr>
      <w:r>
        <w:rPr>
          <w:rFonts w:ascii="宋体" w:hAnsi="宋体" w:cs="宋体" w:hint="eastAsia"/>
          <w:szCs w:val="21"/>
        </w:rPr>
        <w:t>★1.服务供应商具有芯片设备或者使用租赁协议，以保证芯片和服务质量。</w:t>
      </w:r>
    </w:p>
    <w:p w14:paraId="712013B8" w14:textId="77777777" w:rsidR="00AB729C" w:rsidRDefault="00AB729C" w:rsidP="00AB729C">
      <w:pPr>
        <w:spacing w:line="360" w:lineRule="auto"/>
        <w:rPr>
          <w:rFonts w:ascii="宋体" w:hAnsi="宋体" w:cs="宋体"/>
          <w:szCs w:val="21"/>
        </w:rPr>
      </w:pPr>
      <w:r>
        <w:rPr>
          <w:rFonts w:ascii="宋体" w:hAnsi="宋体" w:cs="宋体" w:hint="eastAsia"/>
          <w:szCs w:val="21"/>
        </w:rPr>
        <w:t>★2</w:t>
      </w:r>
      <w:r>
        <w:rPr>
          <w:rFonts w:ascii="宋体" w:hAnsi="宋体" w:cs="宋体"/>
          <w:szCs w:val="21"/>
        </w:rPr>
        <w:t>.</w:t>
      </w:r>
      <w:r>
        <w:rPr>
          <w:rFonts w:ascii="宋体" w:hAnsi="宋体" w:cs="宋体" w:hint="eastAsia"/>
          <w:szCs w:val="21"/>
        </w:rPr>
        <w:t>服务供应商具备核酸质谱设备或者使用租赁协议，以保证甲基化验证的服务质量。</w:t>
      </w:r>
    </w:p>
    <w:p w14:paraId="76A15E05" w14:textId="77777777" w:rsidR="00AB729C" w:rsidRDefault="00AB729C" w:rsidP="00AB729C">
      <w:pPr>
        <w:spacing w:line="360" w:lineRule="auto"/>
        <w:rPr>
          <w:rFonts w:ascii="宋体" w:hAnsi="宋体" w:cs="宋体"/>
          <w:szCs w:val="21"/>
        </w:rPr>
      </w:pPr>
      <w:r>
        <w:rPr>
          <w:rFonts w:ascii="宋体" w:hAnsi="宋体" w:cs="宋体"/>
          <w:szCs w:val="21"/>
        </w:rPr>
        <w:t>3</w:t>
      </w:r>
      <w:r>
        <w:rPr>
          <w:rFonts w:ascii="宋体" w:hAnsi="宋体" w:cs="宋体" w:hint="eastAsia"/>
          <w:szCs w:val="21"/>
        </w:rPr>
        <w:t>.服务供应商取样时间不超过3天。</w:t>
      </w:r>
    </w:p>
    <w:p w14:paraId="27A0E07A" w14:textId="77777777" w:rsidR="00AB729C" w:rsidRDefault="00AB729C" w:rsidP="00AB729C">
      <w:pPr>
        <w:spacing w:line="360" w:lineRule="auto"/>
        <w:rPr>
          <w:rFonts w:ascii="宋体" w:hAnsi="宋体" w:cs="宋体"/>
          <w:szCs w:val="21"/>
        </w:rPr>
      </w:pPr>
      <w:r>
        <w:rPr>
          <w:rFonts w:ascii="宋体" w:hAnsi="宋体" w:cs="宋体"/>
          <w:szCs w:val="21"/>
        </w:rPr>
        <w:t>4</w:t>
      </w:r>
      <w:r>
        <w:rPr>
          <w:rFonts w:ascii="宋体" w:hAnsi="宋体" w:cs="宋体" w:hint="eastAsia"/>
          <w:szCs w:val="21"/>
        </w:rPr>
        <w:t>.服务供应商配备芯片扫描仪不少于1台。</w:t>
      </w:r>
    </w:p>
    <w:p w14:paraId="61D06922" w14:textId="77777777" w:rsidR="00AB729C" w:rsidRDefault="00AB729C" w:rsidP="00AB729C">
      <w:pPr>
        <w:spacing w:line="360" w:lineRule="auto"/>
        <w:rPr>
          <w:rFonts w:ascii="宋体" w:hAnsi="宋体" w:cs="宋体"/>
          <w:szCs w:val="21"/>
        </w:rPr>
      </w:pPr>
      <w:r>
        <w:rPr>
          <w:rFonts w:ascii="宋体" w:hAnsi="宋体" w:cs="宋体"/>
          <w:szCs w:val="21"/>
        </w:rPr>
        <w:t>5.</w:t>
      </w:r>
      <w:r>
        <w:rPr>
          <w:rFonts w:ascii="宋体" w:hAnsi="宋体" w:cs="宋体" w:hint="eastAsia"/>
          <w:szCs w:val="21"/>
        </w:rPr>
        <w:t>服务供应商配备核酸质谱仪不少于1台。</w:t>
      </w:r>
    </w:p>
    <w:p w14:paraId="135E1BC4" w14:textId="77777777" w:rsidR="00AB729C" w:rsidRDefault="00AB729C" w:rsidP="00AB729C">
      <w:pPr>
        <w:spacing w:line="360" w:lineRule="auto"/>
        <w:rPr>
          <w:rFonts w:ascii="宋体" w:hAnsi="宋体" w:cs="宋体" w:hint="eastAsia"/>
          <w:szCs w:val="21"/>
        </w:rPr>
      </w:pPr>
      <w:r>
        <w:rPr>
          <w:rFonts w:ascii="宋体" w:hAnsi="宋体" w:cs="宋体"/>
          <w:szCs w:val="21"/>
        </w:rPr>
        <w:t>6</w:t>
      </w:r>
      <w:r>
        <w:rPr>
          <w:rFonts w:ascii="宋体" w:hAnsi="宋体" w:cs="宋体" w:hint="eastAsia"/>
          <w:szCs w:val="21"/>
        </w:rPr>
        <w:t>.芯片要求：</w:t>
      </w:r>
    </w:p>
    <w:p w14:paraId="1C5BDC96" w14:textId="77777777" w:rsidR="00AB729C" w:rsidRDefault="00AB729C" w:rsidP="00AB729C">
      <w:pPr>
        <w:spacing w:line="360" w:lineRule="auto"/>
        <w:rPr>
          <w:rFonts w:ascii="宋体" w:hAnsi="宋体" w:cs="宋体"/>
          <w:szCs w:val="21"/>
        </w:rPr>
      </w:pPr>
      <w:r>
        <w:rPr>
          <w:rFonts w:ascii="宋体" w:hAnsi="宋体" w:cs="宋体" w:hint="eastAsia"/>
          <w:szCs w:val="21"/>
        </w:rPr>
        <w:t>6.1使用原厂定制芯片，每张芯片可以同时进行不少于8个样本的分型。</w:t>
      </w:r>
    </w:p>
    <w:p w14:paraId="0B2A2AAE" w14:textId="77777777" w:rsidR="00AB729C" w:rsidRDefault="00AB729C" w:rsidP="00AB729C">
      <w:pPr>
        <w:spacing w:line="360" w:lineRule="auto"/>
        <w:rPr>
          <w:rFonts w:ascii="宋体" w:hAnsi="宋体" w:cs="宋体"/>
          <w:szCs w:val="21"/>
        </w:rPr>
      </w:pPr>
      <w:r>
        <w:rPr>
          <w:rFonts w:ascii="宋体" w:hAnsi="宋体" w:cs="宋体" w:hint="eastAsia"/>
          <w:szCs w:val="21"/>
        </w:rPr>
        <w:t>6.2每个样品数据</w:t>
      </w:r>
      <w:proofErr w:type="gramStart"/>
      <w:r>
        <w:rPr>
          <w:rFonts w:ascii="宋体" w:hAnsi="宋体" w:cs="宋体" w:hint="eastAsia"/>
          <w:szCs w:val="21"/>
        </w:rPr>
        <w:t>缺失率</w:t>
      </w:r>
      <w:proofErr w:type="gramEnd"/>
      <w:r>
        <w:rPr>
          <w:rFonts w:ascii="宋体" w:hAnsi="宋体" w:cs="宋体" w:hint="eastAsia"/>
          <w:szCs w:val="21"/>
        </w:rPr>
        <w:t>不高于10%。</w:t>
      </w:r>
    </w:p>
    <w:p w14:paraId="6BB413EC" w14:textId="77777777" w:rsidR="00AB729C" w:rsidRDefault="00AB729C" w:rsidP="00AB729C">
      <w:pPr>
        <w:spacing w:line="360" w:lineRule="auto"/>
        <w:rPr>
          <w:rFonts w:ascii="宋体" w:hAnsi="宋体" w:cs="宋体" w:hint="eastAsia"/>
          <w:szCs w:val="21"/>
        </w:rPr>
      </w:pPr>
      <w:r>
        <w:rPr>
          <w:rFonts w:ascii="宋体" w:hAnsi="宋体" w:cs="宋体" w:hint="eastAsia"/>
          <w:szCs w:val="21"/>
        </w:rPr>
        <w:t>6.3芯片数据性能重复率99.9%，Log R偏差＜0.30。</w:t>
      </w:r>
    </w:p>
    <w:p w14:paraId="766D4635" w14:textId="77777777" w:rsidR="00AB729C" w:rsidRDefault="00AB729C" w:rsidP="00AB729C">
      <w:pPr>
        <w:spacing w:line="360" w:lineRule="auto"/>
        <w:rPr>
          <w:rFonts w:ascii="宋体" w:hAnsi="宋体" w:cs="宋体" w:hint="eastAsia"/>
          <w:szCs w:val="21"/>
        </w:rPr>
      </w:pPr>
      <w:r>
        <w:rPr>
          <w:rFonts w:ascii="宋体" w:hAnsi="宋体" w:cs="宋体" w:hint="eastAsia"/>
          <w:szCs w:val="21"/>
        </w:rPr>
        <w:t>6.4选用的芯片需包含人类全基因组中&gt;850,000个甲基化位点。</w:t>
      </w:r>
    </w:p>
    <w:p w14:paraId="592B5AA9" w14:textId="77777777" w:rsidR="00AB729C" w:rsidRDefault="00AB729C" w:rsidP="00AB729C">
      <w:pPr>
        <w:spacing w:line="360" w:lineRule="auto"/>
        <w:rPr>
          <w:rFonts w:ascii="宋体" w:hAnsi="宋体" w:cs="宋体"/>
          <w:szCs w:val="21"/>
        </w:rPr>
      </w:pPr>
      <w:r>
        <w:rPr>
          <w:rFonts w:ascii="宋体" w:hAnsi="宋体" w:cs="宋体" w:hint="eastAsia"/>
          <w:szCs w:val="21"/>
        </w:rPr>
        <w:t>6.5选用的芯片需覆盖95%的CpG岛、99%的</w:t>
      </w:r>
      <w:proofErr w:type="spellStart"/>
      <w:r>
        <w:rPr>
          <w:rFonts w:ascii="宋体" w:hAnsi="宋体" w:cs="宋体" w:hint="eastAsia"/>
          <w:szCs w:val="21"/>
        </w:rPr>
        <w:t>RefSeq</w:t>
      </w:r>
      <w:proofErr w:type="spellEnd"/>
      <w:r>
        <w:rPr>
          <w:rFonts w:ascii="宋体" w:hAnsi="宋体" w:cs="宋体" w:hint="eastAsia"/>
          <w:szCs w:val="21"/>
        </w:rPr>
        <w:t>启动子。</w:t>
      </w:r>
    </w:p>
    <w:p w14:paraId="6F41E586" w14:textId="77777777" w:rsidR="00AB729C" w:rsidRDefault="00AB729C" w:rsidP="00AB729C">
      <w:pPr>
        <w:spacing w:line="360" w:lineRule="auto"/>
        <w:rPr>
          <w:rFonts w:ascii="宋体" w:hAnsi="宋体" w:cs="宋体" w:hint="eastAsia"/>
          <w:szCs w:val="21"/>
        </w:rPr>
      </w:pPr>
      <w:r>
        <w:rPr>
          <w:rFonts w:ascii="宋体" w:hAnsi="宋体" w:cs="宋体" w:hint="eastAsia"/>
          <w:szCs w:val="21"/>
        </w:rPr>
        <w:t>6.6选用的芯片位点</w:t>
      </w:r>
      <w:proofErr w:type="gramStart"/>
      <w:r>
        <w:rPr>
          <w:rFonts w:ascii="宋体" w:hAnsi="宋体" w:cs="宋体" w:hint="eastAsia"/>
          <w:szCs w:val="21"/>
        </w:rPr>
        <w:t>需包括</w:t>
      </w:r>
      <w:proofErr w:type="gramEnd"/>
      <w:r>
        <w:rPr>
          <w:rFonts w:ascii="宋体" w:hAnsi="宋体" w:cs="宋体" w:hint="eastAsia"/>
          <w:szCs w:val="21"/>
        </w:rPr>
        <w:t>Cp</w:t>
      </w:r>
      <w:r>
        <w:rPr>
          <w:rFonts w:ascii="宋体" w:hAnsi="宋体" w:cs="宋体"/>
          <w:szCs w:val="21"/>
        </w:rPr>
        <w:t>G</w:t>
      </w:r>
      <w:r>
        <w:rPr>
          <w:rFonts w:ascii="宋体" w:hAnsi="宋体" w:cs="宋体" w:hint="eastAsia"/>
          <w:szCs w:val="21"/>
        </w:rPr>
        <w:t>岛外的CpG位点，F</w:t>
      </w:r>
      <w:r>
        <w:rPr>
          <w:rFonts w:ascii="宋体" w:hAnsi="宋体" w:cs="宋体"/>
          <w:szCs w:val="21"/>
        </w:rPr>
        <w:t>ANTOM5</w:t>
      </w:r>
      <w:r>
        <w:rPr>
          <w:rFonts w:ascii="宋体" w:hAnsi="宋体" w:cs="宋体" w:hint="eastAsia"/>
          <w:szCs w:val="21"/>
        </w:rPr>
        <w:t>增强子相关位点，</w:t>
      </w:r>
      <w:r>
        <w:rPr>
          <w:rFonts w:ascii="宋体" w:hAnsi="宋体" w:cs="宋体"/>
          <w:szCs w:val="21"/>
        </w:rPr>
        <w:t>ENCODE</w:t>
      </w:r>
      <w:r>
        <w:rPr>
          <w:rFonts w:ascii="宋体" w:hAnsi="宋体" w:cs="宋体" w:hint="eastAsia"/>
          <w:szCs w:val="21"/>
        </w:rPr>
        <w:t>开放染色质和增强子位点，</w:t>
      </w:r>
      <w:r>
        <w:rPr>
          <w:rFonts w:ascii="宋体" w:hAnsi="宋体" w:cs="宋体"/>
          <w:szCs w:val="21"/>
        </w:rPr>
        <w:t>miRNA</w:t>
      </w:r>
      <w:r>
        <w:rPr>
          <w:rFonts w:ascii="宋体" w:hAnsi="宋体" w:cs="宋体" w:hint="eastAsia"/>
          <w:szCs w:val="21"/>
        </w:rPr>
        <w:t>启动子区域位点。</w:t>
      </w:r>
    </w:p>
    <w:p w14:paraId="4E0F479B" w14:textId="77777777" w:rsidR="00AB729C" w:rsidRDefault="00AB729C" w:rsidP="00AB729C">
      <w:pPr>
        <w:spacing w:line="360" w:lineRule="auto"/>
        <w:rPr>
          <w:rFonts w:ascii="宋体" w:hAnsi="宋体" w:cs="宋体" w:hint="eastAsia"/>
          <w:szCs w:val="21"/>
        </w:rPr>
      </w:pPr>
      <w:r>
        <w:rPr>
          <w:rFonts w:ascii="宋体" w:hAnsi="宋体" w:cs="宋体" w:hint="eastAsia"/>
          <w:szCs w:val="21"/>
        </w:rPr>
        <w:lastRenderedPageBreak/>
        <w:t>7.实验要求：</w:t>
      </w:r>
    </w:p>
    <w:p w14:paraId="3B3ADDF3" w14:textId="77777777" w:rsidR="00AB729C" w:rsidRDefault="00AB729C" w:rsidP="00AB729C">
      <w:pPr>
        <w:spacing w:line="360" w:lineRule="auto"/>
        <w:rPr>
          <w:rFonts w:ascii="宋体" w:hAnsi="宋体" w:cs="宋体" w:hint="eastAsia"/>
          <w:szCs w:val="21"/>
        </w:rPr>
      </w:pPr>
      <w:r>
        <w:rPr>
          <w:rFonts w:ascii="宋体" w:hAnsi="宋体" w:cs="宋体" w:hint="eastAsia"/>
          <w:szCs w:val="21"/>
        </w:rPr>
        <w:t>7.1实验流程无需</w:t>
      </w:r>
      <w:r>
        <w:rPr>
          <w:rFonts w:ascii="宋体" w:hAnsi="宋体" w:cs="宋体"/>
          <w:szCs w:val="21"/>
        </w:rPr>
        <w:t>PCR</w:t>
      </w:r>
      <w:r>
        <w:rPr>
          <w:rFonts w:ascii="宋体" w:hAnsi="宋体" w:cs="宋体" w:hint="eastAsia"/>
          <w:szCs w:val="21"/>
        </w:rPr>
        <w:t>过程。</w:t>
      </w:r>
    </w:p>
    <w:p w14:paraId="5C61888B" w14:textId="77777777" w:rsidR="00AB729C" w:rsidRDefault="00AB729C" w:rsidP="00AB729C">
      <w:pPr>
        <w:spacing w:line="360" w:lineRule="auto"/>
        <w:rPr>
          <w:rFonts w:ascii="宋体" w:hAnsi="宋体" w:cs="宋体"/>
          <w:szCs w:val="21"/>
        </w:rPr>
      </w:pPr>
      <w:r>
        <w:rPr>
          <w:rFonts w:ascii="宋体" w:hAnsi="宋体" w:cs="宋体" w:hint="eastAsia"/>
          <w:szCs w:val="21"/>
        </w:rPr>
        <w:t>7.2DNA</w:t>
      </w:r>
      <w:proofErr w:type="gramStart"/>
      <w:r>
        <w:rPr>
          <w:rFonts w:ascii="宋体" w:hAnsi="宋体" w:cs="宋体" w:hint="eastAsia"/>
          <w:szCs w:val="21"/>
        </w:rPr>
        <w:t>上样量</w:t>
      </w:r>
      <w:proofErr w:type="gramEnd"/>
      <w:r>
        <w:rPr>
          <w:rFonts w:ascii="宋体" w:hAnsi="宋体" w:cs="宋体" w:hint="eastAsia"/>
          <w:szCs w:val="21"/>
        </w:rPr>
        <w:t>：不高于2</w:t>
      </w:r>
      <w:r>
        <w:rPr>
          <w:rFonts w:ascii="宋体" w:hAnsi="宋体" w:cs="宋体"/>
          <w:szCs w:val="21"/>
        </w:rPr>
        <w:t>5</w:t>
      </w:r>
      <w:r>
        <w:rPr>
          <w:rFonts w:ascii="宋体" w:hAnsi="宋体" w:cs="宋体" w:hint="eastAsia"/>
          <w:szCs w:val="21"/>
        </w:rPr>
        <w:t>0ng。</w:t>
      </w:r>
    </w:p>
    <w:p w14:paraId="24C03176" w14:textId="77777777" w:rsidR="00AB729C" w:rsidRDefault="00AB729C" w:rsidP="00AB729C">
      <w:pPr>
        <w:spacing w:line="360" w:lineRule="auto"/>
        <w:rPr>
          <w:rFonts w:hint="eastAsia"/>
          <w:szCs w:val="21"/>
        </w:rPr>
      </w:pPr>
      <w:r>
        <w:rPr>
          <w:rFonts w:ascii="宋体" w:hAnsi="宋体" w:cs="宋体" w:hint="eastAsia"/>
          <w:szCs w:val="21"/>
        </w:rPr>
        <w:t>★7.3服务供应商芯片检测服务的实验室需具备实验室信息管理系统（LIMS），</w:t>
      </w:r>
      <w:r>
        <w:rPr>
          <w:rFonts w:hint="eastAsia"/>
          <w:szCs w:val="21"/>
        </w:rPr>
        <w:t>需提供</w:t>
      </w:r>
      <w:r>
        <w:rPr>
          <w:rFonts w:hint="eastAsia"/>
          <w:szCs w:val="21"/>
        </w:rPr>
        <w:t>L</w:t>
      </w:r>
      <w:r>
        <w:rPr>
          <w:szCs w:val="21"/>
        </w:rPr>
        <w:t>IMS</w:t>
      </w:r>
      <w:r>
        <w:rPr>
          <w:rFonts w:hint="eastAsia"/>
          <w:szCs w:val="21"/>
        </w:rPr>
        <w:t>管理系统，包括公司名称、实验流程和样本排</w:t>
      </w:r>
      <w:r>
        <w:rPr>
          <w:rFonts w:hint="eastAsia"/>
          <w:szCs w:val="21"/>
        </w:rPr>
        <w:t xml:space="preserve"> </w:t>
      </w:r>
      <w:r>
        <w:rPr>
          <w:rFonts w:hint="eastAsia"/>
          <w:szCs w:val="21"/>
        </w:rPr>
        <w:t>版等页面截屏证明。</w:t>
      </w:r>
    </w:p>
    <w:p w14:paraId="7C364418" w14:textId="77777777" w:rsidR="00AB729C" w:rsidRDefault="00AB729C" w:rsidP="00AB729C">
      <w:pPr>
        <w:shd w:val="clear" w:color="auto" w:fill="FFFFFF"/>
        <w:spacing w:line="360" w:lineRule="auto"/>
        <w:rPr>
          <w:rFonts w:ascii="宋体" w:hAnsi="宋体" w:cs="宋体"/>
          <w:szCs w:val="21"/>
        </w:rPr>
      </w:pPr>
      <w:r>
        <w:rPr>
          <w:rFonts w:ascii="宋体" w:hAnsi="宋体" w:cs="宋体" w:hint="eastAsia"/>
          <w:szCs w:val="21"/>
        </w:rPr>
        <w:t>7.4样品质检：服务供应商自样本接收起3个工作日内完成检测，原始样本免费检测2次/例。</w:t>
      </w:r>
    </w:p>
    <w:p w14:paraId="48DF50D1" w14:textId="77777777" w:rsidR="00AB729C" w:rsidRDefault="00AB729C" w:rsidP="00AB729C">
      <w:pPr>
        <w:spacing w:line="360" w:lineRule="auto"/>
        <w:rPr>
          <w:rFonts w:hint="eastAsia"/>
          <w:szCs w:val="21"/>
        </w:rPr>
      </w:pPr>
      <w:r>
        <w:rPr>
          <w:rFonts w:ascii="宋体" w:hAnsi="宋体" w:cs="宋体" w:hint="eastAsia"/>
          <w:szCs w:val="21"/>
        </w:rPr>
        <w:t>7.5数据交付在样品质检合格后</w:t>
      </w:r>
      <w:r>
        <w:rPr>
          <w:rFonts w:ascii="宋体" w:hAnsi="宋体" w:cs="宋体"/>
          <w:szCs w:val="21"/>
        </w:rPr>
        <w:t>5</w:t>
      </w:r>
      <w:r>
        <w:rPr>
          <w:rFonts w:ascii="宋体" w:hAnsi="宋体" w:cs="宋体" w:hint="eastAsia"/>
          <w:szCs w:val="21"/>
        </w:rPr>
        <w:t>个工作日内完成</w:t>
      </w:r>
    </w:p>
    <w:p w14:paraId="3A2C44C2" w14:textId="77777777" w:rsidR="00AB729C" w:rsidRDefault="00AB729C" w:rsidP="00AB729C">
      <w:pPr>
        <w:spacing w:line="360" w:lineRule="auto"/>
        <w:rPr>
          <w:rFonts w:ascii="宋体" w:hAnsi="宋体" w:cs="宋体"/>
          <w:szCs w:val="21"/>
        </w:rPr>
      </w:pPr>
      <w:r>
        <w:rPr>
          <w:rFonts w:ascii="宋体" w:hAnsi="宋体" w:cs="宋体" w:hint="eastAsia"/>
          <w:szCs w:val="21"/>
        </w:rPr>
        <w:t>8.芯片检测服务，包括芯片、样品质检、实验操作、图像扫描、数据处理及报告。</w:t>
      </w:r>
    </w:p>
    <w:p w14:paraId="4F56905B" w14:textId="77777777" w:rsidR="00AB729C" w:rsidRDefault="00AB729C" w:rsidP="00AB729C">
      <w:pPr>
        <w:spacing w:line="360" w:lineRule="auto"/>
        <w:rPr>
          <w:rFonts w:ascii="宋体" w:hAnsi="宋体" w:cs="宋体"/>
          <w:szCs w:val="21"/>
        </w:rPr>
      </w:pPr>
      <w:r>
        <w:rPr>
          <w:rFonts w:ascii="宋体" w:hAnsi="宋体" w:cs="宋体"/>
          <w:szCs w:val="21"/>
        </w:rPr>
        <w:t>9</w:t>
      </w:r>
      <w:r>
        <w:rPr>
          <w:rFonts w:ascii="宋体" w:hAnsi="宋体" w:cs="宋体" w:hint="eastAsia"/>
          <w:szCs w:val="21"/>
        </w:rPr>
        <w:t>.数据交付需提供完整的实验报告，包括：（1）DNA质检报告：所有测样本的</w:t>
      </w:r>
      <w:r>
        <w:rPr>
          <w:rFonts w:ascii="宋体" w:hAnsi="宋体" w:cs="宋体" w:hint="eastAsia"/>
          <w:bCs/>
          <w:szCs w:val="21"/>
        </w:rPr>
        <w:t>浓度、纯度相关参数</w:t>
      </w:r>
      <w:r>
        <w:rPr>
          <w:rFonts w:ascii="宋体" w:hAnsi="宋体" w:cs="宋体" w:hint="eastAsia"/>
          <w:szCs w:val="21"/>
        </w:rPr>
        <w:t>；（2）实验文件：实验操作流程、常用软件、技术文档、SNP注释文件；（3）芯片内参质控报告；（4）实验数据报告：芯片扫描图片和原始数据、芯片位置对应表、分型成功率、分型结果。</w:t>
      </w:r>
    </w:p>
    <w:p w14:paraId="46ECD0A5" w14:textId="77777777" w:rsidR="00AB729C" w:rsidRDefault="00AB729C" w:rsidP="00AB729C">
      <w:pPr>
        <w:spacing w:line="360" w:lineRule="auto"/>
        <w:rPr>
          <w:rFonts w:ascii="宋体" w:hAnsi="宋体" w:cs="宋体"/>
          <w:szCs w:val="21"/>
        </w:rPr>
      </w:pPr>
      <w:r>
        <w:rPr>
          <w:rFonts w:ascii="宋体" w:hAnsi="宋体" w:cs="宋体" w:hint="eastAsia"/>
          <w:szCs w:val="21"/>
        </w:rPr>
        <w:t>10.样品返还：应招标方需求提供样品保存和返还服务，保存和返还时限</w:t>
      </w:r>
      <w:proofErr w:type="gramStart"/>
      <w:r>
        <w:rPr>
          <w:rFonts w:ascii="宋体" w:hAnsi="宋体" w:cs="宋体" w:hint="eastAsia"/>
          <w:szCs w:val="21"/>
        </w:rPr>
        <w:t>自数据</w:t>
      </w:r>
      <w:proofErr w:type="gramEnd"/>
      <w:r>
        <w:rPr>
          <w:rFonts w:ascii="宋体" w:hAnsi="宋体" w:cs="宋体" w:hint="eastAsia"/>
          <w:szCs w:val="21"/>
        </w:rPr>
        <w:t>交付之日起2个月内。</w:t>
      </w:r>
    </w:p>
    <w:p w14:paraId="060D1EC4" w14:textId="77777777" w:rsidR="00AB729C" w:rsidRDefault="00AB729C" w:rsidP="00AB729C">
      <w:pPr>
        <w:spacing w:line="360" w:lineRule="auto"/>
        <w:rPr>
          <w:rFonts w:ascii="宋体" w:hAnsi="宋体" w:cs="宋体"/>
          <w:szCs w:val="21"/>
        </w:rPr>
      </w:pPr>
      <w:r>
        <w:rPr>
          <w:rFonts w:ascii="宋体" w:hAnsi="宋体" w:cs="宋体" w:hint="eastAsia"/>
          <w:szCs w:val="21"/>
        </w:rPr>
        <w:t>1</w:t>
      </w:r>
      <w:r>
        <w:rPr>
          <w:rFonts w:ascii="宋体" w:hAnsi="宋体" w:cs="宋体"/>
          <w:szCs w:val="21"/>
        </w:rPr>
        <w:t>1.</w:t>
      </w:r>
      <w:r>
        <w:rPr>
          <w:rFonts w:ascii="宋体" w:hAnsi="宋体" w:cs="宋体" w:hint="eastAsia"/>
          <w:szCs w:val="21"/>
        </w:rPr>
        <w:t>数据储存时间：≥90个工作日，数据储存期间提供数据重新取回的服务，数据存储服务到期后，投标方应删除所有产生数据。</w:t>
      </w:r>
    </w:p>
    <w:p w14:paraId="4061E9FE" w14:textId="77777777" w:rsidR="00AB729C" w:rsidRDefault="00AB729C" w:rsidP="00AB729C">
      <w:pPr>
        <w:spacing w:line="360" w:lineRule="auto"/>
        <w:rPr>
          <w:rFonts w:ascii="宋体" w:hAnsi="宋体" w:cs="宋体"/>
          <w:szCs w:val="21"/>
        </w:rPr>
      </w:pPr>
      <w:r>
        <w:rPr>
          <w:rFonts w:ascii="宋体" w:hAnsi="宋体" w:cs="宋体" w:hint="eastAsia"/>
          <w:szCs w:val="21"/>
        </w:rPr>
        <w:t>1</w:t>
      </w:r>
      <w:r>
        <w:rPr>
          <w:rFonts w:ascii="宋体" w:hAnsi="宋体" w:cs="宋体"/>
          <w:szCs w:val="21"/>
        </w:rPr>
        <w:t>2</w:t>
      </w:r>
      <w:r>
        <w:rPr>
          <w:rFonts w:ascii="宋体" w:hAnsi="宋体" w:cs="宋体" w:hint="eastAsia"/>
          <w:szCs w:val="21"/>
        </w:rPr>
        <w:t>.服务供应商对本项目原始资料、技术资料、实验结果等具有保密义务。</w:t>
      </w:r>
    </w:p>
    <w:p w14:paraId="075A963C" w14:textId="77777777" w:rsidR="00AB729C" w:rsidRDefault="00AB729C" w:rsidP="00AB729C">
      <w:pPr>
        <w:spacing w:line="360" w:lineRule="auto"/>
        <w:rPr>
          <w:rFonts w:ascii="宋体" w:hAnsi="宋体" w:cs="宋体"/>
          <w:b/>
          <w:szCs w:val="21"/>
        </w:rPr>
      </w:pPr>
      <w:r>
        <w:rPr>
          <w:rFonts w:ascii="宋体" w:hAnsi="宋体" w:cs="宋体" w:hint="eastAsia"/>
          <w:b/>
          <w:szCs w:val="21"/>
        </w:rPr>
        <w:t>商务条款补充：</w:t>
      </w:r>
    </w:p>
    <w:p w14:paraId="394230EC" w14:textId="77777777" w:rsidR="00AB729C" w:rsidRDefault="00AB729C" w:rsidP="00AB729C">
      <w:pPr>
        <w:spacing w:line="360" w:lineRule="auto"/>
        <w:rPr>
          <w:rFonts w:ascii="宋体" w:hAnsi="宋体" w:cs="宋体"/>
          <w:szCs w:val="21"/>
        </w:rPr>
      </w:pPr>
      <w:r>
        <w:rPr>
          <w:rFonts w:ascii="宋体" w:hAnsi="宋体" w:cs="宋体" w:hint="eastAsia"/>
          <w:szCs w:val="21"/>
        </w:rPr>
        <w:t>★1.付款方式：中标方完成全部工作提供项目结题报告并将所有分析结果及原始数据交付招标方，之后支付100%项目款。</w:t>
      </w:r>
    </w:p>
    <w:p w14:paraId="3B5B9F42" w14:textId="77777777" w:rsidR="00AB729C" w:rsidRDefault="00AB729C" w:rsidP="00AB729C">
      <w:pPr>
        <w:spacing w:line="360" w:lineRule="auto"/>
        <w:rPr>
          <w:rFonts w:ascii="宋体" w:hAnsi="宋体" w:cs="宋体" w:hint="eastAsia"/>
          <w:szCs w:val="21"/>
        </w:rPr>
      </w:pPr>
      <w:r>
        <w:rPr>
          <w:rFonts w:ascii="宋体" w:hAnsi="宋体" w:cs="宋体" w:hint="eastAsia"/>
          <w:szCs w:val="21"/>
        </w:rPr>
        <w:t>★2、知识产权：</w:t>
      </w:r>
    </w:p>
    <w:p w14:paraId="44F9726E" w14:textId="77777777" w:rsidR="00AB729C" w:rsidRDefault="00AB729C" w:rsidP="00AB729C">
      <w:pPr>
        <w:spacing w:line="360" w:lineRule="auto"/>
        <w:rPr>
          <w:rFonts w:ascii="宋体" w:hAnsi="宋体" w:cs="宋体" w:hint="eastAsia"/>
          <w:szCs w:val="21"/>
        </w:rPr>
      </w:pPr>
      <w:r>
        <w:rPr>
          <w:rFonts w:ascii="宋体" w:hAnsi="宋体" w:cs="宋体" w:hint="eastAsia"/>
          <w:szCs w:val="21"/>
        </w:rPr>
        <w:t>招标方拥有所有的数据、及相关衍生的所有知识产权，投标方无任何知识产权，同时投标方不参与论文署名,不参与专利著作以及使用，投标方不参与科研论文的写作。</w:t>
      </w:r>
    </w:p>
    <w:p w14:paraId="30A7BC6E" w14:textId="77777777" w:rsidR="00AB729C" w:rsidRDefault="00AB729C" w:rsidP="00AB729C">
      <w:pPr>
        <w:spacing w:line="360" w:lineRule="auto"/>
        <w:rPr>
          <w:rFonts w:ascii="宋体" w:hAnsi="宋体" w:cs="宋体" w:hint="eastAsia"/>
          <w:szCs w:val="21"/>
        </w:rPr>
      </w:pPr>
      <w:r>
        <w:rPr>
          <w:rFonts w:ascii="宋体" w:hAnsi="宋体" w:cs="宋体" w:hint="eastAsia"/>
          <w:szCs w:val="21"/>
        </w:rPr>
        <w:t>★3、违约责任：</w:t>
      </w:r>
    </w:p>
    <w:p w14:paraId="2DF492F7" w14:textId="77777777" w:rsidR="00AB729C" w:rsidRDefault="00AB729C" w:rsidP="00AB729C">
      <w:pPr>
        <w:spacing w:line="360" w:lineRule="auto"/>
        <w:rPr>
          <w:rFonts w:ascii="宋体" w:hAnsi="宋体" w:cs="宋体" w:hint="eastAsia"/>
          <w:szCs w:val="21"/>
        </w:rPr>
      </w:pPr>
      <w:r>
        <w:rPr>
          <w:rFonts w:ascii="宋体" w:hAnsi="宋体" w:cs="宋体" w:hint="eastAsia"/>
          <w:szCs w:val="21"/>
        </w:rPr>
        <w:t>3.1因</w:t>
      </w:r>
      <w:proofErr w:type="gramStart"/>
      <w:r>
        <w:rPr>
          <w:rFonts w:ascii="宋体" w:hAnsi="宋体" w:cs="宋体" w:hint="eastAsia"/>
          <w:szCs w:val="21"/>
        </w:rPr>
        <w:t>中标商过错</w:t>
      </w:r>
      <w:proofErr w:type="gramEnd"/>
      <w:r>
        <w:rPr>
          <w:rFonts w:ascii="宋体" w:hAnsi="宋体" w:cs="宋体" w:hint="eastAsia"/>
          <w:szCs w:val="21"/>
        </w:rPr>
        <w:t>导致项目迟延时，应当支付当前项目委托总额的10%作为违约金；</w:t>
      </w:r>
    </w:p>
    <w:p w14:paraId="1AB6E0C1" w14:textId="77777777" w:rsidR="00AB729C" w:rsidRDefault="00AB729C" w:rsidP="00AB729C">
      <w:pPr>
        <w:spacing w:line="360" w:lineRule="auto"/>
        <w:rPr>
          <w:rFonts w:ascii="宋体" w:hAnsi="宋体" w:cs="宋体" w:hint="eastAsia"/>
          <w:szCs w:val="21"/>
        </w:rPr>
      </w:pPr>
      <w:r>
        <w:rPr>
          <w:rFonts w:ascii="宋体" w:hAnsi="宋体" w:cs="宋体" w:hint="eastAsia"/>
          <w:szCs w:val="21"/>
        </w:rPr>
        <w:t>3.2因</w:t>
      </w:r>
      <w:proofErr w:type="gramStart"/>
      <w:r>
        <w:rPr>
          <w:rFonts w:ascii="宋体" w:hAnsi="宋体" w:cs="宋体" w:hint="eastAsia"/>
          <w:szCs w:val="21"/>
        </w:rPr>
        <w:t>中标商过错</w:t>
      </w:r>
      <w:proofErr w:type="gramEnd"/>
      <w:r>
        <w:rPr>
          <w:rFonts w:ascii="宋体" w:hAnsi="宋体" w:cs="宋体" w:hint="eastAsia"/>
          <w:szCs w:val="21"/>
        </w:rPr>
        <w:t>导致样品损失时，应当支付当前项目委托总额的20%作为违约金；</w:t>
      </w:r>
    </w:p>
    <w:p w14:paraId="74D9097A" w14:textId="77777777" w:rsidR="00AB729C" w:rsidRDefault="00AB729C" w:rsidP="00AB729C">
      <w:pPr>
        <w:spacing w:line="360" w:lineRule="auto"/>
        <w:rPr>
          <w:rFonts w:ascii="宋体" w:hAnsi="宋体" w:cs="宋体" w:hint="eastAsia"/>
          <w:szCs w:val="21"/>
        </w:rPr>
      </w:pPr>
      <w:r>
        <w:rPr>
          <w:rFonts w:ascii="宋体" w:hAnsi="宋体" w:cs="宋体" w:hint="eastAsia"/>
          <w:szCs w:val="21"/>
        </w:rPr>
        <w:t>3.3因</w:t>
      </w:r>
      <w:proofErr w:type="gramStart"/>
      <w:r>
        <w:rPr>
          <w:rFonts w:ascii="宋体" w:hAnsi="宋体" w:cs="宋体" w:hint="eastAsia"/>
          <w:szCs w:val="21"/>
        </w:rPr>
        <w:t>中标商过错</w:t>
      </w:r>
      <w:proofErr w:type="gramEnd"/>
      <w:r>
        <w:rPr>
          <w:rFonts w:ascii="宋体" w:hAnsi="宋体" w:cs="宋体" w:hint="eastAsia"/>
          <w:szCs w:val="21"/>
        </w:rPr>
        <w:t>导致样本交付的数据质量不符合双方约定时，如招标方委托第三方实验数据质量能够达到相关要求，则由</w:t>
      </w:r>
      <w:proofErr w:type="gramStart"/>
      <w:r>
        <w:rPr>
          <w:rFonts w:ascii="宋体" w:hAnsi="宋体" w:cs="宋体" w:hint="eastAsia"/>
          <w:szCs w:val="21"/>
        </w:rPr>
        <w:t>中标商</w:t>
      </w:r>
      <w:proofErr w:type="gramEnd"/>
      <w:r>
        <w:rPr>
          <w:rFonts w:ascii="宋体" w:hAnsi="宋体" w:cs="宋体" w:hint="eastAsia"/>
          <w:szCs w:val="21"/>
        </w:rPr>
        <w:t>承担该样本在其实验中产生的全部费用，以及招标方在第三方实验产生的全部费用，并支付3.1中涉及的违约金。</w:t>
      </w:r>
    </w:p>
    <w:p w14:paraId="454D8475" w14:textId="77777777" w:rsidR="00AB729C" w:rsidRDefault="00AB729C" w:rsidP="00AB729C">
      <w:pPr>
        <w:spacing w:line="360" w:lineRule="auto"/>
        <w:rPr>
          <w:rFonts w:ascii="宋体" w:hAnsi="宋体" w:cs="宋体" w:hint="eastAsia"/>
          <w:szCs w:val="21"/>
        </w:rPr>
      </w:pPr>
      <w:r>
        <w:rPr>
          <w:rFonts w:ascii="宋体" w:hAnsi="宋体" w:cs="宋体" w:hint="eastAsia"/>
          <w:szCs w:val="21"/>
        </w:rPr>
        <w:t>★4、保密信息：</w:t>
      </w:r>
    </w:p>
    <w:p w14:paraId="49DF4F26" w14:textId="77777777" w:rsidR="00AB729C" w:rsidRDefault="00AB729C" w:rsidP="00AB729C">
      <w:pPr>
        <w:widowControl/>
        <w:spacing w:line="360" w:lineRule="auto"/>
        <w:jc w:val="left"/>
        <w:rPr>
          <w:rFonts w:ascii="宋体" w:hAnsi="宋体" w:cs="宋体" w:hint="eastAsia"/>
          <w:szCs w:val="21"/>
        </w:rPr>
      </w:pPr>
      <w:r>
        <w:rPr>
          <w:rFonts w:ascii="宋体" w:hAnsi="宋体" w:cs="宋体" w:hint="eastAsia"/>
          <w:szCs w:val="21"/>
        </w:rPr>
        <w:lastRenderedPageBreak/>
        <w:t>获取或知悉的任何可被</w:t>
      </w:r>
      <w:proofErr w:type="gramStart"/>
      <w:r>
        <w:rPr>
          <w:rFonts w:ascii="宋体" w:hAnsi="宋体" w:cs="宋体" w:hint="eastAsia"/>
          <w:szCs w:val="21"/>
        </w:rPr>
        <w:t>合理认为</w:t>
      </w:r>
      <w:proofErr w:type="gramEnd"/>
      <w:r>
        <w:rPr>
          <w:rFonts w:ascii="宋体" w:hAnsi="宋体" w:cs="宋体" w:hint="eastAsia"/>
          <w:szCs w:val="21"/>
        </w:rPr>
        <w:t>具有保密性的信息（以下统称“保密信息”），包括但不限于技术资料、研究报告、产品信息等，均需予以严格保密，不得向第三方披露。同时投标方不得将其提供或转让给任何第三方使用。</w:t>
      </w:r>
    </w:p>
    <w:p w14:paraId="16EC4C0F" w14:textId="77777777" w:rsidR="00AB729C" w:rsidRDefault="00AB729C" w:rsidP="00AB729C">
      <w:pPr>
        <w:spacing w:line="360" w:lineRule="auto"/>
        <w:rPr>
          <w:rFonts w:ascii="宋体" w:hAnsi="宋体" w:cs="宋体" w:hint="eastAsia"/>
          <w:szCs w:val="21"/>
        </w:rPr>
      </w:pPr>
    </w:p>
    <w:p w14:paraId="022E9A78" w14:textId="77777777" w:rsidR="00AB729C" w:rsidRDefault="00AB729C" w:rsidP="00AB729C">
      <w:pPr>
        <w:spacing w:line="360" w:lineRule="auto"/>
        <w:rPr>
          <w:rFonts w:ascii="宋体" w:hAnsi="宋体" w:hint="eastAsia"/>
          <w:b/>
          <w:color w:val="FF0000"/>
          <w:sz w:val="24"/>
        </w:rPr>
      </w:pPr>
    </w:p>
    <w:p w14:paraId="50E897DA" w14:textId="77777777" w:rsidR="00AB729C" w:rsidRDefault="00AB729C" w:rsidP="00AB729C">
      <w:pPr>
        <w:widowControl/>
        <w:tabs>
          <w:tab w:val="left" w:pos="925"/>
          <w:tab w:val="left" w:pos="3799"/>
        </w:tabs>
        <w:spacing w:line="360" w:lineRule="auto"/>
        <w:ind w:left="93"/>
        <w:jc w:val="left"/>
        <w:rPr>
          <w:rFonts w:ascii="宋体" w:hAnsi="宋体"/>
          <w:b/>
          <w:bCs/>
          <w:kern w:val="0"/>
          <w:sz w:val="24"/>
        </w:rPr>
      </w:pPr>
    </w:p>
    <w:p w14:paraId="32D2ED94" w14:textId="77777777" w:rsidR="00BF7B4E" w:rsidRPr="00AB729C" w:rsidRDefault="00BF7B4E"/>
    <w:sectPr w:rsidR="00BF7B4E" w:rsidRPr="00AB729C">
      <w:headerReference w:type="default" r:id="rId6"/>
      <w:footerReference w:type="default" r:id="rId7"/>
      <w:footerReference w:type="first" r:id="rId8"/>
      <w:pgSz w:w="11906" w:h="16838"/>
      <w:pgMar w:top="1247" w:right="1418" w:bottom="1247" w:left="1418" w:header="851" w:footer="992" w:gutter="0"/>
      <w:pgNumType w:start="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D64B4" w14:textId="77777777" w:rsidR="00E83B4D" w:rsidRDefault="00E83B4D" w:rsidP="00AB729C">
      <w:r>
        <w:separator/>
      </w:r>
    </w:p>
  </w:endnote>
  <w:endnote w:type="continuationSeparator" w:id="0">
    <w:p w14:paraId="18C9F00B" w14:textId="77777777" w:rsidR="00E83B4D" w:rsidRDefault="00E83B4D" w:rsidP="00AB7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C604F" w14:textId="77777777" w:rsidR="00ED1679" w:rsidRDefault="00E83B4D">
    <w:pPr>
      <w:pStyle w:val="a6"/>
      <w:jc w:val="center"/>
    </w:pPr>
    <w:r>
      <w:fldChar w:fldCharType="begin"/>
    </w:r>
    <w:r>
      <w:instrText>PAGE   \* MERGEFORMAT</w:instrText>
    </w:r>
    <w:r>
      <w:fldChar w:fldCharType="separate"/>
    </w:r>
    <w:r>
      <w:rPr>
        <w:lang w:val="zh-CN" w:eastAsia="zh-CN"/>
      </w:rPr>
      <w:t>1</w:t>
    </w:r>
    <w:r>
      <w:rPr>
        <w:lang w:val="zh-CN" w:eastAsia="zh-CN"/>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0536D" w14:textId="77777777" w:rsidR="00ED1679" w:rsidRDefault="00E83B4D">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6521E" w14:textId="77777777" w:rsidR="00E83B4D" w:rsidRDefault="00E83B4D" w:rsidP="00AB729C">
      <w:r>
        <w:separator/>
      </w:r>
    </w:p>
  </w:footnote>
  <w:footnote w:type="continuationSeparator" w:id="0">
    <w:p w14:paraId="5B413091" w14:textId="77777777" w:rsidR="00E83B4D" w:rsidRDefault="00E83B4D" w:rsidP="00AB7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7120" w14:textId="77777777" w:rsidR="00ED1679" w:rsidRDefault="00E83B4D">
    <w:pPr>
      <w:pStyle w:val="a4"/>
      <w:jc w:val="both"/>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E51"/>
    <w:rsid w:val="003060F2"/>
    <w:rsid w:val="00805B00"/>
    <w:rsid w:val="00AB729C"/>
    <w:rsid w:val="00BF7B4E"/>
    <w:rsid w:val="00E83B4D"/>
    <w:rsid w:val="00F01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E09665-9C1E-4D8A-86AC-30450BF5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29C"/>
    <w:pPr>
      <w:widowControl w:val="0"/>
      <w:jc w:val="both"/>
    </w:pPr>
    <w:rPr>
      <w:rFonts w:ascii="Times New Roman" w:eastAsia="宋体" w:hAnsi="Times New Roman" w:cs="Times New Roman"/>
      <w:szCs w:val="24"/>
    </w:rPr>
  </w:style>
  <w:style w:type="paragraph" w:styleId="4">
    <w:name w:val="heading 4"/>
    <w:basedOn w:val="a"/>
    <w:next w:val="a"/>
    <w:link w:val="40"/>
    <w:qFormat/>
    <w:rsid w:val="00AB729C"/>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0"/>
    <w:qFormat/>
    <w:rsid w:val="00AB729C"/>
    <w:pPr>
      <w:keepNext/>
      <w:keepLines/>
      <w:spacing w:before="280" w:after="290" w:line="376" w:lineRule="auto"/>
      <w:outlineLvl w:val="4"/>
    </w:pPr>
    <w:rPr>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rsid w:val="00AB729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AB729C"/>
    <w:rPr>
      <w:sz w:val="18"/>
      <w:szCs w:val="18"/>
    </w:rPr>
  </w:style>
  <w:style w:type="paragraph" w:styleId="a6">
    <w:name w:val="footer"/>
    <w:basedOn w:val="a"/>
    <w:link w:val="a7"/>
    <w:unhideWhenUsed/>
    <w:rsid w:val="00AB729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AB729C"/>
    <w:rPr>
      <w:sz w:val="18"/>
      <w:szCs w:val="18"/>
    </w:rPr>
  </w:style>
  <w:style w:type="character" w:customStyle="1" w:styleId="40">
    <w:name w:val="标题 4 字符"/>
    <w:basedOn w:val="a1"/>
    <w:link w:val="4"/>
    <w:rsid w:val="00AB729C"/>
    <w:rPr>
      <w:rFonts w:ascii="Arial" w:eastAsia="黑体" w:hAnsi="Arial" w:cs="Times New Roman"/>
      <w:b/>
      <w:bCs/>
      <w:sz w:val="28"/>
      <w:szCs w:val="28"/>
    </w:rPr>
  </w:style>
  <w:style w:type="character" w:customStyle="1" w:styleId="50">
    <w:name w:val="标题 5 字符"/>
    <w:basedOn w:val="a1"/>
    <w:link w:val="5"/>
    <w:rsid w:val="00AB729C"/>
    <w:rPr>
      <w:rFonts w:ascii="Times New Roman" w:eastAsia="宋体" w:hAnsi="Times New Roman" w:cs="Times New Roman"/>
      <w:b/>
      <w:sz w:val="28"/>
      <w:szCs w:val="20"/>
    </w:rPr>
  </w:style>
  <w:style w:type="paragraph" w:styleId="a0">
    <w:name w:val="Normal Indent"/>
    <w:basedOn w:val="a"/>
    <w:link w:val="a8"/>
    <w:rsid w:val="00AB729C"/>
    <w:pPr>
      <w:autoSpaceDE w:val="0"/>
      <w:autoSpaceDN w:val="0"/>
      <w:adjustRightInd w:val="0"/>
      <w:ind w:firstLine="420"/>
      <w:jc w:val="left"/>
    </w:pPr>
    <w:rPr>
      <w:rFonts w:ascii="宋体"/>
      <w:kern w:val="0"/>
      <w:sz w:val="24"/>
      <w:szCs w:val="20"/>
    </w:rPr>
  </w:style>
  <w:style w:type="character" w:customStyle="1" w:styleId="a8">
    <w:name w:val="正文缩进 字符"/>
    <w:link w:val="a0"/>
    <w:locked/>
    <w:rsid w:val="00AB729C"/>
    <w:rPr>
      <w:rFonts w:ascii="宋体" w:eastAsia="宋体" w:hAnsi="Times New Roman" w:cs="Times New Roman"/>
      <w:kern w:val="0"/>
      <w:sz w:val="24"/>
      <w:szCs w:val="20"/>
    </w:rPr>
  </w:style>
  <w:style w:type="paragraph" w:styleId="a9">
    <w:name w:val="Plain Text"/>
    <w:basedOn w:val="a"/>
    <w:link w:val="aa"/>
    <w:qFormat/>
    <w:rsid w:val="00AB729C"/>
    <w:rPr>
      <w:rFonts w:ascii="宋体" w:hAnsi="Courier New"/>
      <w:szCs w:val="20"/>
    </w:rPr>
  </w:style>
  <w:style w:type="character" w:customStyle="1" w:styleId="aa">
    <w:name w:val="纯文本 字符"/>
    <w:basedOn w:val="a1"/>
    <w:link w:val="a9"/>
    <w:qFormat/>
    <w:rsid w:val="00AB729C"/>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yhguo@oitc.com.cn</dc:creator>
  <cp:keywords/>
  <dc:description/>
  <cp:lastModifiedBy>yhguo@oitc.com.cn</cp:lastModifiedBy>
  <cp:revision>2</cp:revision>
  <dcterms:created xsi:type="dcterms:W3CDTF">2021-10-11T14:34:00Z</dcterms:created>
  <dcterms:modified xsi:type="dcterms:W3CDTF">2021-10-11T14:34:00Z</dcterms:modified>
</cp:coreProperties>
</file>