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574" w:rsidRDefault="00BD3F5E">
      <w:pPr>
        <w:widowControl/>
        <w:snapToGrid w:val="0"/>
        <w:spacing w:line="400" w:lineRule="exact"/>
        <w:jc w:val="center"/>
        <w:rPr>
          <w:rFonts w:ascii="黑体" w:eastAsia="黑体" w:hAnsi="黑体"/>
          <w:kern w:val="0"/>
          <w:sz w:val="32"/>
          <w:szCs w:val="32"/>
          <w:shd w:val="pct10" w:color="auto" w:fill="FFFFFF"/>
        </w:rPr>
      </w:pPr>
      <w:r>
        <w:rPr>
          <w:rFonts w:ascii="黑体" w:eastAsia="黑体" w:hAnsi="黑体" w:hint="eastAsia"/>
          <w:kern w:val="0"/>
          <w:sz w:val="32"/>
          <w:szCs w:val="32"/>
          <w:shd w:val="pct10" w:color="auto" w:fill="FFFFFF"/>
        </w:rPr>
        <w:t>-25℃医用低温保存箱</w:t>
      </w:r>
    </w:p>
    <w:p w:rsidR="008E7574" w:rsidRDefault="00BD3F5E">
      <w:pPr>
        <w:widowControl/>
        <w:snapToGrid w:val="0"/>
        <w:spacing w:line="400" w:lineRule="exact"/>
        <w:jc w:val="center"/>
        <w:rPr>
          <w:rFonts w:ascii="黑体" w:eastAsia="黑体" w:hAnsi="黑体"/>
          <w:kern w:val="0"/>
          <w:sz w:val="28"/>
          <w:szCs w:val="28"/>
        </w:rPr>
      </w:pPr>
      <w:r>
        <w:rPr>
          <w:rFonts w:ascii="黑体" w:eastAsia="黑体" w:hAnsi="黑体"/>
          <w:kern w:val="0"/>
          <w:sz w:val="30"/>
          <w:szCs w:val="30"/>
        </w:rPr>
        <w:t xml:space="preserve">       </w:t>
      </w:r>
      <w:r>
        <w:rPr>
          <w:rFonts w:ascii="黑体" w:eastAsia="黑体" w:hAnsi="黑体"/>
          <w:kern w:val="0"/>
          <w:sz w:val="28"/>
          <w:szCs w:val="28"/>
        </w:rPr>
        <w:t xml:space="preserve">       ----BDF-25H</w:t>
      </w:r>
      <w:r w:rsidR="008644EB">
        <w:rPr>
          <w:rFonts w:ascii="黑体" w:eastAsia="黑体" w:hAnsi="黑体"/>
          <w:kern w:val="0"/>
          <w:sz w:val="28"/>
          <w:szCs w:val="28"/>
        </w:rPr>
        <w:t>110/</w:t>
      </w:r>
      <w:bookmarkStart w:id="0" w:name="_GoBack"/>
      <w:bookmarkEnd w:id="0"/>
      <w:r>
        <w:rPr>
          <w:rFonts w:ascii="黑体" w:eastAsia="黑体" w:hAnsi="黑体"/>
          <w:kern w:val="0"/>
          <w:sz w:val="28"/>
          <w:szCs w:val="28"/>
        </w:rPr>
        <w:t>226/358</w:t>
      </w:r>
    </w:p>
    <w:p w:rsidR="008E7574" w:rsidRDefault="00BD3F5E">
      <w:pPr>
        <w:widowControl/>
        <w:snapToGrid w:val="0"/>
        <w:spacing w:line="400" w:lineRule="exact"/>
        <w:jc w:val="left"/>
        <w:rPr>
          <w:rFonts w:ascii="黑体" w:eastAsia="黑体" w:hAnsi="黑体"/>
          <w:kern w:val="0"/>
          <w:sz w:val="28"/>
          <w:szCs w:val="28"/>
        </w:rPr>
      </w:pPr>
      <w:r>
        <w:rPr>
          <w:rFonts w:ascii="黑体" w:eastAsia="黑体" w:hAnsi="黑体" w:hint="eastAsia"/>
          <w:kern w:val="0"/>
          <w:sz w:val="28"/>
          <w:szCs w:val="28"/>
        </w:rPr>
        <w:t>应用领域</w:t>
      </w:r>
    </w:p>
    <w:p w:rsidR="008E7574" w:rsidRDefault="00BD3F5E">
      <w:pPr>
        <w:spacing w:line="40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用于保存血浆、疫苗、试剂等需要特殊温度保存的生物制品或理化材料。</w:t>
      </w:r>
    </w:p>
    <w:p w:rsidR="008E7574" w:rsidRDefault="00BD3F5E">
      <w:pPr>
        <w:spacing w:line="40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适用于医院、血站、疾病预防控制中心、科研机构、电子行业、化工行业、军工、畜牧系统、高校实验、远洋渔业公司等。</w:t>
      </w:r>
    </w:p>
    <w:p w:rsidR="008E7574" w:rsidRDefault="008E7574">
      <w:pPr>
        <w:spacing w:line="400" w:lineRule="exact"/>
        <w:jc w:val="left"/>
        <w:rPr>
          <w:rFonts w:ascii="宋体" w:hAnsi="宋体"/>
          <w:kern w:val="0"/>
          <w:sz w:val="24"/>
          <w:szCs w:val="24"/>
        </w:rPr>
      </w:pPr>
    </w:p>
    <w:p w:rsidR="008E7574" w:rsidRDefault="00BD3F5E">
      <w:pPr>
        <w:widowControl/>
        <w:snapToGrid w:val="0"/>
        <w:spacing w:line="400" w:lineRule="exact"/>
        <w:jc w:val="left"/>
        <w:rPr>
          <w:rFonts w:ascii="黑体" w:eastAsia="黑体" w:hAnsi="黑体"/>
          <w:kern w:val="0"/>
          <w:sz w:val="28"/>
          <w:szCs w:val="28"/>
        </w:rPr>
      </w:pPr>
      <w:r>
        <w:rPr>
          <w:rFonts w:ascii="黑体" w:eastAsia="黑体" w:hAnsi="黑体" w:hint="eastAsia"/>
          <w:kern w:val="0"/>
          <w:sz w:val="28"/>
          <w:szCs w:val="28"/>
        </w:rPr>
        <w:t>箱体</w:t>
      </w:r>
    </w:p>
    <w:p w:rsidR="008E7574" w:rsidRDefault="00BD3F5E">
      <w:pPr>
        <w:pStyle w:val="a4"/>
        <w:numPr>
          <w:ilvl w:val="0"/>
          <w:numId w:val="1"/>
        </w:numPr>
        <w:spacing w:line="400" w:lineRule="exact"/>
        <w:ind w:firstLineChars="0"/>
        <w:rPr>
          <w:rFonts w:ascii="微软雅黑" w:eastAsia="微软雅黑" w:hAnsi="微软雅黑" w:cs="微软雅黑"/>
          <w:szCs w:val="21"/>
        </w:rPr>
      </w:pPr>
      <w:r>
        <w:rPr>
          <w:rFonts w:ascii="微软雅黑" w:eastAsia="微软雅黑" w:hAnsi="微软雅黑" w:cs="微软雅黑" w:hint="eastAsia"/>
          <w:szCs w:val="21"/>
        </w:rPr>
        <w:t>外壳采用优质冷轧钢板，表面经环保陶化、喷涂工艺处理；</w:t>
      </w:r>
    </w:p>
    <w:p w:rsidR="008E7574" w:rsidRDefault="00BD3F5E">
      <w:pPr>
        <w:pStyle w:val="a4"/>
        <w:numPr>
          <w:ilvl w:val="0"/>
          <w:numId w:val="1"/>
        </w:numPr>
        <w:spacing w:line="400" w:lineRule="exact"/>
        <w:ind w:firstLineChars="0"/>
        <w:rPr>
          <w:rFonts w:ascii="微软雅黑" w:eastAsia="微软雅黑" w:hAnsi="微软雅黑" w:cs="微软雅黑"/>
          <w:szCs w:val="21"/>
        </w:rPr>
      </w:pPr>
      <w:r>
        <w:rPr>
          <w:rFonts w:ascii="微软雅黑" w:eastAsia="微软雅黑" w:hAnsi="微软雅黑" w:cs="微软雅黑" w:hint="eastAsia"/>
          <w:szCs w:val="21"/>
        </w:rPr>
        <w:t>内箱侧板采用压花铝板，耐腐蚀性更强，经久耐用。</w:t>
      </w:r>
    </w:p>
    <w:p w:rsidR="008E7574" w:rsidRDefault="008E7574">
      <w:pPr>
        <w:spacing w:line="400" w:lineRule="exact"/>
        <w:ind w:firstLineChars="200" w:firstLine="480"/>
        <w:jc w:val="left"/>
        <w:rPr>
          <w:rFonts w:ascii="宋体" w:hAnsi="宋体"/>
          <w:kern w:val="0"/>
          <w:sz w:val="24"/>
          <w:szCs w:val="24"/>
        </w:rPr>
      </w:pPr>
    </w:p>
    <w:p w:rsidR="008E7574" w:rsidRDefault="00BD3F5E">
      <w:pPr>
        <w:widowControl/>
        <w:snapToGrid w:val="0"/>
        <w:spacing w:line="400" w:lineRule="exact"/>
        <w:jc w:val="left"/>
        <w:rPr>
          <w:rFonts w:ascii="黑体" w:eastAsia="黑体" w:hAnsi="黑体"/>
          <w:kern w:val="0"/>
          <w:sz w:val="28"/>
          <w:szCs w:val="28"/>
        </w:rPr>
      </w:pPr>
      <w:r>
        <w:rPr>
          <w:rFonts w:ascii="黑体" w:eastAsia="黑体" w:hAnsi="黑体" w:hint="eastAsia"/>
          <w:kern w:val="0"/>
          <w:sz w:val="28"/>
          <w:szCs w:val="28"/>
        </w:rPr>
        <w:t>温控系统</w:t>
      </w:r>
    </w:p>
    <w:p w:rsidR="008E7574" w:rsidRDefault="00BD3F5E">
      <w:pPr>
        <w:pStyle w:val="a4"/>
        <w:widowControl/>
        <w:numPr>
          <w:ilvl w:val="0"/>
          <w:numId w:val="2"/>
        </w:numPr>
        <w:snapToGrid w:val="0"/>
        <w:spacing w:line="400" w:lineRule="exact"/>
        <w:ind w:firstLineChars="0"/>
        <w:jc w:val="left"/>
        <w:rPr>
          <w:rFonts w:ascii="微软雅黑" w:eastAsia="微软雅黑" w:hAnsi="微软雅黑" w:cs="微软雅黑"/>
          <w:szCs w:val="21"/>
        </w:rPr>
      </w:pPr>
      <w:r>
        <w:rPr>
          <w:rFonts w:ascii="微软雅黑" w:eastAsia="微软雅黑" w:hAnsi="微软雅黑" w:cs="微软雅黑" w:hint="eastAsia"/>
          <w:szCs w:val="21"/>
        </w:rPr>
        <w:t>选用布局更大的蒸发器、配备高效稳定的压机、合理的冷凝散热布局，提供更稳定的制冷保障；</w:t>
      </w:r>
    </w:p>
    <w:p w:rsidR="008E7574" w:rsidRDefault="00BD3F5E">
      <w:pPr>
        <w:pStyle w:val="a4"/>
        <w:widowControl/>
        <w:numPr>
          <w:ilvl w:val="0"/>
          <w:numId w:val="2"/>
        </w:numPr>
        <w:snapToGrid w:val="0"/>
        <w:spacing w:line="400" w:lineRule="exact"/>
        <w:ind w:firstLineChars="0"/>
        <w:jc w:val="left"/>
        <w:rPr>
          <w:rFonts w:ascii="微软雅黑" w:eastAsia="微软雅黑" w:hAnsi="微软雅黑" w:cs="微软雅黑"/>
          <w:szCs w:val="21"/>
        </w:rPr>
      </w:pPr>
      <w:r>
        <w:rPr>
          <w:rFonts w:ascii="微软雅黑" w:eastAsia="微软雅黑" w:hAnsi="微软雅黑" w:cs="微软雅黑" w:hint="eastAsia"/>
          <w:szCs w:val="21"/>
        </w:rPr>
        <w:t>采用微电脑控制系统，温度数字显示，可确保精确稳定的运行；</w:t>
      </w:r>
    </w:p>
    <w:p w:rsidR="008E7574" w:rsidRDefault="00BD3F5E">
      <w:pPr>
        <w:pStyle w:val="a4"/>
        <w:widowControl/>
        <w:numPr>
          <w:ilvl w:val="0"/>
          <w:numId w:val="2"/>
        </w:numPr>
        <w:snapToGrid w:val="0"/>
        <w:spacing w:line="400" w:lineRule="exact"/>
        <w:ind w:firstLineChars="0"/>
        <w:jc w:val="left"/>
        <w:rPr>
          <w:rFonts w:ascii="微软雅黑" w:eastAsia="微软雅黑" w:hAnsi="微软雅黑" w:cs="微软雅黑"/>
          <w:szCs w:val="21"/>
        </w:rPr>
      </w:pPr>
      <w:r>
        <w:rPr>
          <w:rFonts w:ascii="微软雅黑" w:eastAsia="微软雅黑" w:hAnsi="微软雅黑" w:cs="微软雅黑" w:hint="eastAsia"/>
          <w:szCs w:val="21"/>
        </w:rPr>
        <w:t>精准的电子温度控制及显示，精度达到0.1℃；</w:t>
      </w:r>
    </w:p>
    <w:p w:rsidR="008E7574" w:rsidRDefault="00BD3F5E">
      <w:pPr>
        <w:pStyle w:val="a4"/>
        <w:widowControl/>
        <w:numPr>
          <w:ilvl w:val="0"/>
          <w:numId w:val="2"/>
        </w:numPr>
        <w:snapToGrid w:val="0"/>
        <w:spacing w:line="400" w:lineRule="exact"/>
        <w:ind w:firstLineChars="0"/>
        <w:jc w:val="left"/>
        <w:rPr>
          <w:rFonts w:ascii="微软雅黑" w:eastAsia="微软雅黑" w:hAnsi="微软雅黑" w:cs="微软雅黑"/>
          <w:szCs w:val="21"/>
        </w:rPr>
      </w:pPr>
      <w:r>
        <w:rPr>
          <w:rFonts w:ascii="微软雅黑" w:eastAsia="微软雅黑" w:hAnsi="微软雅黑" w:cs="微软雅黑" w:hint="eastAsia"/>
          <w:szCs w:val="21"/>
        </w:rPr>
        <w:t>优秀的制冷布局，箱内温度-10℃~-25℃可调；</w:t>
      </w:r>
    </w:p>
    <w:p w:rsidR="008E7574" w:rsidRDefault="00BD3F5E">
      <w:pPr>
        <w:pStyle w:val="a4"/>
        <w:widowControl/>
        <w:numPr>
          <w:ilvl w:val="0"/>
          <w:numId w:val="2"/>
        </w:numPr>
        <w:snapToGrid w:val="0"/>
        <w:spacing w:line="400" w:lineRule="exact"/>
        <w:ind w:firstLineChars="0"/>
        <w:jc w:val="left"/>
        <w:rPr>
          <w:rFonts w:ascii="微软雅黑" w:eastAsia="微软雅黑" w:hAnsi="微软雅黑" w:cs="微软雅黑"/>
          <w:szCs w:val="21"/>
        </w:rPr>
      </w:pPr>
      <w:r>
        <w:rPr>
          <w:rFonts w:ascii="微软雅黑" w:eastAsia="微软雅黑" w:hAnsi="微软雅黑" w:cs="微软雅黑" w:hint="eastAsia"/>
          <w:szCs w:val="21"/>
        </w:rPr>
        <w:t>不受环境温度影响的可靠温度控制；满足试剂、药品、样本所需的功能、结构、性能设计。</w:t>
      </w:r>
    </w:p>
    <w:p w:rsidR="008E7574" w:rsidRDefault="008E7574">
      <w:pPr>
        <w:widowControl/>
        <w:snapToGrid w:val="0"/>
        <w:spacing w:line="400" w:lineRule="exact"/>
        <w:jc w:val="left"/>
        <w:rPr>
          <w:rFonts w:ascii="宋体" w:hAnsi="宋体"/>
          <w:kern w:val="0"/>
          <w:sz w:val="24"/>
          <w:szCs w:val="24"/>
        </w:rPr>
      </w:pPr>
    </w:p>
    <w:p w:rsidR="008E7574" w:rsidRDefault="00BD3F5E">
      <w:pPr>
        <w:widowControl/>
        <w:snapToGrid w:val="0"/>
        <w:spacing w:line="400" w:lineRule="exact"/>
        <w:jc w:val="left"/>
        <w:rPr>
          <w:rFonts w:ascii="黑体" w:eastAsia="黑体" w:hAnsi="黑体"/>
          <w:kern w:val="0"/>
          <w:sz w:val="28"/>
          <w:szCs w:val="28"/>
        </w:rPr>
      </w:pPr>
      <w:r>
        <w:rPr>
          <w:rFonts w:ascii="黑体" w:eastAsia="黑体" w:hAnsi="黑体" w:hint="eastAsia"/>
          <w:kern w:val="0"/>
          <w:sz w:val="28"/>
          <w:szCs w:val="28"/>
        </w:rPr>
        <w:t>安全保障</w:t>
      </w:r>
    </w:p>
    <w:p w:rsidR="008E7574" w:rsidRDefault="00BD3F5E">
      <w:pPr>
        <w:pStyle w:val="a4"/>
        <w:widowControl/>
        <w:numPr>
          <w:ilvl w:val="0"/>
          <w:numId w:val="3"/>
        </w:numPr>
        <w:snapToGrid w:val="0"/>
        <w:spacing w:line="400" w:lineRule="exact"/>
        <w:ind w:firstLineChars="0"/>
        <w:jc w:val="left"/>
        <w:rPr>
          <w:rFonts w:ascii="微软雅黑" w:eastAsia="微软雅黑" w:hAnsi="微软雅黑" w:cs="微软雅黑"/>
          <w:szCs w:val="21"/>
        </w:rPr>
      </w:pPr>
      <w:r>
        <w:rPr>
          <w:rFonts w:ascii="微软雅黑" w:eastAsia="微软雅黑" w:hAnsi="微软雅黑" w:cs="微软雅黑" w:hint="eastAsia"/>
          <w:szCs w:val="21"/>
        </w:rPr>
        <w:t>箱内温度高低温报警、温控器故障、断电报警；</w:t>
      </w:r>
    </w:p>
    <w:p w:rsidR="008E7574" w:rsidRDefault="00BD3F5E">
      <w:pPr>
        <w:pStyle w:val="a4"/>
        <w:widowControl/>
        <w:numPr>
          <w:ilvl w:val="0"/>
          <w:numId w:val="3"/>
        </w:numPr>
        <w:snapToGrid w:val="0"/>
        <w:spacing w:line="400" w:lineRule="exact"/>
        <w:ind w:firstLineChars="0"/>
        <w:jc w:val="left"/>
        <w:rPr>
          <w:rFonts w:ascii="微软雅黑" w:eastAsia="微软雅黑" w:hAnsi="微软雅黑" w:cs="微软雅黑"/>
          <w:szCs w:val="21"/>
        </w:rPr>
      </w:pPr>
      <w:r>
        <w:rPr>
          <w:rFonts w:ascii="微软雅黑" w:eastAsia="微软雅黑" w:hAnsi="微软雅黑" w:cs="微软雅黑" w:hint="eastAsia"/>
          <w:szCs w:val="21"/>
        </w:rPr>
        <w:t>具备声音蜂鸣和灯光闪烁报警方式；</w:t>
      </w:r>
    </w:p>
    <w:p w:rsidR="008E7574" w:rsidRDefault="00BD3F5E">
      <w:pPr>
        <w:pStyle w:val="a4"/>
        <w:widowControl/>
        <w:numPr>
          <w:ilvl w:val="0"/>
          <w:numId w:val="3"/>
        </w:numPr>
        <w:snapToGrid w:val="0"/>
        <w:spacing w:line="400" w:lineRule="exact"/>
        <w:ind w:firstLineChars="0"/>
        <w:jc w:val="left"/>
        <w:rPr>
          <w:rFonts w:ascii="微软雅黑" w:eastAsia="微软雅黑" w:hAnsi="微软雅黑" w:cs="微软雅黑"/>
          <w:szCs w:val="21"/>
        </w:rPr>
      </w:pPr>
      <w:r>
        <w:rPr>
          <w:rFonts w:ascii="微软雅黑" w:eastAsia="微软雅黑" w:hAnsi="微软雅黑" w:cs="微软雅黑" w:hint="eastAsia"/>
          <w:szCs w:val="21"/>
        </w:rPr>
        <w:t>温控器测点故障安全运行模式；</w:t>
      </w:r>
    </w:p>
    <w:p w:rsidR="008E7574" w:rsidRDefault="00BD3F5E">
      <w:pPr>
        <w:pStyle w:val="a4"/>
        <w:widowControl/>
        <w:numPr>
          <w:ilvl w:val="0"/>
          <w:numId w:val="3"/>
        </w:numPr>
        <w:snapToGrid w:val="0"/>
        <w:spacing w:line="400" w:lineRule="exact"/>
        <w:ind w:firstLineChars="0"/>
        <w:jc w:val="left"/>
        <w:rPr>
          <w:rFonts w:ascii="微软雅黑" w:eastAsia="微软雅黑" w:hAnsi="微软雅黑" w:cs="微软雅黑"/>
          <w:szCs w:val="21"/>
        </w:rPr>
      </w:pPr>
      <w:r>
        <w:rPr>
          <w:rFonts w:ascii="微软雅黑" w:eastAsia="微软雅黑" w:hAnsi="微软雅黑" w:cs="微软雅黑" w:hint="eastAsia"/>
          <w:szCs w:val="21"/>
        </w:rPr>
        <w:t>键盘锁定、密码保护功能，防止随意调整运行参数；</w:t>
      </w:r>
    </w:p>
    <w:p w:rsidR="008E7574" w:rsidRDefault="00BD3F5E">
      <w:pPr>
        <w:pStyle w:val="a4"/>
        <w:widowControl/>
        <w:numPr>
          <w:ilvl w:val="0"/>
          <w:numId w:val="3"/>
        </w:numPr>
        <w:snapToGrid w:val="0"/>
        <w:spacing w:line="400" w:lineRule="exact"/>
        <w:ind w:firstLineChars="0"/>
        <w:jc w:val="left"/>
        <w:rPr>
          <w:rFonts w:ascii="微软雅黑" w:eastAsia="微软雅黑" w:hAnsi="微软雅黑" w:cs="微软雅黑"/>
          <w:szCs w:val="21"/>
        </w:rPr>
      </w:pPr>
      <w:r>
        <w:rPr>
          <w:rFonts w:ascii="微软雅黑" w:eastAsia="微软雅黑" w:hAnsi="微软雅黑" w:cs="微软雅黑" w:hint="eastAsia"/>
          <w:szCs w:val="21"/>
        </w:rPr>
        <w:t>断电保护：在恢复供电时，所有设备的同时启动会对电网造成较大冲击，从而可能导致断路器跳闸。针对这种情况特别设计的设备延时启动功能可使设备在恢复期间延时数分钟启动，使所有的设备可以平稳的重新运行。</w:t>
      </w:r>
    </w:p>
    <w:p w:rsidR="008E7574" w:rsidRDefault="008E7574">
      <w:pPr>
        <w:widowControl/>
        <w:snapToGrid w:val="0"/>
        <w:spacing w:line="400" w:lineRule="exact"/>
        <w:jc w:val="left"/>
        <w:rPr>
          <w:rFonts w:ascii="宋体" w:hAnsi="宋体"/>
          <w:kern w:val="0"/>
          <w:sz w:val="24"/>
          <w:szCs w:val="24"/>
        </w:rPr>
      </w:pPr>
    </w:p>
    <w:p w:rsidR="008E7574" w:rsidRDefault="00BD3F5E">
      <w:pPr>
        <w:widowControl/>
        <w:snapToGrid w:val="0"/>
        <w:spacing w:line="400" w:lineRule="exact"/>
        <w:jc w:val="left"/>
        <w:rPr>
          <w:rFonts w:ascii="黑体" w:eastAsia="黑体" w:hAnsi="黑体"/>
          <w:kern w:val="0"/>
          <w:sz w:val="28"/>
          <w:szCs w:val="28"/>
        </w:rPr>
      </w:pPr>
      <w:r>
        <w:rPr>
          <w:rFonts w:ascii="黑体" w:eastAsia="黑体" w:hAnsi="黑体" w:hint="eastAsia"/>
          <w:kern w:val="0"/>
          <w:sz w:val="28"/>
          <w:szCs w:val="28"/>
        </w:rPr>
        <w:t>人性化设计</w:t>
      </w:r>
    </w:p>
    <w:p w:rsidR="008E7574" w:rsidRDefault="00BD3F5E">
      <w:pPr>
        <w:pStyle w:val="a4"/>
        <w:numPr>
          <w:ilvl w:val="0"/>
          <w:numId w:val="4"/>
        </w:numPr>
        <w:spacing w:line="400" w:lineRule="exact"/>
        <w:ind w:firstLineChars="0"/>
        <w:jc w:val="left"/>
        <w:rPr>
          <w:rFonts w:ascii="微软雅黑" w:eastAsia="微软雅黑" w:hAnsi="微软雅黑" w:cs="微软雅黑"/>
          <w:szCs w:val="21"/>
        </w:rPr>
      </w:pPr>
      <w:r>
        <w:rPr>
          <w:rFonts w:ascii="微软雅黑" w:eastAsia="微软雅黑" w:hAnsi="微软雅黑" w:cs="微软雅黑" w:hint="eastAsia"/>
          <w:szCs w:val="21"/>
        </w:rPr>
        <w:t>配置储物筐，方便存储；</w:t>
      </w:r>
    </w:p>
    <w:p w:rsidR="008E7574" w:rsidRDefault="00BD3F5E">
      <w:pPr>
        <w:pStyle w:val="a4"/>
        <w:widowControl/>
        <w:numPr>
          <w:ilvl w:val="0"/>
          <w:numId w:val="4"/>
        </w:numPr>
        <w:snapToGrid w:val="0"/>
        <w:spacing w:line="400" w:lineRule="exact"/>
        <w:ind w:firstLineChars="0"/>
        <w:jc w:val="left"/>
        <w:rPr>
          <w:rFonts w:ascii="微软雅黑" w:eastAsia="微软雅黑" w:hAnsi="微软雅黑" w:cs="微软雅黑"/>
          <w:szCs w:val="21"/>
        </w:rPr>
      </w:pPr>
      <w:r>
        <w:rPr>
          <w:rFonts w:ascii="微软雅黑" w:eastAsia="微软雅黑" w:hAnsi="微软雅黑" w:cs="微软雅黑" w:hint="eastAsia"/>
          <w:szCs w:val="21"/>
        </w:rPr>
        <w:t>安全门锁设计，防止开关门异常。</w:t>
      </w:r>
    </w:p>
    <w:p w:rsidR="008E7574" w:rsidRDefault="008E7574">
      <w:pPr>
        <w:widowControl/>
        <w:snapToGrid w:val="0"/>
        <w:spacing w:line="400" w:lineRule="exact"/>
        <w:jc w:val="left"/>
        <w:rPr>
          <w:rFonts w:ascii="宋体" w:hAnsi="宋体"/>
          <w:kern w:val="0"/>
          <w:sz w:val="24"/>
          <w:szCs w:val="24"/>
        </w:rPr>
      </w:pPr>
    </w:p>
    <w:p w:rsidR="008E7574" w:rsidRDefault="00BD3F5E">
      <w:pPr>
        <w:widowControl/>
        <w:snapToGrid w:val="0"/>
        <w:spacing w:line="400" w:lineRule="exact"/>
        <w:jc w:val="left"/>
        <w:rPr>
          <w:rFonts w:ascii="黑体" w:eastAsia="黑体" w:hAnsi="黑体"/>
          <w:kern w:val="0"/>
          <w:sz w:val="28"/>
          <w:szCs w:val="28"/>
        </w:rPr>
      </w:pPr>
      <w:r>
        <w:rPr>
          <w:rFonts w:ascii="黑体" w:eastAsia="黑体" w:hAnsi="黑体" w:hint="eastAsia"/>
          <w:kern w:val="0"/>
          <w:sz w:val="28"/>
          <w:szCs w:val="28"/>
        </w:rPr>
        <w:t>通用设计</w:t>
      </w:r>
    </w:p>
    <w:p w:rsidR="008E7574" w:rsidRDefault="00BD3F5E">
      <w:pPr>
        <w:pStyle w:val="a4"/>
        <w:widowControl/>
        <w:numPr>
          <w:ilvl w:val="0"/>
          <w:numId w:val="5"/>
        </w:numPr>
        <w:snapToGrid w:val="0"/>
        <w:spacing w:line="400" w:lineRule="exact"/>
        <w:ind w:firstLineChars="0"/>
        <w:jc w:val="left"/>
        <w:rPr>
          <w:rFonts w:ascii="微软雅黑" w:eastAsia="微软雅黑" w:hAnsi="微软雅黑" w:cs="微软雅黑"/>
          <w:szCs w:val="21"/>
        </w:rPr>
      </w:pPr>
      <w:r>
        <w:rPr>
          <w:rFonts w:ascii="微软雅黑" w:eastAsia="微软雅黑" w:hAnsi="微软雅黑" w:cs="微软雅黑" w:hint="eastAsia"/>
          <w:szCs w:val="21"/>
        </w:rPr>
        <w:t>宽电压可用：可在187V~242V范围内正常使用。</w:t>
      </w:r>
    </w:p>
    <w:p w:rsidR="008E7574" w:rsidRDefault="008E7574">
      <w:pPr>
        <w:pStyle w:val="a4"/>
        <w:widowControl/>
        <w:snapToGrid w:val="0"/>
        <w:spacing w:line="400" w:lineRule="exact"/>
        <w:ind w:left="420" w:firstLineChars="0" w:firstLine="0"/>
        <w:jc w:val="left"/>
        <w:rPr>
          <w:rFonts w:ascii="微软雅黑" w:eastAsia="微软雅黑" w:hAnsi="微软雅黑" w:cs="微软雅黑"/>
          <w:szCs w:val="21"/>
        </w:rPr>
      </w:pPr>
    </w:p>
    <w:tbl>
      <w:tblPr>
        <w:tblW w:w="8926" w:type="dxa"/>
        <w:jc w:val="center"/>
        <w:tblLayout w:type="fixed"/>
        <w:tblLook w:val="04A0" w:firstRow="1" w:lastRow="0" w:firstColumn="1" w:lastColumn="0" w:noHBand="0" w:noVBand="1"/>
      </w:tblPr>
      <w:tblGrid>
        <w:gridCol w:w="2592"/>
        <w:gridCol w:w="2081"/>
        <w:gridCol w:w="2126"/>
        <w:gridCol w:w="2127"/>
      </w:tblGrid>
      <w:tr w:rsidR="00F75191" w:rsidTr="00E317D9">
        <w:trPr>
          <w:trHeight w:val="285"/>
          <w:jc w:val="center"/>
        </w:trPr>
        <w:tc>
          <w:tcPr>
            <w:tcW w:w="2592" w:type="dxa"/>
            <w:tcBorders>
              <w:top w:val="single" w:sz="4" w:space="0" w:color="auto"/>
              <w:left w:val="single" w:sz="4" w:space="0" w:color="auto"/>
              <w:bottom w:val="single" w:sz="4" w:space="0" w:color="auto"/>
              <w:right w:val="single" w:sz="4" w:space="0" w:color="auto"/>
            </w:tcBorders>
            <w:shd w:val="clear" w:color="auto" w:fill="C0C0C0"/>
            <w:vAlign w:val="bottom"/>
          </w:tcPr>
          <w:p w:rsidR="00F75191" w:rsidRDefault="00F75191">
            <w:pPr>
              <w:widowControl/>
              <w:jc w:val="center"/>
              <w:rPr>
                <w:rFonts w:ascii="宋体" w:hAnsi="宋体" w:cs="宋体"/>
                <w:kern w:val="0"/>
                <w:sz w:val="22"/>
                <w:szCs w:val="22"/>
              </w:rPr>
            </w:pPr>
            <w:r>
              <w:rPr>
                <w:rFonts w:ascii="宋体" w:hAnsi="宋体" w:cs="宋体" w:hint="eastAsia"/>
                <w:kern w:val="0"/>
                <w:sz w:val="22"/>
                <w:szCs w:val="22"/>
              </w:rPr>
              <w:lastRenderedPageBreak/>
              <w:t>型号</w:t>
            </w:r>
          </w:p>
        </w:tc>
        <w:tc>
          <w:tcPr>
            <w:tcW w:w="2081" w:type="dxa"/>
            <w:tcBorders>
              <w:top w:val="single" w:sz="4" w:space="0" w:color="auto"/>
              <w:left w:val="nil"/>
              <w:bottom w:val="single" w:sz="4" w:space="0" w:color="auto"/>
              <w:right w:val="single" w:sz="4" w:space="0" w:color="auto"/>
            </w:tcBorders>
            <w:shd w:val="clear" w:color="auto" w:fill="C0C0C0"/>
          </w:tcPr>
          <w:p w:rsidR="00F75191" w:rsidRDefault="00F75191">
            <w:pPr>
              <w:widowControl/>
              <w:jc w:val="center"/>
              <w:rPr>
                <w:rFonts w:ascii="宋体" w:hAnsi="宋体" w:cs="宋体" w:hint="eastAsia"/>
                <w:kern w:val="0"/>
                <w:sz w:val="22"/>
                <w:szCs w:val="22"/>
              </w:rPr>
            </w:pPr>
            <w:r>
              <w:rPr>
                <w:rFonts w:ascii="宋体" w:hAnsi="宋体" w:cs="宋体" w:hint="eastAsia"/>
                <w:kern w:val="0"/>
                <w:sz w:val="22"/>
                <w:szCs w:val="22"/>
              </w:rPr>
              <w:t>BDF-25H</w:t>
            </w:r>
            <w:r>
              <w:rPr>
                <w:rFonts w:ascii="宋体" w:hAnsi="宋体" w:cs="宋体"/>
                <w:kern w:val="0"/>
                <w:sz w:val="22"/>
                <w:szCs w:val="22"/>
              </w:rPr>
              <w:t>110</w:t>
            </w:r>
          </w:p>
        </w:tc>
        <w:tc>
          <w:tcPr>
            <w:tcW w:w="2126" w:type="dxa"/>
            <w:tcBorders>
              <w:top w:val="single" w:sz="4" w:space="0" w:color="auto"/>
              <w:left w:val="single" w:sz="4" w:space="0" w:color="auto"/>
              <w:bottom w:val="single" w:sz="4" w:space="0" w:color="auto"/>
              <w:right w:val="single" w:sz="4" w:space="0" w:color="auto"/>
            </w:tcBorders>
            <w:shd w:val="clear" w:color="auto" w:fill="C0C0C0"/>
          </w:tcPr>
          <w:p w:rsidR="00F75191" w:rsidRDefault="00F75191">
            <w:pPr>
              <w:widowControl/>
              <w:jc w:val="center"/>
              <w:rPr>
                <w:rFonts w:ascii="宋体" w:hAnsi="宋体" w:cs="宋体"/>
                <w:kern w:val="0"/>
                <w:sz w:val="22"/>
                <w:szCs w:val="22"/>
              </w:rPr>
            </w:pPr>
            <w:r>
              <w:rPr>
                <w:rFonts w:ascii="宋体" w:hAnsi="宋体" w:cs="宋体" w:hint="eastAsia"/>
                <w:kern w:val="0"/>
                <w:sz w:val="22"/>
                <w:szCs w:val="22"/>
              </w:rPr>
              <w:t>BDF-25H</w:t>
            </w:r>
            <w:r>
              <w:rPr>
                <w:rFonts w:ascii="宋体" w:hAnsi="宋体" w:cs="宋体"/>
                <w:kern w:val="0"/>
                <w:sz w:val="22"/>
                <w:szCs w:val="22"/>
              </w:rPr>
              <w:t>226</w:t>
            </w:r>
          </w:p>
        </w:tc>
        <w:tc>
          <w:tcPr>
            <w:tcW w:w="2127" w:type="dxa"/>
            <w:tcBorders>
              <w:top w:val="single" w:sz="4" w:space="0" w:color="auto"/>
              <w:left w:val="single" w:sz="4" w:space="0" w:color="auto"/>
              <w:bottom w:val="single" w:sz="4" w:space="0" w:color="auto"/>
              <w:right w:val="single" w:sz="4" w:space="0" w:color="auto"/>
            </w:tcBorders>
            <w:shd w:val="clear" w:color="auto" w:fill="C0C0C0"/>
          </w:tcPr>
          <w:p w:rsidR="00F75191" w:rsidRDefault="00F75191">
            <w:pPr>
              <w:widowControl/>
              <w:jc w:val="center"/>
              <w:rPr>
                <w:rFonts w:ascii="宋体" w:hAnsi="宋体" w:cs="宋体"/>
                <w:kern w:val="0"/>
                <w:sz w:val="22"/>
                <w:szCs w:val="22"/>
              </w:rPr>
            </w:pPr>
            <w:r>
              <w:rPr>
                <w:rFonts w:ascii="宋体" w:hAnsi="宋体" w:cs="宋体" w:hint="eastAsia"/>
                <w:kern w:val="0"/>
                <w:sz w:val="22"/>
                <w:szCs w:val="22"/>
              </w:rPr>
              <w:t>BDF-25H</w:t>
            </w:r>
            <w:r>
              <w:rPr>
                <w:rFonts w:ascii="宋体" w:hAnsi="宋体" w:cs="宋体"/>
                <w:kern w:val="0"/>
                <w:sz w:val="22"/>
                <w:szCs w:val="22"/>
              </w:rPr>
              <w:t>358</w:t>
            </w:r>
          </w:p>
        </w:tc>
      </w:tr>
      <w:tr w:rsidR="00F476AA" w:rsidTr="00E317D9">
        <w:trPr>
          <w:trHeight w:val="28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F476AA" w:rsidRDefault="00F476AA">
            <w:pPr>
              <w:widowControl/>
              <w:jc w:val="center"/>
              <w:rPr>
                <w:rFonts w:ascii="宋体" w:hAnsi="宋体" w:cs="宋体"/>
                <w:kern w:val="0"/>
                <w:sz w:val="22"/>
                <w:szCs w:val="22"/>
              </w:rPr>
            </w:pPr>
            <w:r>
              <w:rPr>
                <w:rFonts w:ascii="宋体" w:hAnsi="宋体" w:cs="宋体" w:hint="eastAsia"/>
                <w:kern w:val="0"/>
                <w:sz w:val="22"/>
                <w:szCs w:val="22"/>
              </w:rPr>
              <w:t>温度范围</w:t>
            </w:r>
          </w:p>
        </w:tc>
        <w:tc>
          <w:tcPr>
            <w:tcW w:w="6334" w:type="dxa"/>
            <w:gridSpan w:val="3"/>
            <w:tcBorders>
              <w:top w:val="single" w:sz="4" w:space="0" w:color="auto"/>
              <w:left w:val="nil"/>
              <w:bottom w:val="single" w:sz="4" w:space="0" w:color="auto"/>
              <w:right w:val="single" w:sz="4" w:space="0" w:color="auto"/>
            </w:tcBorders>
          </w:tcPr>
          <w:p w:rsidR="00F476AA" w:rsidRDefault="00F476AA">
            <w:pPr>
              <w:widowControl/>
              <w:jc w:val="center"/>
              <w:rPr>
                <w:rFonts w:ascii="宋体" w:hAnsi="宋体" w:cs="宋体"/>
                <w:kern w:val="0"/>
                <w:sz w:val="22"/>
                <w:szCs w:val="22"/>
              </w:rPr>
            </w:pPr>
            <w:r>
              <w:rPr>
                <w:rFonts w:ascii="宋体" w:hAnsi="宋体" w:cs="宋体" w:hint="eastAsia"/>
                <w:kern w:val="0"/>
                <w:sz w:val="22"/>
                <w:szCs w:val="22"/>
              </w:rPr>
              <w:t>–10℃～–25℃</w:t>
            </w:r>
          </w:p>
        </w:tc>
      </w:tr>
      <w:tr w:rsidR="00F476AA" w:rsidTr="00E317D9">
        <w:trPr>
          <w:trHeight w:val="28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F476AA" w:rsidRDefault="00F476AA">
            <w:pPr>
              <w:widowControl/>
              <w:jc w:val="center"/>
              <w:rPr>
                <w:rFonts w:ascii="宋体" w:hAnsi="宋体" w:cs="宋体"/>
                <w:kern w:val="0"/>
                <w:sz w:val="22"/>
                <w:szCs w:val="22"/>
              </w:rPr>
            </w:pPr>
            <w:r>
              <w:rPr>
                <w:rFonts w:ascii="宋体" w:hAnsi="宋体" w:cs="宋体" w:hint="eastAsia"/>
                <w:kern w:val="0"/>
                <w:sz w:val="22"/>
                <w:szCs w:val="22"/>
              </w:rPr>
              <w:t>制冷性能</w:t>
            </w:r>
          </w:p>
        </w:tc>
        <w:tc>
          <w:tcPr>
            <w:tcW w:w="6334" w:type="dxa"/>
            <w:gridSpan w:val="3"/>
            <w:tcBorders>
              <w:top w:val="single" w:sz="4" w:space="0" w:color="auto"/>
              <w:left w:val="nil"/>
              <w:bottom w:val="single" w:sz="4" w:space="0" w:color="auto"/>
              <w:right w:val="single" w:sz="4" w:space="0" w:color="auto"/>
            </w:tcBorders>
          </w:tcPr>
          <w:p w:rsidR="00F476AA" w:rsidRDefault="00F476AA">
            <w:pPr>
              <w:widowControl/>
              <w:jc w:val="center"/>
              <w:rPr>
                <w:rFonts w:ascii="宋体" w:hAnsi="宋体" w:cs="宋体"/>
                <w:kern w:val="0"/>
                <w:sz w:val="22"/>
                <w:szCs w:val="22"/>
              </w:rPr>
            </w:pPr>
            <w:r>
              <w:rPr>
                <w:rFonts w:ascii="宋体" w:hAnsi="宋体" w:cs="宋体" w:hint="eastAsia"/>
                <w:kern w:val="0"/>
                <w:sz w:val="22"/>
                <w:szCs w:val="22"/>
              </w:rPr>
              <w:t>–25℃（环境温度32℃）</w:t>
            </w:r>
          </w:p>
        </w:tc>
      </w:tr>
      <w:tr w:rsidR="00F75191" w:rsidTr="00E317D9">
        <w:trPr>
          <w:trHeight w:val="28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F75191" w:rsidRDefault="00F75191">
            <w:pPr>
              <w:widowControl/>
              <w:jc w:val="center"/>
              <w:rPr>
                <w:rFonts w:ascii="宋体" w:hAnsi="宋体" w:cs="宋体"/>
                <w:kern w:val="0"/>
                <w:sz w:val="22"/>
                <w:szCs w:val="22"/>
              </w:rPr>
            </w:pPr>
            <w:r>
              <w:rPr>
                <w:rFonts w:ascii="宋体" w:hAnsi="宋体" w:cs="宋体" w:hint="eastAsia"/>
                <w:kern w:val="0"/>
                <w:sz w:val="22"/>
                <w:szCs w:val="22"/>
              </w:rPr>
              <w:t>外部尺寸（W×D×H</w:t>
            </w:r>
            <w:r>
              <w:rPr>
                <w:rFonts w:ascii="宋体" w:hAnsi="宋体" w:cs="宋体"/>
                <w:kern w:val="0"/>
                <w:sz w:val="22"/>
                <w:szCs w:val="22"/>
              </w:rPr>
              <w:t>mm</w:t>
            </w:r>
            <w:r>
              <w:rPr>
                <w:rFonts w:ascii="宋体" w:hAnsi="宋体" w:cs="宋体" w:hint="eastAsia"/>
                <w:kern w:val="0"/>
                <w:sz w:val="22"/>
                <w:szCs w:val="22"/>
              </w:rPr>
              <w:t>）</w:t>
            </w:r>
          </w:p>
        </w:tc>
        <w:tc>
          <w:tcPr>
            <w:tcW w:w="2081" w:type="dxa"/>
            <w:tcBorders>
              <w:top w:val="single" w:sz="4" w:space="0" w:color="auto"/>
              <w:left w:val="nil"/>
              <w:bottom w:val="single" w:sz="4" w:space="0" w:color="auto"/>
              <w:right w:val="single" w:sz="4" w:space="0" w:color="auto"/>
            </w:tcBorders>
          </w:tcPr>
          <w:p w:rsidR="00F75191" w:rsidRDefault="003D143A">
            <w:pPr>
              <w:widowControl/>
              <w:jc w:val="center"/>
              <w:rPr>
                <w:rFonts w:ascii="宋体" w:hAnsi="宋体" w:cs="宋体"/>
                <w:kern w:val="0"/>
                <w:sz w:val="22"/>
                <w:szCs w:val="22"/>
              </w:rPr>
            </w:pPr>
            <w:r>
              <w:rPr>
                <w:rFonts w:ascii="宋体" w:hAnsi="宋体" w:cs="宋体" w:hint="eastAsia"/>
                <w:kern w:val="0"/>
                <w:sz w:val="22"/>
                <w:szCs w:val="22"/>
              </w:rPr>
              <w:t>6</w:t>
            </w:r>
            <w:r>
              <w:rPr>
                <w:rFonts w:ascii="宋体" w:hAnsi="宋体" w:cs="宋体"/>
                <w:kern w:val="0"/>
                <w:sz w:val="22"/>
                <w:szCs w:val="22"/>
              </w:rPr>
              <w:t>04</w:t>
            </w:r>
            <w:r>
              <w:rPr>
                <w:rFonts w:ascii="宋体" w:hAnsi="宋体" w:cs="宋体" w:hint="eastAsia"/>
                <w:kern w:val="0"/>
                <w:sz w:val="22"/>
                <w:szCs w:val="22"/>
              </w:rPr>
              <w:t>×</w:t>
            </w:r>
            <w:r>
              <w:rPr>
                <w:rFonts w:ascii="宋体" w:hAnsi="宋体" w:cs="宋体"/>
                <w:kern w:val="0"/>
                <w:sz w:val="22"/>
                <w:szCs w:val="22"/>
              </w:rPr>
              <w:t>580</w:t>
            </w:r>
            <w:r>
              <w:rPr>
                <w:rFonts w:ascii="宋体" w:hAnsi="宋体" w:cs="宋体" w:hint="eastAsia"/>
                <w:kern w:val="0"/>
                <w:sz w:val="22"/>
                <w:szCs w:val="22"/>
              </w:rPr>
              <w:t>×</w:t>
            </w:r>
            <w:r>
              <w:rPr>
                <w:rFonts w:ascii="宋体" w:hAnsi="宋体" w:cs="宋体"/>
                <w:kern w:val="0"/>
                <w:sz w:val="22"/>
                <w:szCs w:val="22"/>
              </w:rPr>
              <w:t>845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5191" w:rsidRDefault="00F75191">
            <w:pPr>
              <w:widowControl/>
              <w:jc w:val="center"/>
              <w:rPr>
                <w:rFonts w:ascii="宋体" w:hAnsi="宋体" w:cs="宋体"/>
                <w:kern w:val="0"/>
                <w:sz w:val="22"/>
                <w:szCs w:val="22"/>
              </w:rPr>
            </w:pPr>
            <w:r>
              <w:rPr>
                <w:rFonts w:ascii="宋体" w:hAnsi="宋体" w:cs="宋体"/>
                <w:kern w:val="0"/>
                <w:sz w:val="22"/>
                <w:szCs w:val="22"/>
              </w:rPr>
              <w:t>945</w:t>
            </w:r>
            <w:r>
              <w:rPr>
                <w:rFonts w:ascii="宋体" w:hAnsi="宋体" w:cs="宋体" w:hint="eastAsia"/>
                <w:kern w:val="0"/>
                <w:sz w:val="22"/>
                <w:szCs w:val="22"/>
              </w:rPr>
              <w:t>×</w:t>
            </w:r>
            <w:r>
              <w:rPr>
                <w:rFonts w:ascii="宋体" w:hAnsi="宋体" w:cs="宋体"/>
                <w:kern w:val="0"/>
                <w:sz w:val="22"/>
                <w:szCs w:val="22"/>
              </w:rPr>
              <w:t>625</w:t>
            </w:r>
            <w:r>
              <w:rPr>
                <w:rFonts w:ascii="宋体" w:hAnsi="宋体" w:cs="宋体" w:hint="eastAsia"/>
                <w:kern w:val="0"/>
                <w:sz w:val="22"/>
                <w:szCs w:val="22"/>
              </w:rPr>
              <w:t>×</w:t>
            </w:r>
            <w:r>
              <w:rPr>
                <w:rFonts w:ascii="宋体" w:hAnsi="宋体" w:cs="宋体"/>
                <w:kern w:val="0"/>
                <w:sz w:val="22"/>
                <w:szCs w:val="22"/>
              </w:rPr>
              <w:t>866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75191" w:rsidRDefault="00F75191">
            <w:pPr>
              <w:widowControl/>
              <w:jc w:val="center"/>
              <w:rPr>
                <w:rFonts w:ascii="宋体" w:hAnsi="宋体" w:cs="宋体"/>
                <w:kern w:val="0"/>
                <w:sz w:val="22"/>
                <w:szCs w:val="22"/>
              </w:rPr>
            </w:pPr>
            <w:r>
              <w:rPr>
                <w:rFonts w:ascii="宋体" w:hAnsi="宋体" w:cs="宋体"/>
                <w:kern w:val="0"/>
                <w:sz w:val="22"/>
                <w:szCs w:val="22"/>
              </w:rPr>
              <w:t>1130</w:t>
            </w:r>
            <w:r>
              <w:rPr>
                <w:rFonts w:ascii="宋体" w:hAnsi="宋体" w:cs="宋体" w:hint="eastAsia"/>
                <w:kern w:val="0"/>
                <w:sz w:val="22"/>
                <w:szCs w:val="22"/>
              </w:rPr>
              <w:t>×</w:t>
            </w:r>
            <w:r>
              <w:rPr>
                <w:rFonts w:ascii="宋体" w:hAnsi="宋体" w:cs="宋体"/>
                <w:kern w:val="0"/>
                <w:sz w:val="22"/>
                <w:szCs w:val="22"/>
              </w:rPr>
              <w:t>767</w:t>
            </w:r>
            <w:r>
              <w:rPr>
                <w:rFonts w:ascii="宋体" w:hAnsi="宋体" w:cs="宋体" w:hint="eastAsia"/>
                <w:kern w:val="0"/>
                <w:sz w:val="22"/>
                <w:szCs w:val="22"/>
              </w:rPr>
              <w:t>×</w:t>
            </w:r>
            <w:r>
              <w:rPr>
                <w:rFonts w:ascii="宋体" w:hAnsi="宋体" w:cs="宋体"/>
                <w:kern w:val="0"/>
                <w:sz w:val="22"/>
                <w:szCs w:val="22"/>
              </w:rPr>
              <w:t>852</w:t>
            </w:r>
          </w:p>
        </w:tc>
      </w:tr>
      <w:tr w:rsidR="00F75191" w:rsidTr="00E317D9">
        <w:trPr>
          <w:trHeight w:val="28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F75191" w:rsidRDefault="00F75191">
            <w:pPr>
              <w:widowControl/>
              <w:jc w:val="center"/>
              <w:rPr>
                <w:rFonts w:ascii="宋体" w:hAnsi="宋体" w:cs="宋体"/>
                <w:kern w:val="0"/>
                <w:sz w:val="22"/>
                <w:szCs w:val="22"/>
              </w:rPr>
            </w:pPr>
            <w:r>
              <w:rPr>
                <w:rFonts w:ascii="宋体" w:hAnsi="宋体" w:cs="宋体" w:hint="eastAsia"/>
                <w:kern w:val="0"/>
                <w:sz w:val="22"/>
                <w:szCs w:val="22"/>
              </w:rPr>
              <w:t>有效容积L</w:t>
            </w:r>
          </w:p>
        </w:tc>
        <w:tc>
          <w:tcPr>
            <w:tcW w:w="2081" w:type="dxa"/>
            <w:tcBorders>
              <w:top w:val="single" w:sz="4" w:space="0" w:color="auto"/>
              <w:left w:val="nil"/>
              <w:bottom w:val="single" w:sz="4" w:space="0" w:color="auto"/>
              <w:right w:val="single" w:sz="4" w:space="0" w:color="auto"/>
            </w:tcBorders>
          </w:tcPr>
          <w:p w:rsidR="00F75191" w:rsidRDefault="00067653">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5191" w:rsidRDefault="00F75191">
            <w:pPr>
              <w:widowControl/>
              <w:jc w:val="center"/>
              <w:rPr>
                <w:rFonts w:ascii="宋体" w:hAnsi="宋体" w:cs="宋体"/>
                <w:kern w:val="0"/>
                <w:sz w:val="22"/>
                <w:szCs w:val="22"/>
              </w:rPr>
            </w:pPr>
            <w:r>
              <w:rPr>
                <w:rFonts w:ascii="宋体" w:hAnsi="宋体" w:cs="宋体"/>
                <w:kern w:val="0"/>
                <w:sz w:val="22"/>
                <w:szCs w:val="22"/>
              </w:rPr>
              <w:t>226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75191" w:rsidRDefault="00F75191">
            <w:pPr>
              <w:widowControl/>
              <w:jc w:val="center"/>
              <w:rPr>
                <w:rFonts w:ascii="宋体" w:hAnsi="宋体" w:cs="宋体"/>
                <w:kern w:val="0"/>
                <w:sz w:val="22"/>
                <w:szCs w:val="22"/>
              </w:rPr>
            </w:pPr>
            <w:r>
              <w:rPr>
                <w:rFonts w:ascii="宋体" w:hAnsi="宋体" w:cs="宋体"/>
                <w:kern w:val="0"/>
                <w:sz w:val="22"/>
                <w:szCs w:val="22"/>
              </w:rPr>
              <w:t>358</w:t>
            </w:r>
          </w:p>
        </w:tc>
      </w:tr>
      <w:tr w:rsidR="00F75191" w:rsidTr="00E317D9">
        <w:trPr>
          <w:trHeight w:val="28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F75191" w:rsidRDefault="00F75191" w:rsidP="00651E37">
            <w:pPr>
              <w:widowControl/>
              <w:jc w:val="center"/>
              <w:rPr>
                <w:rFonts w:ascii="宋体" w:hAnsi="宋体" w:cs="宋体"/>
                <w:kern w:val="0"/>
                <w:sz w:val="22"/>
                <w:szCs w:val="22"/>
              </w:rPr>
            </w:pPr>
            <w:r>
              <w:rPr>
                <w:rFonts w:ascii="宋体" w:hAnsi="宋体" w:cs="宋体" w:hint="eastAsia"/>
                <w:kern w:val="0"/>
                <w:sz w:val="22"/>
                <w:szCs w:val="22"/>
              </w:rPr>
              <w:t>净重/毛重</w:t>
            </w:r>
            <w:r>
              <w:rPr>
                <w:rFonts w:ascii="宋体" w:hAnsi="宋体" w:cs="宋体"/>
                <w:kern w:val="0"/>
                <w:sz w:val="22"/>
                <w:szCs w:val="22"/>
              </w:rPr>
              <w:t>（</w:t>
            </w:r>
            <w:r>
              <w:rPr>
                <w:rFonts w:ascii="宋体" w:hAnsi="宋体" w:cs="宋体" w:hint="eastAsia"/>
                <w:kern w:val="0"/>
                <w:sz w:val="22"/>
                <w:szCs w:val="22"/>
              </w:rPr>
              <w:t>kg</w:t>
            </w:r>
            <w:r>
              <w:rPr>
                <w:rFonts w:ascii="宋体" w:hAnsi="宋体" w:cs="宋体"/>
                <w:kern w:val="0"/>
                <w:sz w:val="22"/>
                <w:szCs w:val="22"/>
              </w:rPr>
              <w:t>）</w:t>
            </w:r>
          </w:p>
        </w:tc>
        <w:tc>
          <w:tcPr>
            <w:tcW w:w="2081" w:type="dxa"/>
            <w:tcBorders>
              <w:top w:val="single" w:sz="4" w:space="0" w:color="auto"/>
              <w:left w:val="nil"/>
              <w:bottom w:val="single" w:sz="4" w:space="0" w:color="auto"/>
              <w:right w:val="single" w:sz="4" w:space="0" w:color="auto"/>
            </w:tcBorders>
          </w:tcPr>
          <w:p w:rsidR="00F75191" w:rsidRPr="00651E37" w:rsidRDefault="00067653">
            <w:pPr>
              <w:widowControl/>
              <w:jc w:val="center"/>
              <w:rPr>
                <w:rFonts w:ascii="宋体" w:hAnsi="宋体" w:cs="宋体"/>
                <w:kern w:val="0"/>
                <w:sz w:val="22"/>
                <w:szCs w:val="22"/>
              </w:rPr>
            </w:pPr>
            <w:r>
              <w:rPr>
                <w:rFonts w:ascii="宋体" w:hAnsi="宋体" w:cs="宋体" w:hint="eastAsia"/>
                <w:kern w:val="0"/>
                <w:sz w:val="22"/>
                <w:szCs w:val="22"/>
              </w:rPr>
              <w:t>2</w:t>
            </w:r>
            <w:r>
              <w:rPr>
                <w:rFonts w:ascii="宋体" w:hAnsi="宋体" w:cs="宋体"/>
                <w:kern w:val="0"/>
                <w:sz w:val="22"/>
                <w:szCs w:val="22"/>
              </w:rPr>
              <w:t>6/30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5191" w:rsidRDefault="00F75191">
            <w:pPr>
              <w:widowControl/>
              <w:jc w:val="center"/>
              <w:rPr>
                <w:rFonts w:ascii="宋体" w:hAnsi="宋体" w:cs="宋体"/>
                <w:kern w:val="0"/>
                <w:sz w:val="22"/>
                <w:szCs w:val="22"/>
              </w:rPr>
            </w:pPr>
            <w:r w:rsidRPr="00651E37">
              <w:rPr>
                <w:rFonts w:ascii="宋体" w:hAnsi="宋体" w:cs="宋体"/>
                <w:kern w:val="0"/>
                <w:sz w:val="22"/>
                <w:szCs w:val="22"/>
              </w:rPr>
              <w:t>42/47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75191" w:rsidRDefault="00F75191">
            <w:pPr>
              <w:widowControl/>
              <w:jc w:val="center"/>
              <w:rPr>
                <w:rFonts w:ascii="宋体" w:hAnsi="宋体" w:cs="宋体"/>
                <w:kern w:val="0"/>
                <w:sz w:val="22"/>
                <w:szCs w:val="22"/>
              </w:rPr>
            </w:pPr>
            <w:r w:rsidRPr="00651E37">
              <w:rPr>
                <w:rFonts w:ascii="宋体" w:hAnsi="宋体" w:cs="宋体"/>
                <w:kern w:val="0"/>
                <w:sz w:val="22"/>
                <w:szCs w:val="22"/>
              </w:rPr>
              <w:t>46/51</w:t>
            </w:r>
          </w:p>
        </w:tc>
      </w:tr>
      <w:tr w:rsidR="00F75191" w:rsidTr="00E317D9">
        <w:trPr>
          <w:trHeight w:val="28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F75191" w:rsidRDefault="00F75191">
            <w:pPr>
              <w:widowControl/>
              <w:jc w:val="center"/>
              <w:rPr>
                <w:rFonts w:ascii="宋体" w:hAnsi="宋体" w:cs="宋体"/>
                <w:kern w:val="0"/>
                <w:sz w:val="22"/>
                <w:szCs w:val="22"/>
              </w:rPr>
            </w:pPr>
            <w:r>
              <w:rPr>
                <w:rFonts w:ascii="宋体" w:hAnsi="宋体" w:cs="宋体" w:hint="eastAsia"/>
                <w:kern w:val="0"/>
                <w:sz w:val="22"/>
                <w:szCs w:val="22"/>
              </w:rPr>
              <w:t>功率W(220V,50Hz)</w:t>
            </w:r>
          </w:p>
        </w:tc>
        <w:tc>
          <w:tcPr>
            <w:tcW w:w="2081" w:type="dxa"/>
            <w:tcBorders>
              <w:top w:val="single" w:sz="4" w:space="0" w:color="auto"/>
              <w:left w:val="nil"/>
              <w:bottom w:val="single" w:sz="4" w:space="0" w:color="auto"/>
              <w:right w:val="single" w:sz="4" w:space="0" w:color="auto"/>
            </w:tcBorders>
          </w:tcPr>
          <w:p w:rsidR="00F75191" w:rsidRDefault="00067653">
            <w:pPr>
              <w:widowControl/>
              <w:jc w:val="center"/>
              <w:rPr>
                <w:rFonts w:ascii="宋体" w:hAnsi="宋体" w:cs="宋体" w:hint="eastAsia"/>
                <w:kern w:val="0"/>
                <w:sz w:val="22"/>
                <w:szCs w:val="22"/>
              </w:rPr>
            </w:pPr>
            <w:r>
              <w:rPr>
                <w:rFonts w:ascii="宋体" w:hAnsi="宋体" w:cs="宋体" w:hint="eastAsia"/>
                <w:kern w:val="0"/>
                <w:sz w:val="22"/>
                <w:szCs w:val="22"/>
              </w:rPr>
              <w:t>8</w:t>
            </w:r>
            <w:r>
              <w:rPr>
                <w:rFonts w:ascii="宋体" w:hAnsi="宋体" w:cs="宋体"/>
                <w:kern w:val="0"/>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5191" w:rsidRDefault="00F75191">
            <w:pPr>
              <w:widowControl/>
              <w:jc w:val="center"/>
              <w:rPr>
                <w:rFonts w:ascii="宋体" w:hAnsi="宋体" w:cs="宋体"/>
                <w:kern w:val="0"/>
                <w:sz w:val="22"/>
                <w:szCs w:val="22"/>
              </w:rPr>
            </w:pPr>
            <w:r>
              <w:rPr>
                <w:rFonts w:ascii="宋体" w:hAnsi="宋体" w:cs="宋体" w:hint="eastAsia"/>
                <w:kern w:val="0"/>
                <w:sz w:val="22"/>
                <w:szCs w:val="22"/>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75191" w:rsidRDefault="00F75191">
            <w:pPr>
              <w:widowControl/>
              <w:jc w:val="center"/>
              <w:rPr>
                <w:rFonts w:ascii="宋体" w:hAnsi="宋体" w:cs="宋体"/>
                <w:kern w:val="0"/>
                <w:sz w:val="22"/>
                <w:szCs w:val="22"/>
              </w:rPr>
            </w:pPr>
            <w:r>
              <w:rPr>
                <w:rFonts w:ascii="宋体" w:hAnsi="宋体" w:cs="宋体" w:hint="eastAsia"/>
                <w:kern w:val="0"/>
                <w:sz w:val="22"/>
                <w:szCs w:val="22"/>
              </w:rPr>
              <w:t>110</w:t>
            </w:r>
          </w:p>
        </w:tc>
      </w:tr>
      <w:tr w:rsidR="006C5AED" w:rsidTr="00E317D9">
        <w:trPr>
          <w:trHeight w:val="28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6C5AED" w:rsidRDefault="006C5AED">
            <w:pPr>
              <w:widowControl/>
              <w:jc w:val="center"/>
              <w:rPr>
                <w:rFonts w:ascii="宋体" w:hAnsi="宋体" w:cs="宋体"/>
                <w:kern w:val="0"/>
                <w:sz w:val="22"/>
                <w:szCs w:val="22"/>
              </w:rPr>
            </w:pPr>
            <w:r>
              <w:rPr>
                <w:rFonts w:ascii="宋体" w:hAnsi="宋体" w:cs="宋体" w:hint="eastAsia"/>
                <w:kern w:val="0"/>
                <w:sz w:val="22"/>
                <w:szCs w:val="22"/>
              </w:rPr>
              <w:t>隔热层</w:t>
            </w:r>
          </w:p>
        </w:tc>
        <w:tc>
          <w:tcPr>
            <w:tcW w:w="6334" w:type="dxa"/>
            <w:gridSpan w:val="3"/>
            <w:tcBorders>
              <w:top w:val="single" w:sz="4" w:space="0" w:color="auto"/>
              <w:left w:val="nil"/>
              <w:bottom w:val="single" w:sz="4" w:space="0" w:color="auto"/>
              <w:right w:val="single" w:sz="4" w:space="0" w:color="auto"/>
            </w:tcBorders>
          </w:tcPr>
          <w:p w:rsidR="006C5AED" w:rsidRDefault="006C5AED">
            <w:pPr>
              <w:widowControl/>
              <w:jc w:val="center"/>
              <w:rPr>
                <w:rFonts w:ascii="宋体" w:hAnsi="宋体" w:cs="宋体"/>
                <w:kern w:val="0"/>
                <w:sz w:val="22"/>
                <w:szCs w:val="22"/>
              </w:rPr>
            </w:pPr>
            <w:r>
              <w:rPr>
                <w:rFonts w:ascii="宋体" w:hAnsi="宋体" w:cs="宋体" w:hint="eastAsia"/>
                <w:kern w:val="0"/>
                <w:sz w:val="22"/>
                <w:szCs w:val="22"/>
              </w:rPr>
              <w:t>聚氨酯发泡</w:t>
            </w:r>
          </w:p>
        </w:tc>
      </w:tr>
      <w:tr w:rsidR="00067653" w:rsidTr="00030229">
        <w:trPr>
          <w:trHeight w:val="28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67653" w:rsidRDefault="00067653">
            <w:pPr>
              <w:widowControl/>
              <w:jc w:val="center"/>
              <w:rPr>
                <w:rFonts w:ascii="宋体" w:hAnsi="宋体" w:cs="宋体"/>
                <w:kern w:val="0"/>
                <w:sz w:val="22"/>
                <w:szCs w:val="22"/>
              </w:rPr>
            </w:pPr>
            <w:r>
              <w:rPr>
                <w:rFonts w:ascii="宋体" w:hAnsi="宋体" w:cs="宋体" w:hint="eastAsia"/>
                <w:kern w:val="0"/>
                <w:sz w:val="22"/>
                <w:szCs w:val="22"/>
              </w:rPr>
              <w:t>外部材料</w:t>
            </w:r>
          </w:p>
        </w:tc>
        <w:tc>
          <w:tcPr>
            <w:tcW w:w="6334" w:type="dxa"/>
            <w:gridSpan w:val="3"/>
            <w:tcBorders>
              <w:top w:val="single" w:sz="4" w:space="0" w:color="auto"/>
              <w:left w:val="nil"/>
              <w:bottom w:val="single" w:sz="4" w:space="0" w:color="auto"/>
              <w:right w:val="single" w:sz="4" w:space="0" w:color="auto"/>
            </w:tcBorders>
          </w:tcPr>
          <w:p w:rsidR="00067653" w:rsidRDefault="00067653">
            <w:pPr>
              <w:widowControl/>
              <w:jc w:val="center"/>
              <w:rPr>
                <w:rFonts w:ascii="宋体" w:hAnsi="宋体" w:cs="宋体"/>
                <w:kern w:val="0"/>
                <w:sz w:val="22"/>
                <w:szCs w:val="22"/>
              </w:rPr>
            </w:pPr>
            <w:r>
              <w:rPr>
                <w:rFonts w:ascii="宋体" w:hAnsi="宋体" w:cs="宋体" w:hint="eastAsia"/>
                <w:kern w:val="0"/>
                <w:sz w:val="22"/>
                <w:szCs w:val="22"/>
              </w:rPr>
              <w:t>彩色涂层钢板</w:t>
            </w:r>
          </w:p>
        </w:tc>
      </w:tr>
      <w:tr w:rsidR="00067653" w:rsidTr="00A143BE">
        <w:trPr>
          <w:trHeight w:val="28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67653" w:rsidRDefault="00067653">
            <w:pPr>
              <w:widowControl/>
              <w:jc w:val="center"/>
              <w:rPr>
                <w:rFonts w:ascii="宋体" w:hAnsi="宋体" w:cs="宋体"/>
                <w:kern w:val="0"/>
                <w:sz w:val="22"/>
                <w:szCs w:val="22"/>
              </w:rPr>
            </w:pPr>
            <w:r>
              <w:rPr>
                <w:rFonts w:ascii="宋体" w:hAnsi="宋体" w:cs="宋体" w:hint="eastAsia"/>
                <w:kern w:val="0"/>
                <w:sz w:val="22"/>
                <w:szCs w:val="22"/>
              </w:rPr>
              <w:t>内部材料</w:t>
            </w:r>
          </w:p>
        </w:tc>
        <w:tc>
          <w:tcPr>
            <w:tcW w:w="6334" w:type="dxa"/>
            <w:gridSpan w:val="3"/>
            <w:tcBorders>
              <w:top w:val="single" w:sz="4" w:space="0" w:color="auto"/>
              <w:left w:val="nil"/>
              <w:bottom w:val="single" w:sz="4" w:space="0" w:color="auto"/>
              <w:right w:val="single" w:sz="4" w:space="0" w:color="auto"/>
            </w:tcBorders>
          </w:tcPr>
          <w:p w:rsidR="00067653" w:rsidRDefault="00067653">
            <w:pPr>
              <w:widowControl/>
              <w:jc w:val="center"/>
              <w:rPr>
                <w:rFonts w:ascii="宋体" w:hAnsi="宋体" w:cs="宋体"/>
                <w:kern w:val="0"/>
                <w:sz w:val="22"/>
                <w:szCs w:val="22"/>
              </w:rPr>
            </w:pPr>
            <w:r>
              <w:rPr>
                <w:rFonts w:ascii="宋体" w:hAnsi="宋体" w:cs="宋体" w:hint="eastAsia"/>
                <w:kern w:val="0"/>
                <w:sz w:val="22"/>
                <w:szCs w:val="22"/>
              </w:rPr>
              <w:t>压花铝板</w:t>
            </w:r>
          </w:p>
        </w:tc>
      </w:tr>
      <w:tr w:rsidR="00F75191" w:rsidTr="00E317D9">
        <w:trPr>
          <w:trHeight w:val="28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F75191" w:rsidRDefault="00F75191">
            <w:pPr>
              <w:widowControl/>
              <w:jc w:val="center"/>
              <w:rPr>
                <w:rFonts w:ascii="宋体" w:hAnsi="宋体" w:cs="宋体"/>
                <w:kern w:val="0"/>
                <w:sz w:val="22"/>
                <w:szCs w:val="22"/>
              </w:rPr>
            </w:pPr>
            <w:r>
              <w:rPr>
                <w:rFonts w:ascii="宋体" w:hAnsi="宋体" w:cs="宋体" w:hint="eastAsia"/>
                <w:sz w:val="22"/>
                <w:szCs w:val="22"/>
              </w:rPr>
              <w:t>储物筐</w:t>
            </w:r>
          </w:p>
        </w:tc>
        <w:tc>
          <w:tcPr>
            <w:tcW w:w="2081" w:type="dxa"/>
            <w:tcBorders>
              <w:top w:val="single" w:sz="4" w:space="0" w:color="auto"/>
              <w:left w:val="nil"/>
              <w:bottom w:val="single" w:sz="4" w:space="0" w:color="auto"/>
              <w:right w:val="single" w:sz="4" w:space="0" w:color="auto"/>
            </w:tcBorders>
          </w:tcPr>
          <w:p w:rsidR="00F75191" w:rsidRDefault="00067653">
            <w:pPr>
              <w:widowControl/>
              <w:jc w:val="center"/>
              <w:rPr>
                <w:rFonts w:ascii="宋体" w:hAnsi="宋体" w:cs="宋体" w:hint="eastAsia"/>
                <w:kern w:val="0"/>
                <w:sz w:val="22"/>
                <w:szCs w:val="22"/>
              </w:rPr>
            </w:pPr>
            <w:r>
              <w:rPr>
                <w:rFonts w:ascii="宋体" w:hAnsi="宋体" w:cs="宋体" w:hint="eastAsia"/>
                <w:kern w:val="0"/>
                <w:sz w:val="22"/>
                <w:szCs w:val="22"/>
              </w:rPr>
              <w:t>1个</w:t>
            </w:r>
            <w:r>
              <w:rPr>
                <w:rFonts w:ascii="宋体" w:hAnsi="宋体" w:cs="宋体" w:hint="eastAsia"/>
                <w:kern w:val="0"/>
                <w:sz w:val="22"/>
                <w:szCs w:val="22"/>
              </w:rPr>
              <w:t>，钢丝浸塑</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F75191" w:rsidRDefault="00F75191">
            <w:pPr>
              <w:widowControl/>
              <w:jc w:val="center"/>
              <w:rPr>
                <w:rFonts w:ascii="宋体" w:hAnsi="宋体" w:cs="宋体"/>
                <w:kern w:val="0"/>
                <w:sz w:val="22"/>
                <w:szCs w:val="22"/>
              </w:rPr>
            </w:pPr>
            <w:r>
              <w:rPr>
                <w:rFonts w:ascii="宋体" w:hAnsi="宋体" w:cs="宋体" w:hint="eastAsia"/>
                <w:kern w:val="0"/>
                <w:sz w:val="22"/>
                <w:szCs w:val="22"/>
              </w:rPr>
              <w:t>2个，钢丝浸塑</w:t>
            </w:r>
          </w:p>
        </w:tc>
      </w:tr>
      <w:tr w:rsidR="001545A0" w:rsidTr="005731DD">
        <w:trPr>
          <w:trHeight w:val="28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1545A0" w:rsidRDefault="001545A0">
            <w:pPr>
              <w:widowControl/>
              <w:jc w:val="center"/>
              <w:rPr>
                <w:rFonts w:ascii="宋体" w:hAnsi="宋体" w:cs="宋体"/>
                <w:kern w:val="0"/>
                <w:sz w:val="22"/>
                <w:szCs w:val="22"/>
              </w:rPr>
            </w:pPr>
            <w:r>
              <w:rPr>
                <w:rFonts w:ascii="宋体" w:hAnsi="宋体" w:cs="宋体" w:hint="eastAsia"/>
                <w:kern w:val="0"/>
                <w:sz w:val="22"/>
                <w:szCs w:val="22"/>
              </w:rPr>
              <w:t>外门</w:t>
            </w:r>
          </w:p>
        </w:tc>
        <w:tc>
          <w:tcPr>
            <w:tcW w:w="6334" w:type="dxa"/>
            <w:gridSpan w:val="3"/>
            <w:tcBorders>
              <w:top w:val="single" w:sz="4" w:space="0" w:color="auto"/>
              <w:left w:val="nil"/>
              <w:bottom w:val="single" w:sz="4" w:space="0" w:color="auto"/>
              <w:right w:val="single" w:sz="4" w:space="0" w:color="auto"/>
            </w:tcBorders>
          </w:tcPr>
          <w:p w:rsidR="001545A0" w:rsidRDefault="001545A0">
            <w:pPr>
              <w:widowControl/>
              <w:jc w:val="center"/>
              <w:rPr>
                <w:rFonts w:ascii="宋体" w:hAnsi="宋体" w:cs="宋体"/>
                <w:kern w:val="0"/>
                <w:sz w:val="22"/>
                <w:szCs w:val="22"/>
              </w:rPr>
            </w:pPr>
            <w:r>
              <w:rPr>
                <w:rFonts w:ascii="宋体" w:hAnsi="宋体" w:cs="宋体" w:hint="eastAsia"/>
                <w:kern w:val="0"/>
                <w:sz w:val="22"/>
                <w:szCs w:val="22"/>
              </w:rPr>
              <w:t>1个</w:t>
            </w:r>
          </w:p>
        </w:tc>
      </w:tr>
      <w:tr w:rsidR="001545A0" w:rsidTr="001B7BFA">
        <w:trPr>
          <w:trHeight w:val="28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1545A0" w:rsidRDefault="001545A0">
            <w:pPr>
              <w:widowControl/>
              <w:jc w:val="center"/>
              <w:rPr>
                <w:rFonts w:ascii="宋体" w:hAnsi="宋体" w:cs="宋体"/>
                <w:kern w:val="0"/>
                <w:sz w:val="22"/>
                <w:szCs w:val="22"/>
              </w:rPr>
            </w:pPr>
            <w:r>
              <w:rPr>
                <w:rFonts w:ascii="宋体" w:hAnsi="宋体" w:cs="宋体" w:hint="eastAsia"/>
                <w:kern w:val="0"/>
                <w:sz w:val="22"/>
                <w:szCs w:val="22"/>
              </w:rPr>
              <w:t>外门锁扣</w:t>
            </w:r>
          </w:p>
        </w:tc>
        <w:tc>
          <w:tcPr>
            <w:tcW w:w="6334" w:type="dxa"/>
            <w:gridSpan w:val="3"/>
            <w:tcBorders>
              <w:top w:val="single" w:sz="4" w:space="0" w:color="auto"/>
              <w:left w:val="nil"/>
              <w:bottom w:val="single" w:sz="4" w:space="0" w:color="auto"/>
              <w:right w:val="single" w:sz="4" w:space="0" w:color="auto"/>
            </w:tcBorders>
          </w:tcPr>
          <w:p w:rsidR="001545A0" w:rsidRDefault="001545A0">
            <w:pPr>
              <w:widowControl/>
              <w:jc w:val="center"/>
              <w:rPr>
                <w:rFonts w:ascii="宋体" w:hAnsi="宋体" w:cs="宋体"/>
                <w:kern w:val="0"/>
                <w:sz w:val="22"/>
                <w:szCs w:val="22"/>
              </w:rPr>
            </w:pPr>
            <w:r>
              <w:rPr>
                <w:rFonts w:ascii="宋体" w:hAnsi="宋体" w:cs="宋体" w:hint="eastAsia"/>
                <w:kern w:val="0"/>
                <w:sz w:val="22"/>
                <w:szCs w:val="22"/>
              </w:rPr>
              <w:t>1个</w:t>
            </w:r>
          </w:p>
        </w:tc>
      </w:tr>
      <w:tr w:rsidR="001545A0" w:rsidTr="00120D31">
        <w:trPr>
          <w:trHeight w:val="28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1545A0" w:rsidRDefault="001545A0">
            <w:pPr>
              <w:widowControl/>
              <w:jc w:val="center"/>
              <w:rPr>
                <w:rFonts w:ascii="宋体" w:hAnsi="宋体" w:cs="宋体"/>
                <w:kern w:val="0"/>
                <w:sz w:val="22"/>
                <w:szCs w:val="22"/>
              </w:rPr>
            </w:pPr>
            <w:r>
              <w:rPr>
                <w:rFonts w:ascii="宋体" w:hAnsi="宋体" w:cs="宋体" w:hint="eastAsia"/>
                <w:kern w:val="0"/>
                <w:sz w:val="22"/>
                <w:szCs w:val="22"/>
              </w:rPr>
              <w:t>制冷剂</w:t>
            </w:r>
          </w:p>
        </w:tc>
        <w:tc>
          <w:tcPr>
            <w:tcW w:w="6334" w:type="dxa"/>
            <w:gridSpan w:val="3"/>
            <w:tcBorders>
              <w:top w:val="single" w:sz="4" w:space="0" w:color="auto"/>
              <w:left w:val="nil"/>
              <w:bottom w:val="single" w:sz="4" w:space="0" w:color="auto"/>
              <w:right w:val="single" w:sz="4" w:space="0" w:color="auto"/>
            </w:tcBorders>
          </w:tcPr>
          <w:p w:rsidR="001545A0" w:rsidRDefault="001545A0">
            <w:pPr>
              <w:widowControl/>
              <w:jc w:val="center"/>
              <w:rPr>
                <w:rFonts w:ascii="宋体" w:hAnsi="宋体" w:cs="宋体"/>
                <w:kern w:val="0"/>
                <w:sz w:val="22"/>
                <w:szCs w:val="22"/>
              </w:rPr>
            </w:pPr>
            <w:r>
              <w:rPr>
                <w:rFonts w:ascii="宋体" w:hAnsi="宋体" w:cs="宋体" w:hint="eastAsia"/>
                <w:kern w:val="0"/>
                <w:sz w:val="22"/>
                <w:szCs w:val="22"/>
              </w:rPr>
              <w:t>R600</w:t>
            </w:r>
            <w:r>
              <w:rPr>
                <w:rFonts w:ascii="宋体" w:hAnsi="宋体" w:cs="宋体"/>
                <w:kern w:val="0"/>
                <w:sz w:val="22"/>
                <w:szCs w:val="22"/>
              </w:rPr>
              <w:t>a</w:t>
            </w:r>
          </w:p>
        </w:tc>
      </w:tr>
      <w:tr w:rsidR="001545A0" w:rsidTr="00FE1273">
        <w:trPr>
          <w:trHeight w:val="329"/>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1545A0" w:rsidRDefault="001545A0">
            <w:pPr>
              <w:widowControl/>
              <w:jc w:val="center"/>
              <w:rPr>
                <w:rFonts w:ascii="宋体" w:hAnsi="宋体" w:cs="宋体"/>
                <w:kern w:val="0"/>
                <w:sz w:val="22"/>
                <w:szCs w:val="22"/>
              </w:rPr>
            </w:pPr>
            <w:r>
              <w:rPr>
                <w:rFonts w:ascii="宋体" w:hAnsi="宋体" w:cs="宋体" w:hint="eastAsia"/>
                <w:kern w:val="0"/>
                <w:sz w:val="22"/>
                <w:szCs w:val="22"/>
              </w:rPr>
              <w:t>报警系统</w:t>
            </w:r>
          </w:p>
        </w:tc>
        <w:tc>
          <w:tcPr>
            <w:tcW w:w="6334" w:type="dxa"/>
            <w:gridSpan w:val="3"/>
            <w:tcBorders>
              <w:top w:val="single" w:sz="4" w:space="0" w:color="auto"/>
              <w:left w:val="nil"/>
              <w:bottom w:val="single" w:sz="4" w:space="0" w:color="auto"/>
              <w:right w:val="single" w:sz="4" w:space="0" w:color="auto"/>
            </w:tcBorders>
          </w:tcPr>
          <w:p w:rsidR="001545A0" w:rsidRDefault="001545A0">
            <w:pPr>
              <w:widowControl/>
              <w:jc w:val="center"/>
              <w:rPr>
                <w:rFonts w:ascii="宋体" w:hAnsi="宋体" w:cs="宋体"/>
                <w:kern w:val="0"/>
                <w:sz w:val="22"/>
                <w:szCs w:val="22"/>
              </w:rPr>
            </w:pPr>
            <w:r>
              <w:rPr>
                <w:rFonts w:ascii="宋体" w:hAnsi="宋体" w:cs="宋体" w:hint="eastAsia"/>
                <w:kern w:val="0"/>
                <w:sz w:val="22"/>
                <w:szCs w:val="22"/>
              </w:rPr>
              <w:t>高低温报警、断电报警、温控器故障报警</w:t>
            </w:r>
          </w:p>
        </w:tc>
      </w:tr>
      <w:tr w:rsidR="00F75191" w:rsidTr="00E317D9">
        <w:trPr>
          <w:trHeight w:val="28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F75191" w:rsidRDefault="00F75191">
            <w:pPr>
              <w:widowControl/>
              <w:jc w:val="center"/>
              <w:rPr>
                <w:rFonts w:ascii="宋体" w:hAnsi="宋体" w:cs="宋体"/>
                <w:kern w:val="0"/>
                <w:sz w:val="22"/>
                <w:szCs w:val="22"/>
              </w:rPr>
            </w:pPr>
            <w:r>
              <w:rPr>
                <w:rFonts w:ascii="宋体" w:hAnsi="宋体" w:cs="宋体" w:hint="eastAsia"/>
                <w:kern w:val="0"/>
                <w:sz w:val="22"/>
                <w:szCs w:val="22"/>
              </w:rPr>
              <w:t>附件</w:t>
            </w:r>
          </w:p>
        </w:tc>
        <w:tc>
          <w:tcPr>
            <w:tcW w:w="2081" w:type="dxa"/>
            <w:tcBorders>
              <w:top w:val="single" w:sz="4" w:space="0" w:color="auto"/>
              <w:left w:val="nil"/>
              <w:bottom w:val="single" w:sz="4" w:space="0" w:color="auto"/>
              <w:right w:val="single" w:sz="4" w:space="0" w:color="auto"/>
            </w:tcBorders>
          </w:tcPr>
          <w:p w:rsidR="00F75191" w:rsidRDefault="00B90733">
            <w:pPr>
              <w:widowControl/>
              <w:jc w:val="center"/>
              <w:rPr>
                <w:rFonts w:ascii="宋体" w:hAnsi="宋体" w:cs="宋体" w:hint="eastAsia"/>
                <w:kern w:val="0"/>
                <w:sz w:val="22"/>
                <w:szCs w:val="22"/>
              </w:rPr>
            </w:pPr>
            <w:proofErr w:type="gramStart"/>
            <w:r>
              <w:rPr>
                <w:rFonts w:ascii="宋体" w:hAnsi="宋体" w:cs="宋体" w:hint="eastAsia"/>
                <w:kern w:val="0"/>
                <w:sz w:val="22"/>
                <w:szCs w:val="22"/>
              </w:rPr>
              <w:t>冰铲1个</w:t>
            </w:r>
            <w:proofErr w:type="gramEnd"/>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75191" w:rsidRDefault="00F75191">
            <w:pPr>
              <w:widowControl/>
              <w:jc w:val="center"/>
              <w:rPr>
                <w:rFonts w:ascii="宋体" w:hAnsi="宋体" w:cs="宋体"/>
                <w:kern w:val="0"/>
                <w:sz w:val="22"/>
                <w:szCs w:val="22"/>
              </w:rPr>
            </w:pPr>
            <w:r>
              <w:rPr>
                <w:rFonts w:ascii="宋体" w:hAnsi="宋体" w:cs="宋体" w:hint="eastAsia"/>
                <w:kern w:val="0"/>
                <w:sz w:val="22"/>
                <w:szCs w:val="22"/>
              </w:rPr>
              <w:t>钥匙1套、</w:t>
            </w:r>
            <w:proofErr w:type="gramStart"/>
            <w:r>
              <w:rPr>
                <w:rFonts w:ascii="宋体" w:hAnsi="宋体" w:cs="宋体" w:hint="eastAsia"/>
                <w:kern w:val="0"/>
                <w:sz w:val="22"/>
                <w:szCs w:val="22"/>
              </w:rPr>
              <w:t>冰铲1个</w:t>
            </w:r>
            <w:proofErr w:type="gramEnd"/>
          </w:p>
        </w:tc>
      </w:tr>
    </w:tbl>
    <w:p w:rsidR="008E7574" w:rsidRDefault="008E7574">
      <w:pPr>
        <w:spacing w:line="400" w:lineRule="exact"/>
      </w:pPr>
    </w:p>
    <w:sectPr w:rsidR="008E7574">
      <w:headerReference w:type="default" r:id="rId8"/>
      <w:pgSz w:w="11906" w:h="16838"/>
      <w:pgMar w:top="1440" w:right="1800" w:bottom="993"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69D" w:rsidRDefault="001C569D">
      <w:r>
        <w:separator/>
      </w:r>
    </w:p>
  </w:endnote>
  <w:endnote w:type="continuationSeparator" w:id="0">
    <w:p w:rsidR="001C569D" w:rsidRDefault="001C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69D" w:rsidRDefault="001C569D">
      <w:r>
        <w:separator/>
      </w:r>
    </w:p>
  </w:footnote>
  <w:footnote w:type="continuationSeparator" w:id="0">
    <w:p w:rsidR="001C569D" w:rsidRDefault="001C5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74" w:rsidRDefault="008E757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A7BDD"/>
    <w:multiLevelType w:val="multilevel"/>
    <w:tmpl w:val="38FA7B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42585CAF"/>
    <w:multiLevelType w:val="multilevel"/>
    <w:tmpl w:val="42585C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45BE4569"/>
    <w:multiLevelType w:val="multilevel"/>
    <w:tmpl w:val="45BE45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4D5B73B7"/>
    <w:multiLevelType w:val="multilevel"/>
    <w:tmpl w:val="4D5B73B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75D71BCC"/>
    <w:multiLevelType w:val="multilevel"/>
    <w:tmpl w:val="75D71B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32"/>
    <w:rsid w:val="00067653"/>
    <w:rsid w:val="000B2498"/>
    <w:rsid w:val="001545A0"/>
    <w:rsid w:val="001C45A2"/>
    <w:rsid w:val="001C569D"/>
    <w:rsid w:val="003600D1"/>
    <w:rsid w:val="003800AB"/>
    <w:rsid w:val="003B26D2"/>
    <w:rsid w:val="003D143A"/>
    <w:rsid w:val="00651E37"/>
    <w:rsid w:val="006C5AED"/>
    <w:rsid w:val="008644EB"/>
    <w:rsid w:val="008A6AD0"/>
    <w:rsid w:val="008E7574"/>
    <w:rsid w:val="00957CF3"/>
    <w:rsid w:val="00963747"/>
    <w:rsid w:val="00AF0132"/>
    <w:rsid w:val="00B07448"/>
    <w:rsid w:val="00B71BBA"/>
    <w:rsid w:val="00B90733"/>
    <w:rsid w:val="00BD3F5E"/>
    <w:rsid w:val="00C3701A"/>
    <w:rsid w:val="00D454C1"/>
    <w:rsid w:val="00E317D9"/>
    <w:rsid w:val="00F476AA"/>
    <w:rsid w:val="00F75191"/>
    <w:rsid w:val="00FD3C0B"/>
    <w:rsid w:val="00FF02C5"/>
    <w:rsid w:val="12EA383C"/>
    <w:rsid w:val="322A01BD"/>
    <w:rsid w:val="60B10041"/>
    <w:rsid w:val="6CF860EC"/>
    <w:rsid w:val="6EA27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3B254-9963-4AB9-8CC0-67099084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Pr>
      <w:rFonts w:ascii="Times New Roman" w:eastAsia="宋体" w:hAnsi="Times New Roman" w:cs="Times New Roman"/>
      <w:sz w:val="18"/>
      <w:szCs w:val="18"/>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140</Words>
  <Characters>801</Characters>
  <Application>Microsoft Office Word</Application>
  <DocSecurity>0</DocSecurity>
  <Lines>6</Lines>
  <Paragraphs>1</Paragraphs>
  <ScaleCrop>false</ScaleCrop>
  <Company>Company</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53</cp:revision>
  <dcterms:created xsi:type="dcterms:W3CDTF">2018-04-11T01:49:00Z</dcterms:created>
  <dcterms:modified xsi:type="dcterms:W3CDTF">2020-06-04T02:16:00Z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