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369050" cy="13015595"/>
            <wp:effectExtent l="0" t="0" r="12700" b="14605"/>
            <wp:docPr id="4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301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287770" cy="7911465"/>
            <wp:effectExtent l="0" t="0" r="17780" b="13335"/>
            <wp:docPr id="3" name="图片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285865" cy="9325610"/>
            <wp:effectExtent l="0" t="0" r="635" b="8890"/>
            <wp:docPr id="2" name="图片 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932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377940" cy="12773025"/>
            <wp:effectExtent l="0" t="0" r="3810" b="9525"/>
            <wp:docPr id="1" name="图片 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1277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259830" cy="12412345"/>
            <wp:effectExtent l="0" t="0" r="7620" b="8255"/>
            <wp:docPr id="5" name="图片 5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241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黑体" w:hAnsi="黑体" w:eastAsia="黑体" w:cs="黑体"/>
          <w:b/>
          <w:bCs/>
          <w:i w:val="0"/>
          <w:iCs w:val="0"/>
          <w:caps w:val="0"/>
          <w:color w:val="008B8B"/>
          <w:spacing w:val="0"/>
          <w:sz w:val="28"/>
          <w:szCs w:val="28"/>
          <w:shd w:val="clear" w:fill="FFFFFF"/>
        </w:rPr>
        <w:t>一、产品介绍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eastAsia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LD-5（H/L）光散射式快速测尘仪。可直读颗粒物质量浓度，1分钟出结果，可根据需要任意设定采样时间；内置滤膜采样装置，在连续监测粉尘浓度的同时，可收集颗粒物,以便对其成份进行分析，并求出质量浓度转换系数K值。内置过滤装置，避免粉尘对仪器部件的影响，延长仪器使用寿命；具有自校系统；具有气幕屏蔽及洁净气自清洗功能，确保光学系统不受污染；实现了软件自动调零；具有与计算机双向通讯功能，可通过PC机进行数据处理，打印出曲线及表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具有颗粒物浓度连续监测、定时采样以及粉尘浓度超标报警等多种功能。备有PM10、PM5、PM2.5、PM1.0及TSP切割器供选择；采用强力抽气泵，使其更适合需配备较长采样管的中央空调排气口PM10可吸入颗粒物浓度的检测，和对可吸入尘PM2.5进行监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8B8B"/>
          <w:spacing w:val="0"/>
          <w:sz w:val="28"/>
          <w:szCs w:val="28"/>
          <w:bdr w:val="none" w:color="auto" w:sz="0" w:space="0"/>
          <w:shd w:val="clear" w:fill="FFFFFF"/>
        </w:rPr>
        <w:t>二、技术参数</w:t>
      </w:r>
    </w:p>
    <w:tbl>
      <w:tblPr>
        <w:tblW w:w="93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83"/>
        <w:gridCol w:w="77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59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基础特点：</w:t>
            </w:r>
          </w:p>
        </w:tc>
        <w:tc>
          <w:tcPr>
            <w:tcW w:w="77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配置40mm滤膜在线采样器;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5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具有可更换粒子切割器PM10、PM5、PM2.5、PM1.0及TSP供选择;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5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直读粉尘质量浓度（mg/m³）,1分钟出结果;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5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大屏幕液晶显示器,汉字菜单提示;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检测灵敏度：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LD-5（L）0.01mg/m³； LD-5（H）0.001mg/m³。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重复性误差：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±2％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测量精度：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±10%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测量范围：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LD-5（L）0.01～100 mg/m³； LD-5（H） 0.001～10 mg/m³。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测定时间：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标准时间为1分钟，设有0.1分及手动档（可任意设定采样时间）。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模式：</w:t>
            </w:r>
          </w:p>
        </w:tc>
        <w:tc>
          <w:tcPr>
            <w:tcW w:w="77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具有公共场所监测模式、大气环境监测模式以及劳动卫生模式。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可计算出时间加权平均值（TWA）和短时间接触允许浓度（STEL） 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存 贮：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可循环存储99组数据。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定时采样：</w:t>
            </w:r>
          </w:p>
        </w:tc>
        <w:tc>
          <w:tcPr>
            <w:tcW w:w="77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可设定测量时间（1～9999）秒，关机时间（0～9999）秒，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预热时间（0～10）秒及采样次数（1～9999）次。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报警功能：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粉尘浓度超标报警功能，报警浓度阈值可自行设定；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输出接口：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1，PC机通讯串行接口：RS232；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2，微型打印机输出接口；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3，模拟量输出接口：0—1V；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4，数字量输出接口：电平信号。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电源：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Ni-MH或锂电充电电池组（1.2V x 4），可连续使用8小时；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附220VAC/12VDC 电源适配器。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重量：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2.4kg。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尺寸：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195mm*85mm*132mm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0" w:type="auto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选配：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另配具有湿度修正功能，数据更加精确（详情参见LD-5S)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可配烟气采样杆和三脚架、微型打印机。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ascii="Verdana" w:hAnsi="Verdana" w:cs="Verdana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Verdana" w:hAnsi="Verdana" w:cs="Verdana"/>
          <w:i w:val="0"/>
          <w:iCs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8B8B"/>
          <w:spacing w:val="0"/>
          <w:sz w:val="28"/>
          <w:szCs w:val="28"/>
          <w:bdr w:val="none" w:color="auto" w:sz="0" w:space="0"/>
          <w:shd w:val="clear" w:fill="FFFFFF"/>
        </w:rPr>
        <w:t>三、仪器说明</w:t>
      </w: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利用激光光束照射到含尘气流上，使光束产生散射光，粉尘浓度越高，产生的散射光强度越大，由此测出粉尘浓度。光散射法测定公共场所空气中可吸入颗粒物浓度， 具有快速、灵敏、稳定性好、体积小、重量轻、无噪声、操作简便、安全可靠等优点。一方面该方法具有较 高灵敏度而需要的样品量少，并可省去或者简化样品处理步骤，因此采样时间和分析时间均可大大缩短；另一方面，该方法无需样品储存，从而避免或减少了分析方法中的各种可能的误差因素。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jc w:val="left"/>
      </w:pP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tbl>
      <w:tblPr>
        <w:tblW w:w="99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10"/>
        <w:gridCol w:w="987"/>
        <w:gridCol w:w="948"/>
        <w:gridCol w:w="1561"/>
        <w:gridCol w:w="873"/>
        <w:gridCol w:w="633"/>
        <w:gridCol w:w="707"/>
        <w:gridCol w:w="1561"/>
        <w:gridCol w:w="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9960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COD消解器 各型参考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产品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型号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消解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对象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方法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标准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消解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时间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样品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孔位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冷却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方式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加热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材质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温度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sz w:val="28"/>
                <w:szCs w:val="28"/>
                <w:bdr w:val="none" w:color="auto" w:sz="0" w:space="0"/>
              </w:rPr>
              <w:t>调节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color w:val="FF1493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消解后操作程序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JC-101系列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2h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9、12、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空冷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铝块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32-399℃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建议换瓶滴定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JC-101B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COD、TP、TN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快速分光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比色法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10-15min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9、12、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16、25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空冷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铝块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0-190℃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分光比色测定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0" w:type="auto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JC-101C</w:t>
            </w:r>
          </w:p>
        </w:tc>
        <w:tc>
          <w:tcPr>
            <w:tcW w:w="98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</w:t>
            </w:r>
          </w:p>
        </w:tc>
        <w:tc>
          <w:tcPr>
            <w:tcW w:w="948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</w:t>
            </w:r>
          </w:p>
        </w:tc>
        <w:tc>
          <w:tcPr>
            <w:tcW w:w="1561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2h</w:t>
            </w:r>
          </w:p>
        </w:tc>
        <w:tc>
          <w:tcPr>
            <w:tcW w:w="87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6、10</w:t>
            </w:r>
          </w:p>
        </w:tc>
        <w:tc>
          <w:tcPr>
            <w:tcW w:w="63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风冷</w:t>
            </w:r>
          </w:p>
        </w:tc>
        <w:tc>
          <w:tcPr>
            <w:tcW w:w="70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碳化硅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加热板</w:t>
            </w:r>
          </w:p>
        </w:tc>
        <w:tc>
          <w:tcPr>
            <w:tcW w:w="1561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165℃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6孔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无需换瓶滴定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8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8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6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7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3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0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6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10孔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建议换瓶滴定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5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JC-102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2h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8、12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风冷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耐高温玻璃和稀土合金材料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165℃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无需换瓶滴定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JC-102C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2h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8、12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风冷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陶瓷板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165℃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建议换瓶滴定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1" w:hRule="atLeast"/>
        </w:trPr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JC-103C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（高氯）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2h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风冷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碳化硅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3" w:lineRule="atLeast"/>
              <w:ind w:left="0" w:right="0"/>
              <w:jc w:val="left"/>
            </w:pPr>
            <w:r>
              <w:rPr>
                <w:rFonts w:hint="eastAsia" w:ascii="黑体" w:hAnsi="黑体" w:eastAsia="黑体" w:cs="黑体"/>
                <w:sz w:val="28"/>
                <w:szCs w:val="28"/>
                <w:bdr w:val="none" w:color="auto" w:sz="0" w:space="0"/>
              </w:rPr>
              <w:t>加热板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165℃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无需换瓶滴定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3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JC-101W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COD、TP、TN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国标滴定法、快速分光比色法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5-16min</w:t>
            </w:r>
          </w:p>
        </w:tc>
        <w:tc>
          <w:tcPr>
            <w:tcW w:w="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63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空冷</w:t>
            </w:r>
          </w:p>
        </w:tc>
        <w:tc>
          <w:tcPr>
            <w:tcW w:w="7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微波</w:t>
            </w:r>
          </w:p>
        </w:tc>
        <w:tc>
          <w:tcPr>
            <w:tcW w:w="15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2450MHz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建议换瓶滴定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也可直接比色测定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A9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2021-10-27T02:43:52Z</dcterms:created>
  <dc:creator>Administrator</dc:creator>
  <cp:lastModifiedBy>LE</cp:lastModifiedBy>
  <dcterms:modified xsi:type="dcterms:W3CDTF">2021-10-27T02:45:41Z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5ECEFD765C064BB39C39EEB104923ADB</vt:lpwstr>
  </property>
</Properties>
</file>