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241" w:firstLine="0" w:firstLineChars="0"/>
        <w:rPr>
          <w:rFonts w:ascii="宋体" w:hAnsi="宋体" w:cs="宋体"/>
          <w:b/>
          <w:bCs/>
          <w:kern w:val="0"/>
          <w:sz w:val="24"/>
        </w:rPr>
      </w:pPr>
      <w:r>
        <w:rPr>
          <w:rFonts w:hint="eastAsia" w:ascii="宋体" w:hAnsi="宋体" w:cs="宋体"/>
          <w:b/>
          <w:bCs/>
          <w:kern w:val="0"/>
          <w:sz w:val="24"/>
        </w:rPr>
        <w:t>（一）项目背景</w:t>
      </w:r>
    </w:p>
    <w:p>
      <w:pPr>
        <w:spacing w:line="360" w:lineRule="auto"/>
        <w:ind w:firstLine="480" w:firstLineChars="200"/>
        <w:rPr>
          <w:rFonts w:ascii="宋体" w:hAnsi="宋体" w:cs="宋体"/>
          <w:kern w:val="0"/>
          <w:sz w:val="24"/>
        </w:rPr>
      </w:pPr>
      <w:r>
        <w:rPr>
          <w:rFonts w:ascii="宋体" w:hAnsi="宋体" w:cs="宋体"/>
          <w:kern w:val="0"/>
          <w:sz w:val="24"/>
        </w:rPr>
        <w:t>自然灾害一直以来是社会比较关注的问题，因其突发性及其难预测性，往往对人类社会造成巨大</w:t>
      </w:r>
      <w:r>
        <w:rPr>
          <w:rFonts w:hint="eastAsia" w:ascii="宋体" w:hAnsi="宋体" w:cs="宋体"/>
          <w:kern w:val="0"/>
          <w:sz w:val="24"/>
        </w:rPr>
        <w:t>的</w:t>
      </w:r>
      <w:r>
        <w:rPr>
          <w:rFonts w:ascii="宋体" w:hAnsi="宋体" w:cs="宋体"/>
          <w:kern w:val="0"/>
          <w:sz w:val="24"/>
        </w:rPr>
        <w:t>破坏</w:t>
      </w:r>
      <w:r>
        <w:rPr>
          <w:rFonts w:hint="eastAsia" w:ascii="宋体" w:hAnsi="宋体" w:cs="宋体"/>
          <w:kern w:val="0"/>
          <w:sz w:val="24"/>
        </w:rPr>
        <w:t>，并带来</w:t>
      </w:r>
      <w:r>
        <w:rPr>
          <w:rFonts w:ascii="宋体" w:hAnsi="宋体" w:cs="宋体"/>
          <w:kern w:val="0"/>
          <w:sz w:val="24"/>
        </w:rPr>
        <w:t>经济损失，威胁生命安全。我国发生过多次较大自然灾害，至今令人记忆犹新的两次代表性自然灾害分别为1976年7月28日河北省唐山M7.8级大地震与2008年5月12日四川汶川县8.0级地震。唐山地震中人员死亡24万多，超过100亿人民币的经济损失。汶川地震7万余人遇难，1.8万</w:t>
      </w:r>
      <w:r>
        <w:rPr>
          <w:rFonts w:hint="eastAsia" w:ascii="宋体" w:hAnsi="宋体" w:cs="宋体"/>
          <w:kern w:val="0"/>
          <w:sz w:val="24"/>
        </w:rPr>
        <w:t>人</w:t>
      </w:r>
      <w:r>
        <w:rPr>
          <w:rFonts w:ascii="宋体" w:hAnsi="宋体" w:cs="宋体"/>
          <w:kern w:val="0"/>
          <w:sz w:val="24"/>
        </w:rPr>
        <w:t>失踪，超过8451亿元人民币的直接经济损失，因此对自然灾害的有效防治直接关系到人民群众生命财产安全和国家安全。</w:t>
      </w:r>
    </w:p>
    <w:p>
      <w:pPr>
        <w:spacing w:line="360" w:lineRule="auto"/>
        <w:ind w:firstLine="480" w:firstLineChars="200"/>
        <w:rPr>
          <w:rFonts w:ascii="宋体" w:hAnsi="宋体" w:cs="宋体"/>
          <w:kern w:val="0"/>
          <w:sz w:val="24"/>
          <w:highlight w:val="none"/>
        </w:rPr>
      </w:pPr>
      <w:r>
        <w:rPr>
          <w:rFonts w:ascii="宋体" w:hAnsi="宋体" w:cs="宋体"/>
          <w:kern w:val="0"/>
          <w:sz w:val="24"/>
        </w:rPr>
        <w:t>2018年10月10日，习近平总书记主持召开中央财经委员会第三次会议，对提高自然灾害防治能力进行专门部署，针对关键领域和薄弱环节，明确提出要推动建设九项重点工程，其中包括“灾害风险普查和重点隐患排查工程”和“地震易发区房屋设施加固工程”两大工程，地震灾害风险属于重中之重。会议指出我们要研究提高自然灾害防治能力问题，强调加强自然灾害防治关系国计民生，要建立高效科学的自然灾害防治体系，提高全社</w:t>
      </w:r>
      <w:r>
        <w:rPr>
          <w:rFonts w:ascii="宋体" w:hAnsi="宋体" w:cs="宋体"/>
          <w:kern w:val="0"/>
          <w:sz w:val="24"/>
          <w:highlight w:val="none"/>
        </w:rPr>
        <w:t>会自然灾害防治能力，为保护人民群众生命财产安全和国家安全提供有力保障。</w:t>
      </w:r>
    </w:p>
    <w:p>
      <w:pPr>
        <w:spacing w:line="360" w:lineRule="auto"/>
        <w:ind w:firstLine="480" w:firstLineChars="200"/>
        <w:rPr>
          <w:rFonts w:ascii="宋体" w:hAnsi="宋体" w:cs="宋体"/>
          <w:kern w:val="0"/>
          <w:sz w:val="24"/>
          <w:highlight w:val="none"/>
        </w:rPr>
      </w:pPr>
      <w:r>
        <w:rPr>
          <w:rFonts w:ascii="宋体" w:hAnsi="宋体" w:cs="宋体"/>
          <w:kern w:val="0"/>
          <w:sz w:val="24"/>
          <w:highlight w:val="none"/>
        </w:rPr>
        <w:t>为全面贯彻习近平总书记在中央财经委员会第三次会议的会议精神，加快推进全国“灾害风险普查和重点隐患排查工程”的开展，指导各级政府相关部门进行市政设施</w:t>
      </w:r>
      <w:r>
        <w:rPr>
          <w:rFonts w:hint="eastAsia" w:ascii="宋体" w:hAnsi="宋体" w:cs="宋体"/>
          <w:kern w:val="0"/>
          <w:sz w:val="24"/>
          <w:highlight w:val="none"/>
        </w:rPr>
        <w:t>承灾体</w:t>
      </w:r>
      <w:r>
        <w:rPr>
          <w:rFonts w:ascii="宋体" w:hAnsi="宋体" w:cs="宋体"/>
          <w:kern w:val="0"/>
          <w:sz w:val="24"/>
          <w:highlight w:val="none"/>
        </w:rPr>
        <w:t>基本信息普查工作，建立全国市政设施</w:t>
      </w:r>
      <w:r>
        <w:rPr>
          <w:rFonts w:hint="eastAsia" w:ascii="宋体" w:hAnsi="宋体" w:cs="宋体"/>
          <w:kern w:val="0"/>
          <w:sz w:val="24"/>
          <w:highlight w:val="none"/>
        </w:rPr>
        <w:t>承灾体</w:t>
      </w:r>
      <w:r>
        <w:rPr>
          <w:rFonts w:ascii="宋体" w:hAnsi="宋体" w:cs="宋体"/>
          <w:kern w:val="0"/>
          <w:sz w:val="24"/>
          <w:highlight w:val="none"/>
        </w:rPr>
        <w:t>基本信息数据库，提高市政设施</w:t>
      </w:r>
      <w:r>
        <w:rPr>
          <w:rFonts w:hint="eastAsia" w:ascii="宋体" w:hAnsi="宋体" w:cs="宋体"/>
          <w:kern w:val="0"/>
          <w:sz w:val="24"/>
          <w:highlight w:val="none"/>
        </w:rPr>
        <w:t>承灾体</w:t>
      </w:r>
      <w:r>
        <w:rPr>
          <w:rFonts w:ascii="宋体" w:hAnsi="宋体" w:cs="宋体"/>
          <w:kern w:val="0"/>
          <w:sz w:val="24"/>
          <w:highlight w:val="none"/>
        </w:rPr>
        <w:t>的信息化、精细化管理水平，逐步提升市政设施抗震防灾能力。在住建部领导下将开展对省级汇交的第一次全国自然灾害综合风险普查的市政设施调查数据的国家级抽检审核工作。</w:t>
      </w:r>
    </w:p>
    <w:p>
      <w:pPr>
        <w:spacing w:line="360" w:lineRule="auto"/>
        <w:ind w:firstLine="480" w:firstLineChars="200"/>
        <w:rPr>
          <w:rFonts w:ascii="宋体" w:hAnsi="宋体" w:cs="宋体"/>
          <w:kern w:val="0"/>
          <w:sz w:val="24"/>
          <w:highlight w:val="none"/>
        </w:rPr>
      </w:pPr>
      <w:r>
        <w:rPr>
          <w:rFonts w:ascii="宋体" w:hAnsi="宋体" w:cs="宋体"/>
          <w:kern w:val="0"/>
          <w:sz w:val="24"/>
          <w:highlight w:val="none"/>
        </w:rPr>
        <w:t>按照全国灾害综合风险普查总体目标，普查主要任务分为六个方面：一是针对地震灾害、地质灾害、气象灾害、水旱灾害、海洋灾害、森林和草原火灾等6大类主要灾害开展致灾要素调查与评估。二是开展人口、房屋、基础设施、公共服务系统、三次产业、资源和环境等重点承灾体的空间信息和灾害属性信息调查。三是以县为单位开展历史灾害事件和年度灾害损失调查与评估。四是针对政府、社会力量和企业、基层等多元主体开展综合减灾资源（能力）调查和评估。五是围绕主要灾害致灾孕灾隐患，承灾体隐患、次生灾害隐患、防灾减灾救灾能力薄弱环节等开展重点隐患排查。六是开展单灾种和综合风险评估，编制全国、省、市、县四级风险区划图和防治区划图。</w:t>
      </w:r>
    </w:p>
    <w:p>
      <w:pPr>
        <w:spacing w:line="360" w:lineRule="auto"/>
        <w:ind w:firstLine="480" w:firstLineChars="200"/>
        <w:rPr>
          <w:rFonts w:ascii="宋体" w:hAnsi="宋体" w:cs="宋体"/>
          <w:kern w:val="0"/>
          <w:sz w:val="24"/>
          <w:highlight w:val="none"/>
        </w:rPr>
      </w:pPr>
      <w:r>
        <w:rPr>
          <w:rFonts w:ascii="宋体" w:hAnsi="宋体" w:cs="宋体"/>
          <w:kern w:val="0"/>
          <w:sz w:val="24"/>
          <w:highlight w:val="none"/>
        </w:rPr>
        <w:t>本项目即以普查总体目标及任务为指导展开全国自然灾害综合风险普查市政设施抽检审核，旨在建立全国市政设施</w:t>
      </w:r>
      <w:r>
        <w:rPr>
          <w:rFonts w:hint="eastAsia" w:ascii="宋体" w:hAnsi="宋体" w:cs="宋体"/>
          <w:kern w:val="0"/>
          <w:sz w:val="24"/>
          <w:highlight w:val="none"/>
        </w:rPr>
        <w:t>承灾体</w:t>
      </w:r>
      <w:r>
        <w:rPr>
          <w:rFonts w:ascii="宋体" w:hAnsi="宋体" w:cs="宋体"/>
          <w:kern w:val="0"/>
          <w:sz w:val="24"/>
          <w:highlight w:val="none"/>
        </w:rPr>
        <w:t>基本信息数据库，逐步提升市政设施抗震防灾能力。</w:t>
      </w:r>
    </w:p>
    <w:p>
      <w:pPr>
        <w:spacing w:line="360" w:lineRule="auto"/>
        <w:ind w:firstLine="480" w:firstLineChars="200"/>
        <w:rPr>
          <w:rFonts w:ascii="宋体" w:hAnsi="宋体" w:cs="宋体"/>
          <w:sz w:val="24"/>
          <w:highlight w:val="none"/>
        </w:rPr>
      </w:pPr>
    </w:p>
    <w:p>
      <w:pPr>
        <w:pStyle w:val="10"/>
        <w:spacing w:line="360" w:lineRule="auto"/>
        <w:ind w:left="241" w:firstLine="0" w:firstLineChars="0"/>
        <w:rPr>
          <w:rFonts w:ascii="宋体" w:hAnsi="宋体" w:cs="宋体"/>
          <w:b/>
          <w:bCs/>
          <w:kern w:val="0"/>
          <w:sz w:val="24"/>
          <w:highlight w:val="none"/>
        </w:rPr>
      </w:pPr>
      <w:r>
        <w:rPr>
          <w:rFonts w:hint="eastAsia" w:ascii="宋体" w:hAnsi="宋体" w:cs="宋体"/>
          <w:b/>
          <w:bCs/>
          <w:kern w:val="0"/>
          <w:sz w:val="24"/>
          <w:highlight w:val="none"/>
        </w:rPr>
        <w:t>（二）项目概况</w:t>
      </w:r>
    </w:p>
    <w:p>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全国自然灾害综合风险普查市政设施抽检审核</w:t>
      </w:r>
    </w:p>
    <w:p>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服务地点：</w:t>
      </w:r>
      <w:r>
        <w:rPr>
          <w:rFonts w:hint="eastAsia" w:ascii="宋体" w:hAnsi="宋体" w:cs="宋体"/>
          <w:sz w:val="24"/>
          <w:highlight w:val="none"/>
        </w:rPr>
        <w:t>全国31个省（区、市）和新疆生产建设兵团</w:t>
      </w:r>
    </w:p>
    <w:p>
      <w:pPr>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服务期限：</w:t>
      </w:r>
      <w:r>
        <w:rPr>
          <w:rFonts w:hint="eastAsia" w:ascii="宋体" w:hAnsi="宋体" w:cs="宋体"/>
          <w:sz w:val="24"/>
          <w:highlight w:val="none"/>
        </w:rPr>
        <w:t>自合同签订之日起，至全国房屋建筑和市政设施调查数据通过国务院普查办综合性审查之日止。</w:t>
      </w:r>
    </w:p>
    <w:p>
      <w:pPr>
        <w:pStyle w:val="10"/>
        <w:spacing w:line="360" w:lineRule="auto"/>
        <w:ind w:left="420" w:leftChars="200" w:firstLine="0" w:firstLineChars="0"/>
        <w:jc w:val="left"/>
        <w:rPr>
          <w:rFonts w:ascii="宋体" w:hAnsi="宋体" w:cs="宋体"/>
          <w:b/>
          <w:bCs/>
          <w:kern w:val="0"/>
          <w:sz w:val="24"/>
          <w:highlight w:val="none"/>
        </w:rPr>
      </w:pPr>
      <w:r>
        <w:rPr>
          <w:rFonts w:hint="eastAsia" w:ascii="宋体" w:hAnsi="宋体" w:cs="宋体"/>
          <w:b/>
          <w:bCs/>
          <w:kern w:val="0"/>
          <w:sz w:val="24"/>
          <w:highlight w:val="none"/>
        </w:rPr>
        <w:t>（三）项目内容及要求</w:t>
      </w:r>
    </w:p>
    <w:p>
      <w:pPr>
        <w:pStyle w:val="10"/>
        <w:spacing w:line="360" w:lineRule="auto"/>
        <w:ind w:left="420" w:leftChars="200" w:firstLine="0" w:firstLineChars="0"/>
        <w:jc w:val="left"/>
        <w:rPr>
          <w:rFonts w:ascii="宋体" w:hAnsi="宋体" w:cs="宋体"/>
          <w:b/>
          <w:bCs/>
          <w:kern w:val="0"/>
          <w:sz w:val="24"/>
          <w:highlight w:val="none"/>
        </w:rPr>
      </w:pPr>
      <w:r>
        <w:rPr>
          <w:rFonts w:hint="eastAsia" w:ascii="宋体" w:hAnsi="宋体" w:cs="宋体"/>
          <w:b/>
          <w:bCs/>
          <w:kern w:val="0"/>
          <w:sz w:val="24"/>
          <w:highlight w:val="none"/>
        </w:rPr>
        <w:t>1、依据的标准和规定</w:t>
      </w:r>
    </w:p>
    <w:p>
      <w:pPr>
        <w:pStyle w:val="10"/>
        <w:numPr>
          <w:ilvl w:val="0"/>
          <w:numId w:val="1"/>
        </w:numPr>
        <w:spacing w:line="360" w:lineRule="auto"/>
        <w:ind w:left="0" w:firstLine="480" w:firstLineChars="0"/>
        <w:jc w:val="left"/>
        <w:rPr>
          <w:rFonts w:ascii="宋体"/>
          <w:sz w:val="24"/>
          <w:highlight w:val="none"/>
        </w:rPr>
      </w:pPr>
      <w:r>
        <w:rPr>
          <w:rFonts w:hint="eastAsia" w:ascii="宋体"/>
          <w:sz w:val="24"/>
          <w:highlight w:val="none"/>
        </w:rPr>
        <w:t>《国务院办公厅关于开展第一次全国自然灾害综合风险普查的通知》（国办发〔2020〕12号）；</w:t>
      </w:r>
    </w:p>
    <w:p>
      <w:pPr>
        <w:pStyle w:val="10"/>
        <w:numPr>
          <w:ilvl w:val="0"/>
          <w:numId w:val="1"/>
        </w:numPr>
        <w:spacing w:line="360" w:lineRule="auto"/>
        <w:ind w:left="0" w:firstLine="480"/>
        <w:jc w:val="left"/>
        <w:rPr>
          <w:rFonts w:ascii="宋体"/>
          <w:sz w:val="24"/>
          <w:highlight w:val="none"/>
        </w:rPr>
      </w:pPr>
      <w:r>
        <w:rPr>
          <w:rFonts w:hint="eastAsia" w:ascii="宋体"/>
          <w:sz w:val="24"/>
          <w:highlight w:val="none"/>
        </w:rPr>
        <w:t>国务院第一次全国自然灾害综合风险普查领导小组办公室制定的《第一次全国自然灾害综合风险普查总体方案》（国灾险普办发〔2020〕2号）；</w:t>
      </w:r>
    </w:p>
    <w:p>
      <w:pPr>
        <w:pStyle w:val="10"/>
        <w:numPr>
          <w:ilvl w:val="0"/>
          <w:numId w:val="1"/>
        </w:numPr>
        <w:spacing w:line="360" w:lineRule="auto"/>
        <w:ind w:left="0" w:firstLine="480"/>
        <w:jc w:val="left"/>
        <w:rPr>
          <w:rFonts w:ascii="宋体"/>
          <w:sz w:val="24"/>
          <w:highlight w:val="none"/>
        </w:rPr>
      </w:pPr>
      <w:r>
        <w:rPr>
          <w:rFonts w:hint="eastAsia" w:ascii="宋体"/>
          <w:sz w:val="24"/>
          <w:highlight w:val="none"/>
        </w:rPr>
        <w:t>住房和城乡建设部编制的《第一次全国自然灾害综合风险普查房屋建筑和市政设施调查实施方案》</w:t>
      </w:r>
      <w:r>
        <w:rPr>
          <w:rFonts w:hint="eastAsia" w:ascii="宋体"/>
          <w:sz w:val="24"/>
        </w:rPr>
        <w:t>及其附件</w:t>
      </w:r>
      <w:r>
        <w:rPr>
          <w:rFonts w:hint="eastAsia" w:ascii="宋体"/>
          <w:sz w:val="24"/>
          <w:highlight w:val="none"/>
        </w:rPr>
        <w:t>；</w:t>
      </w:r>
    </w:p>
    <w:p>
      <w:pPr>
        <w:pStyle w:val="10"/>
        <w:numPr>
          <w:ilvl w:val="0"/>
          <w:numId w:val="1"/>
        </w:numPr>
        <w:spacing w:line="360" w:lineRule="auto"/>
        <w:ind w:left="0" w:firstLine="480"/>
        <w:jc w:val="left"/>
        <w:rPr>
          <w:rFonts w:ascii="宋体"/>
          <w:sz w:val="24"/>
          <w:highlight w:val="none"/>
        </w:rPr>
      </w:pPr>
      <w:r>
        <w:rPr>
          <w:rFonts w:hint="eastAsia" w:ascii="宋体"/>
          <w:sz w:val="24"/>
          <w:highlight w:val="none"/>
        </w:rPr>
        <w:t>住房和城乡建设部编制的</w:t>
      </w:r>
      <w:r>
        <w:rPr>
          <w:rFonts w:ascii="宋体"/>
          <w:sz w:val="24"/>
          <w:highlight w:val="none"/>
        </w:rPr>
        <w:t>《市政设施承灾体普查技术导则》</w:t>
      </w:r>
      <w:r>
        <w:rPr>
          <w:rFonts w:hint="eastAsia" w:ascii="宋体"/>
          <w:sz w:val="24"/>
        </w:rPr>
        <w:t>（F</w:t>
      </w:r>
      <w:r>
        <w:rPr>
          <w:rFonts w:ascii="宋体"/>
          <w:sz w:val="24"/>
        </w:rPr>
        <w:t>XPC/ZJG-02</w:t>
      </w:r>
      <w:r>
        <w:rPr>
          <w:rFonts w:hint="eastAsia" w:ascii="宋体"/>
          <w:sz w:val="24"/>
        </w:rPr>
        <w:t>）</w:t>
      </w:r>
      <w:r>
        <w:rPr>
          <w:rFonts w:ascii="宋体"/>
          <w:sz w:val="24"/>
          <w:highlight w:val="none"/>
        </w:rPr>
        <w:t>；</w:t>
      </w:r>
    </w:p>
    <w:p>
      <w:pPr>
        <w:pStyle w:val="10"/>
        <w:numPr>
          <w:ilvl w:val="0"/>
          <w:numId w:val="1"/>
        </w:numPr>
        <w:spacing w:line="360" w:lineRule="auto"/>
        <w:ind w:left="0" w:firstLine="480"/>
        <w:jc w:val="left"/>
        <w:rPr>
          <w:rFonts w:hint="eastAsia" w:ascii="宋体"/>
          <w:sz w:val="24"/>
          <w:highlight w:val="none"/>
        </w:rPr>
      </w:pPr>
      <w:r>
        <w:rPr>
          <w:rFonts w:hint="eastAsia" w:ascii="宋体"/>
          <w:sz w:val="24"/>
          <w:highlight w:val="none"/>
        </w:rPr>
        <w:t>住房和城乡建设部编制的《第一次全国自然灾害综合风险普查市政设施调查数据成果质检核查指南》</w:t>
      </w:r>
    </w:p>
    <w:p>
      <w:pPr>
        <w:pStyle w:val="10"/>
        <w:spacing w:line="360" w:lineRule="auto"/>
        <w:ind w:left="420" w:leftChars="200" w:firstLine="0" w:firstLineChars="0"/>
        <w:jc w:val="left"/>
        <w:rPr>
          <w:rFonts w:hint="eastAsia" w:ascii="宋体" w:hAnsi="宋体" w:cs="宋体"/>
          <w:b/>
          <w:bCs/>
          <w:kern w:val="0"/>
          <w:sz w:val="24"/>
          <w:highlight w:val="none"/>
        </w:rPr>
      </w:pPr>
      <w:r>
        <w:rPr>
          <w:rFonts w:hint="eastAsia" w:ascii="宋体" w:hAnsi="宋体" w:cs="宋体"/>
          <w:b/>
          <w:bCs/>
          <w:kern w:val="0"/>
          <w:sz w:val="24"/>
          <w:highlight w:val="none"/>
        </w:rPr>
        <w:t>2、项目内容</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按照</w:t>
      </w:r>
      <w:r>
        <w:rPr>
          <w:rFonts w:hint="eastAsia" w:ascii="宋体" w:hAnsi="宋体" w:cs="宋体"/>
          <w:sz w:val="24"/>
          <w:highlight w:val="none"/>
          <w:lang w:val="en-US" w:eastAsia="zh-CN"/>
        </w:rPr>
        <w:t>上述标准和规定，</w:t>
      </w:r>
      <w:r>
        <w:rPr>
          <w:rFonts w:hint="eastAsia" w:ascii="宋体" w:hAnsi="宋体" w:cs="宋体"/>
          <w:sz w:val="24"/>
          <w:highlight w:val="none"/>
        </w:rPr>
        <w:t>对省级汇交的第一次全国自然灾害综合风险普查市政设施调查数据进行</w:t>
      </w:r>
      <w:r>
        <w:rPr>
          <w:rFonts w:hint="eastAsia" w:ascii="宋体" w:hAnsi="宋体" w:cs="宋体"/>
          <w:sz w:val="24"/>
          <w:highlight w:val="none"/>
          <w:lang w:val="en-US" w:eastAsia="zh-CN"/>
        </w:rPr>
        <w:t>部</w:t>
      </w:r>
      <w:r>
        <w:rPr>
          <w:rFonts w:hint="eastAsia" w:ascii="宋体" w:hAnsi="宋体" w:cs="宋体"/>
          <w:sz w:val="24"/>
          <w:highlight w:val="none"/>
        </w:rPr>
        <w:t>级抽检审核</w:t>
      </w:r>
      <w:r>
        <w:rPr>
          <w:rFonts w:hint="eastAsia" w:ascii="宋体" w:hAnsi="宋体" w:cs="宋体"/>
          <w:sz w:val="24"/>
          <w:highlight w:val="none"/>
          <w:lang w:eastAsia="zh-CN"/>
        </w:rPr>
        <w:t>。</w:t>
      </w:r>
      <w:r>
        <w:rPr>
          <w:rFonts w:hint="eastAsia" w:ascii="宋体" w:hAnsi="宋体" w:cs="宋体"/>
          <w:sz w:val="24"/>
          <w:highlight w:val="none"/>
        </w:rPr>
        <w:t>审核范围覆盖全国31个省（区、市）和新疆生产建设兵团</w:t>
      </w:r>
      <w:r>
        <w:rPr>
          <w:rFonts w:hint="eastAsia" w:ascii="宋体" w:hAnsi="宋体" w:cs="宋体"/>
          <w:sz w:val="24"/>
          <w:highlight w:val="none"/>
          <w:lang w:val="en-US" w:eastAsia="zh-CN"/>
        </w:rPr>
        <w:t>的所有</w:t>
      </w:r>
      <w:r>
        <w:rPr>
          <w:rFonts w:hint="eastAsia" w:ascii="宋体" w:hAnsi="宋体" w:cs="宋体"/>
          <w:sz w:val="24"/>
          <w:highlight w:val="none"/>
        </w:rPr>
        <w:t>市政桥梁</w:t>
      </w:r>
      <w:r>
        <w:rPr>
          <w:rFonts w:hint="eastAsia" w:ascii="宋体" w:hAnsi="宋体" w:cs="宋体"/>
          <w:sz w:val="24"/>
          <w:highlight w:val="none"/>
          <w:lang w:eastAsia="zh-CN"/>
        </w:rPr>
        <w:t>、</w:t>
      </w:r>
      <w:r>
        <w:rPr>
          <w:rFonts w:hint="eastAsia" w:ascii="宋体" w:hAnsi="宋体" w:cs="宋体"/>
          <w:sz w:val="24"/>
          <w:highlight w:val="none"/>
        </w:rPr>
        <w:t>市政道路、</w:t>
      </w:r>
      <w:r>
        <w:rPr>
          <w:rFonts w:hint="eastAsia" w:ascii="宋体" w:hAnsi="宋体" w:cs="宋体"/>
          <w:sz w:val="24"/>
          <w:highlight w:val="none"/>
          <w:lang w:val="en-US" w:eastAsia="zh-CN"/>
        </w:rPr>
        <w:t>及</w:t>
      </w:r>
      <w:r>
        <w:rPr>
          <w:rFonts w:hint="eastAsia" w:ascii="宋体" w:hAnsi="宋体" w:cs="宋体"/>
          <w:sz w:val="24"/>
          <w:highlight w:val="none"/>
        </w:rPr>
        <w:t>供水</w:t>
      </w:r>
      <w:r>
        <w:rPr>
          <w:rFonts w:hint="eastAsia" w:ascii="宋体" w:hAnsi="宋体" w:cs="宋体"/>
          <w:sz w:val="24"/>
          <w:highlight w:val="none"/>
          <w:lang w:val="en-US" w:eastAsia="zh-CN"/>
        </w:rPr>
        <w:t>设施</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工作内容</w:t>
      </w:r>
      <w:r>
        <w:rPr>
          <w:rFonts w:hint="eastAsia" w:ascii="宋体" w:hAnsi="宋体" w:cs="宋体"/>
          <w:sz w:val="24"/>
          <w:highlight w:val="none"/>
          <w:lang w:val="en-US" w:eastAsia="zh-CN"/>
        </w:rPr>
        <w:t>及要求</w:t>
      </w:r>
      <w:r>
        <w:rPr>
          <w:rFonts w:hint="eastAsia" w:ascii="宋体" w:hAnsi="宋体" w:cs="宋体"/>
          <w:sz w:val="24"/>
          <w:highlight w:val="none"/>
        </w:rPr>
        <w:t>包括：</w:t>
      </w:r>
    </w:p>
    <w:p>
      <w:pPr>
        <w:numPr>
          <w:ilvl w:val="1"/>
          <w:numId w:val="2"/>
        </w:numPr>
        <w:spacing w:line="360" w:lineRule="auto"/>
        <w:ind w:left="0" w:firstLine="480" w:firstLineChars="200"/>
        <w:jc w:val="left"/>
        <w:rPr>
          <w:rFonts w:ascii="宋体" w:hAnsi="宋体" w:cs="宋体"/>
          <w:sz w:val="24"/>
        </w:rPr>
      </w:pPr>
      <w:r>
        <w:rPr>
          <w:rFonts w:hint="eastAsia" w:ascii="宋体" w:hAnsi="宋体" w:cs="宋体"/>
          <w:sz w:val="24"/>
        </w:rPr>
        <w:t>设计制度，经甲方认可后实施。</w:t>
      </w:r>
    </w:p>
    <w:p>
      <w:pPr>
        <w:spacing w:line="360" w:lineRule="auto"/>
        <w:ind w:firstLine="480" w:firstLineChars="200"/>
        <w:jc w:val="left"/>
      </w:pPr>
      <w:r>
        <w:rPr>
          <w:rFonts w:hint="eastAsia" w:ascii="宋体" w:hAnsi="宋体" w:cs="宋体"/>
          <w:sz w:val="24"/>
        </w:rPr>
        <w:t>通过该制度，对以下两个问题做出结论：一是省级质检核查总报告的</w:t>
      </w:r>
      <w:r>
        <w:rPr>
          <w:rFonts w:hint="eastAsia" w:ascii="宋体" w:hAnsi="宋体" w:cs="宋体"/>
          <w:sz w:val="24"/>
          <w:highlight w:val="none"/>
        </w:rPr>
        <w:t>市政设施</w:t>
      </w:r>
      <w:r>
        <w:rPr>
          <w:rFonts w:hint="eastAsia" w:ascii="宋体" w:hAnsi="宋体" w:cs="宋体"/>
          <w:sz w:val="24"/>
        </w:rPr>
        <w:t>调查部分内容是否合格；二是省级汇交的</w:t>
      </w:r>
      <w:r>
        <w:rPr>
          <w:rFonts w:hint="eastAsia" w:ascii="宋体" w:hAnsi="宋体" w:cs="宋体"/>
          <w:sz w:val="24"/>
          <w:highlight w:val="none"/>
        </w:rPr>
        <w:t>市政设施</w:t>
      </w:r>
      <w:r>
        <w:rPr>
          <w:rFonts w:hint="eastAsia" w:ascii="宋体" w:hAnsi="宋体" w:cs="宋体"/>
          <w:sz w:val="24"/>
        </w:rPr>
        <w:t>调查数据质量是否满足向国务院普查办汇交条件。</w:t>
      </w:r>
    </w:p>
    <w:p>
      <w:pPr>
        <w:pStyle w:val="10"/>
        <w:numPr>
          <w:ilvl w:val="1"/>
          <w:numId w:val="2"/>
        </w:numPr>
        <w:spacing w:line="360" w:lineRule="auto"/>
        <w:ind w:left="0" w:firstLine="480"/>
        <w:jc w:val="left"/>
        <w:rPr>
          <w:rFonts w:ascii="宋体" w:hAnsi="宋体" w:cs="宋体"/>
          <w:sz w:val="24"/>
          <w:highlight w:val="none"/>
        </w:rPr>
      </w:pPr>
      <w:r>
        <w:rPr>
          <w:rFonts w:hint="eastAsia" w:ascii="宋体" w:hAnsi="宋体" w:cs="宋体"/>
          <w:sz w:val="24"/>
          <w:highlight w:val="none"/>
        </w:rPr>
        <w:t>开展国家级市政设施普查成果数据的</w:t>
      </w:r>
      <w:r>
        <w:rPr>
          <w:rFonts w:hint="eastAsia" w:ascii="宋体" w:hAnsi="宋体" w:cs="宋体"/>
          <w:sz w:val="24"/>
          <w:highlight w:val="none"/>
          <w:lang w:val="en-US" w:eastAsia="zh-CN"/>
        </w:rPr>
        <w:t>部级</w:t>
      </w:r>
      <w:r>
        <w:rPr>
          <w:rFonts w:hint="eastAsia" w:ascii="宋体" w:hAnsi="宋体" w:cs="宋体"/>
          <w:sz w:val="24"/>
          <w:highlight w:val="none"/>
        </w:rPr>
        <w:t>抽检审核，完成普查成果验收</w:t>
      </w:r>
    </w:p>
    <w:p>
      <w:pPr>
        <w:pStyle w:val="10"/>
        <w:spacing w:line="360" w:lineRule="auto"/>
        <w:ind w:firstLine="480"/>
        <w:jc w:val="left"/>
        <w:rPr>
          <w:rFonts w:ascii="宋体" w:hAnsi="宋体" w:cs="宋体"/>
          <w:sz w:val="24"/>
          <w:highlight w:val="none"/>
        </w:rPr>
      </w:pPr>
      <w:r>
        <w:rPr>
          <w:rFonts w:hint="eastAsia" w:ascii="宋体" w:hAnsi="宋体" w:cs="宋体"/>
          <w:sz w:val="24"/>
          <w:highlight w:val="none"/>
          <w:lang w:val="en-US" w:eastAsia="zh-CN"/>
        </w:rPr>
        <w:t>通过</w:t>
      </w:r>
      <w:r>
        <w:rPr>
          <w:rFonts w:hint="eastAsia" w:ascii="宋体" w:hAnsi="宋体" w:cs="宋体"/>
          <w:sz w:val="24"/>
          <w:highlight w:val="none"/>
        </w:rPr>
        <w:t>软件质检和实地</w:t>
      </w:r>
      <w:r>
        <w:rPr>
          <w:rFonts w:hint="eastAsia" w:ascii="宋体" w:hAnsi="宋体" w:cs="宋体"/>
          <w:sz w:val="24"/>
          <w:highlight w:val="none"/>
          <w:lang w:val="en-US" w:eastAsia="zh-CN"/>
        </w:rPr>
        <w:t>核查</w:t>
      </w:r>
      <w:r>
        <w:rPr>
          <w:rFonts w:hint="eastAsia" w:ascii="宋体" w:hAnsi="宋体" w:cs="宋体"/>
          <w:sz w:val="24"/>
          <w:highlight w:val="none"/>
        </w:rPr>
        <w:t>，</w:t>
      </w:r>
      <w:r>
        <w:rPr>
          <w:rFonts w:hint="eastAsia" w:ascii="宋体" w:hAnsi="宋体" w:cs="宋体"/>
          <w:sz w:val="24"/>
          <w:highlight w:val="none"/>
          <w:lang w:val="en-US" w:eastAsia="zh-CN"/>
        </w:rPr>
        <w:t>对</w:t>
      </w:r>
      <w:r>
        <w:rPr>
          <w:rFonts w:hint="eastAsia" w:ascii="宋体" w:hAnsi="宋体" w:cs="宋体"/>
          <w:sz w:val="24"/>
          <w:highlight w:val="none"/>
        </w:rPr>
        <w:t>全国</w:t>
      </w:r>
      <w:r>
        <w:rPr>
          <w:rFonts w:ascii="宋体" w:hAnsi="宋体" w:cs="宋体"/>
          <w:sz w:val="24"/>
          <w:highlight w:val="none"/>
        </w:rPr>
        <w:t>31个省（区、市）和新疆生产建设兵团</w:t>
      </w:r>
      <w:r>
        <w:rPr>
          <w:rFonts w:hint="eastAsia" w:ascii="宋体" w:hAnsi="宋体" w:cs="宋体"/>
          <w:sz w:val="24"/>
          <w:highlight w:val="none"/>
          <w:lang w:val="en-US" w:eastAsia="zh-CN"/>
        </w:rPr>
        <w:t>汇交的</w:t>
      </w:r>
      <w:r>
        <w:rPr>
          <w:rFonts w:hint="eastAsia" w:ascii="宋体" w:hAnsi="宋体" w:cs="宋体"/>
          <w:sz w:val="24"/>
          <w:highlight w:val="none"/>
        </w:rPr>
        <w:t>市政桥梁</w:t>
      </w:r>
      <w:r>
        <w:rPr>
          <w:rFonts w:hint="eastAsia" w:ascii="宋体" w:hAnsi="宋体" w:cs="宋体"/>
          <w:sz w:val="24"/>
          <w:highlight w:val="none"/>
          <w:lang w:eastAsia="zh-CN"/>
        </w:rPr>
        <w:t>、</w:t>
      </w:r>
      <w:r>
        <w:rPr>
          <w:rFonts w:hint="eastAsia" w:ascii="宋体" w:hAnsi="宋体" w:cs="宋体"/>
          <w:sz w:val="24"/>
          <w:highlight w:val="none"/>
        </w:rPr>
        <w:t>市政道路、</w:t>
      </w:r>
      <w:r>
        <w:rPr>
          <w:rFonts w:hint="eastAsia" w:ascii="宋体" w:hAnsi="宋体" w:cs="宋体"/>
          <w:sz w:val="24"/>
          <w:highlight w:val="none"/>
          <w:lang w:val="en-US" w:eastAsia="zh-CN"/>
        </w:rPr>
        <w:t>及</w:t>
      </w:r>
      <w:r>
        <w:rPr>
          <w:rFonts w:hint="eastAsia" w:ascii="宋体" w:hAnsi="宋体" w:cs="宋体"/>
          <w:sz w:val="24"/>
          <w:highlight w:val="none"/>
        </w:rPr>
        <w:t>供水</w:t>
      </w:r>
      <w:r>
        <w:rPr>
          <w:rFonts w:hint="eastAsia" w:ascii="宋体" w:hAnsi="宋体" w:cs="宋体"/>
          <w:sz w:val="24"/>
          <w:highlight w:val="none"/>
          <w:lang w:val="en-US" w:eastAsia="zh-CN"/>
        </w:rPr>
        <w:t>设施调查数据进行部级质检核查。其中</w:t>
      </w:r>
      <w:r>
        <w:rPr>
          <w:rFonts w:hint="eastAsia" w:ascii="宋体" w:hAnsi="宋体" w:cs="宋体"/>
          <w:sz w:val="24"/>
          <w:highlight w:val="none"/>
        </w:rPr>
        <w:t>市政道路、市政桥梁</w:t>
      </w:r>
      <w:r>
        <w:rPr>
          <w:rFonts w:hint="eastAsia" w:ascii="宋体" w:hAnsi="宋体" w:cs="宋体"/>
          <w:sz w:val="24"/>
          <w:highlight w:val="none"/>
          <w:lang w:val="en-US" w:eastAsia="zh-CN"/>
        </w:rPr>
        <w:t>每省（区、市）抽检2个县级行政区。供水厂及管网抽检16个地级及以上城市。质检核查</w:t>
      </w:r>
      <w:r>
        <w:rPr>
          <w:rFonts w:hint="eastAsia" w:ascii="宋体" w:hAnsi="宋体" w:cs="宋体"/>
          <w:sz w:val="24"/>
          <w:highlight w:val="none"/>
        </w:rPr>
        <w:t>主要</w:t>
      </w:r>
      <w:r>
        <w:rPr>
          <w:rFonts w:hint="eastAsia" w:ascii="宋体" w:hAnsi="宋体" w:cs="宋体"/>
          <w:sz w:val="24"/>
          <w:highlight w:val="none"/>
          <w:lang w:val="en-US" w:eastAsia="zh-CN"/>
        </w:rPr>
        <w:t>针对</w:t>
      </w:r>
      <w:r>
        <w:rPr>
          <w:rFonts w:hint="eastAsia" w:ascii="宋体" w:hAnsi="宋体" w:cs="宋体"/>
          <w:sz w:val="24"/>
          <w:highlight w:val="none"/>
        </w:rPr>
        <w:t>调查数据中的基本信息、抗震设防基本信息、使用情况</w:t>
      </w:r>
      <w:r>
        <w:rPr>
          <w:rFonts w:hint="eastAsia" w:ascii="宋体" w:hAnsi="宋体" w:cs="宋体"/>
          <w:sz w:val="24"/>
          <w:highlight w:val="none"/>
          <w:lang w:val="en-US" w:eastAsia="zh-CN"/>
        </w:rPr>
        <w:t>等的真实性。一致性和准确性，以及省级汇交</w:t>
      </w:r>
      <w:r>
        <w:rPr>
          <w:rFonts w:hint="eastAsia" w:ascii="宋体" w:hAnsi="宋体" w:cs="宋体"/>
          <w:sz w:val="24"/>
          <w:highlight w:val="none"/>
        </w:rPr>
        <w:t>数据的规范性、完整性、</w:t>
      </w:r>
      <w:r>
        <w:rPr>
          <w:rFonts w:hint="eastAsia" w:ascii="宋体" w:hAnsi="宋体" w:cs="宋体"/>
          <w:sz w:val="24"/>
          <w:highlight w:val="none"/>
          <w:lang w:val="en-US" w:eastAsia="zh-CN"/>
        </w:rPr>
        <w:t>准确性</w:t>
      </w:r>
      <w:r>
        <w:rPr>
          <w:rFonts w:hint="eastAsia" w:ascii="宋体" w:hAnsi="宋体" w:cs="宋体"/>
          <w:sz w:val="24"/>
          <w:highlight w:val="none"/>
        </w:rPr>
        <w:t>。</w:t>
      </w:r>
    </w:p>
    <w:p>
      <w:pPr>
        <w:pStyle w:val="10"/>
        <w:spacing w:line="360" w:lineRule="auto"/>
        <w:ind w:firstLine="480"/>
        <w:jc w:val="left"/>
        <w:rPr>
          <w:rFonts w:hint="eastAsia" w:ascii="宋体" w:hAnsi="宋体" w:cs="宋体"/>
          <w:sz w:val="24"/>
          <w:highlight w:val="none"/>
        </w:rPr>
      </w:pPr>
      <w:r>
        <w:rPr>
          <w:rFonts w:hint="eastAsia" w:ascii="宋体" w:hAnsi="宋体" w:cs="宋体"/>
          <w:sz w:val="24"/>
          <w:highlight w:val="none"/>
        </w:rPr>
        <w:t>调查数据填写的规范性，分为数据格式规范性和文件格式规范性。填报的数据应符合相关数据格式，包括指标数据类型是否符合要求，字符长度、精度、选项个数的规范性等；文件格式规范性包括上传附件是否符合格式要求等。</w:t>
      </w:r>
    </w:p>
    <w:p>
      <w:pPr>
        <w:pStyle w:val="10"/>
        <w:spacing w:line="360" w:lineRule="auto"/>
        <w:ind w:firstLine="480"/>
        <w:jc w:val="left"/>
        <w:rPr>
          <w:rFonts w:ascii="宋体" w:hAnsi="宋体" w:cs="宋体"/>
          <w:sz w:val="24"/>
          <w:highlight w:val="none"/>
        </w:rPr>
      </w:pPr>
      <w:r>
        <w:rPr>
          <w:rFonts w:hint="eastAsia" w:ascii="宋体" w:hAnsi="宋体" w:cs="宋体"/>
          <w:sz w:val="24"/>
          <w:highlight w:val="none"/>
        </w:rPr>
        <w:t>调查数据填写的完整性，一是与管理部门统计档案或工作底图对照，保证所调查区域内符合市政设施无遗漏；二是与信息采集表内容对照，保证所调查市政设施的调查数据不缺项；三是检查填报数据是否符合必填、选填、条件必填等要求。</w:t>
      </w:r>
    </w:p>
    <w:p>
      <w:pPr>
        <w:pStyle w:val="10"/>
        <w:numPr>
          <w:ilvl w:val="0"/>
          <w:numId w:val="0"/>
        </w:numPr>
        <w:spacing w:line="360" w:lineRule="auto"/>
        <w:ind w:left="0" w:firstLine="480" w:firstLineChars="200"/>
        <w:jc w:val="left"/>
        <w:rPr>
          <w:rFonts w:hint="eastAsia" w:ascii="宋体" w:hAnsi="宋体" w:cs="宋体"/>
          <w:sz w:val="24"/>
          <w:highlight w:val="none"/>
        </w:rPr>
      </w:pPr>
      <w:r>
        <w:rPr>
          <w:rFonts w:hint="eastAsia" w:ascii="宋体" w:hAnsi="宋体" w:cs="宋体"/>
          <w:sz w:val="24"/>
          <w:highlight w:val="none"/>
        </w:rPr>
        <w:t>一致性是指上传内容及影像资料与调查对象一致。分为逻辑一致性、空间一致性、时间一致性、属性一致性等。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定期向甲方报告。</w:t>
      </w:r>
    </w:p>
    <w:p>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按照甲方要求，定期向甲方报告质检核查工作进展情况。</w:t>
      </w:r>
    </w:p>
    <w:p>
      <w:pPr>
        <w:pStyle w:val="10"/>
        <w:numPr>
          <w:ilvl w:val="0"/>
          <w:numId w:val="0"/>
        </w:numPr>
        <w:spacing w:line="360" w:lineRule="auto"/>
        <w:ind w:left="420" w:leftChars="200" w:firstLine="0" w:firstLineChars="0"/>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撰写市政设施抽检审核报告</w:t>
      </w:r>
    </w:p>
    <w:p>
      <w:pPr>
        <w:pStyle w:val="10"/>
        <w:spacing w:line="360" w:lineRule="auto"/>
        <w:ind w:firstLine="480"/>
        <w:jc w:val="left"/>
        <w:rPr>
          <w:rFonts w:ascii="宋体" w:hAnsi="宋体" w:cs="宋体"/>
          <w:sz w:val="24"/>
          <w:highlight w:val="none"/>
        </w:rPr>
      </w:pPr>
      <w:r>
        <w:rPr>
          <w:rFonts w:hint="eastAsia" w:ascii="宋体" w:hAnsi="宋体" w:cs="宋体"/>
          <w:sz w:val="24"/>
          <w:highlight w:val="none"/>
        </w:rPr>
        <w:t>审核完成之后，依据相关标准、导则、方案和办法等，将审核内容及情况等撰写审核报告成果文件，报告应分省详细描述审核依据、审核时间、审核内容、审核结果及意见建议等内容。</w:t>
      </w:r>
    </w:p>
    <w:p>
      <w:pPr>
        <w:pStyle w:val="10"/>
        <w:spacing w:line="360" w:lineRule="auto"/>
        <w:ind w:firstLine="480"/>
        <w:jc w:val="left"/>
        <w:rPr>
          <w:rFonts w:hint="eastAsia" w:ascii="宋体" w:hAnsi="宋体" w:cs="宋体"/>
          <w:sz w:val="24"/>
          <w:highlight w:val="none"/>
        </w:rPr>
      </w:pPr>
      <w:r>
        <w:rPr>
          <w:rFonts w:hint="eastAsia" w:ascii="宋体" w:hAnsi="宋体" w:cs="宋体"/>
          <w:sz w:val="24"/>
          <w:highlight w:val="none"/>
        </w:rPr>
        <w:t>审核内容应包括：软件质检情况及人工核查情况。软件质检情况包括：质检数据条数，质检发现的问题清单及其整改情况，所发现问题按照完整性、规范性、一致性归类情况等。人工核查情况包括：抽检机构的背景、专业能力；抽检的调查单元或行政区域个数、覆盖率；抽检市政道路、市政桥梁、供水设施的总数和占比等。</w:t>
      </w:r>
    </w:p>
    <w:p>
      <w:pPr>
        <w:pStyle w:val="10"/>
        <w:spacing w:line="360" w:lineRule="auto"/>
        <w:ind w:firstLine="480"/>
        <w:jc w:val="left"/>
        <w:rPr>
          <w:rFonts w:hint="eastAsia" w:ascii="宋体" w:hAnsi="宋体" w:cs="宋体"/>
          <w:sz w:val="24"/>
          <w:highlight w:val="none"/>
        </w:rPr>
      </w:pPr>
      <w:r>
        <w:rPr>
          <w:rFonts w:hint="eastAsia" w:ascii="宋体" w:hAnsi="宋体" w:cs="宋体"/>
          <w:sz w:val="24"/>
          <w:highlight w:val="none"/>
        </w:rPr>
        <w:t>报告应明确对省级质检核查总报告的市政设施调查部分内容是否合格，以及省级汇交的市政设施调查数据质量是否满足向国务院普查办汇交条件两个问题做出结论，作为甲方做出最终结论的咨询性意见。</w:t>
      </w:r>
    </w:p>
    <w:p>
      <w:pPr>
        <w:pStyle w:val="10"/>
        <w:spacing w:line="360" w:lineRule="auto"/>
        <w:ind w:firstLine="480"/>
        <w:jc w:val="left"/>
        <w:rPr>
          <w:rFonts w:ascii="宋体" w:hAnsi="宋体" w:cs="宋体"/>
          <w:sz w:val="24"/>
          <w:highlight w:val="none"/>
        </w:rPr>
      </w:pPr>
      <w:r>
        <w:rPr>
          <w:rFonts w:hint="eastAsia" w:ascii="宋体" w:hAnsi="宋体" w:cs="宋体"/>
          <w:sz w:val="24"/>
          <w:highlight w:val="none"/>
        </w:rPr>
        <w:t>审核结果包括：数据成果验收情况，含验收程序、验收通过率等。</w:t>
      </w:r>
    </w:p>
    <w:p>
      <w:pPr>
        <w:pStyle w:val="10"/>
        <w:spacing w:line="360" w:lineRule="auto"/>
        <w:ind w:firstLine="480"/>
        <w:jc w:val="left"/>
        <w:rPr>
          <w:rFonts w:hint="eastAsia" w:ascii="宋体" w:hAnsi="宋体" w:cs="宋体"/>
          <w:sz w:val="24"/>
          <w:highlight w:val="none"/>
        </w:rPr>
      </w:pPr>
      <w:r>
        <w:rPr>
          <w:rFonts w:hint="eastAsia" w:ascii="宋体" w:hAnsi="宋体" w:cs="宋体"/>
          <w:sz w:val="24"/>
          <w:highlight w:val="none"/>
        </w:rPr>
        <w:t>意见建议包括：对所汇交的调查数据整体质量水平的结论性意见。</w:t>
      </w:r>
    </w:p>
    <w:p>
      <w:pPr>
        <w:numPr>
          <w:ilvl w:val="0"/>
          <w:numId w:val="0"/>
        </w:numPr>
        <w:spacing w:line="360" w:lineRule="auto"/>
        <w:ind w:left="420" w:leftChars="200" w:firstLine="0" w:firstLineChars="0"/>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配合甲方接受国务院普查办的综合性审查。</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配合甲方接受国务院普查办对全国房屋建筑和市政设施调查数据的综合性审查，负责其中的市政设施调查数据部分。</w:t>
      </w:r>
    </w:p>
    <w:p>
      <w:pPr>
        <w:pStyle w:val="10"/>
        <w:spacing w:line="360" w:lineRule="auto"/>
        <w:ind w:left="420" w:leftChars="200" w:firstLine="0" w:firstLineChars="0"/>
        <w:jc w:val="left"/>
        <w:rPr>
          <w:rFonts w:hint="eastAsia" w:ascii="宋体" w:hAnsi="宋体" w:cs="宋体"/>
          <w:b/>
          <w:bCs/>
          <w:kern w:val="0"/>
          <w:sz w:val="24"/>
          <w:highlight w:val="none"/>
        </w:rPr>
      </w:pPr>
      <w:r>
        <w:rPr>
          <w:rFonts w:hint="eastAsia" w:ascii="宋体" w:hAnsi="宋体" w:cs="宋体"/>
          <w:b/>
          <w:bCs/>
          <w:kern w:val="0"/>
          <w:sz w:val="24"/>
          <w:highlight w:val="none"/>
        </w:rPr>
        <w:t>3、项目要求</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能够明确市政设施抽检核查工作的目标、任务及工作重点，细化抽检核查的工作内容、工作成果等重要内容，有针对性。</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能够明确实施市政设施</w:t>
      </w:r>
      <w:r>
        <w:rPr>
          <w:rFonts w:hint="eastAsia" w:ascii="宋体" w:hAnsi="宋体" w:cs="宋体"/>
          <w:sz w:val="24"/>
          <w:highlight w:val="none"/>
        </w:rPr>
        <w:t>全面软件质检和实地人工抽查工作的具体人员安排，并且按照市政道路、市政桥梁、供水设施等分专业布置相关人员，各级人员职责分工明确。</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市政设施抽检核查工作流程清晰，包括工作计划制定、软件质检工作、实地人工抽查工作、审核报告编写工作等，工作重点及其保障措施明确。</w:t>
      </w:r>
    </w:p>
    <w:p>
      <w:pPr>
        <w:pStyle w:val="10"/>
        <w:numPr>
          <w:ilvl w:val="0"/>
          <w:numId w:val="3"/>
        </w:numPr>
        <w:spacing w:line="360" w:lineRule="auto"/>
        <w:ind w:left="0" w:firstLine="480"/>
        <w:jc w:val="left"/>
        <w:rPr>
          <w:rFonts w:hint="eastAsia" w:ascii="宋体"/>
          <w:sz w:val="24"/>
          <w:highlight w:val="none"/>
        </w:rPr>
      </w:pPr>
      <w:r>
        <w:rPr>
          <w:rFonts w:hint="eastAsia" w:ascii="宋体"/>
          <w:sz w:val="24"/>
          <w:highlight w:val="none"/>
        </w:rPr>
        <w:t>制定与人员安排匹配的工作进度计划，确保进度计划满足项目要求。全面统筹考虑抽检核查人员前往全国各省市的差旅时间及进行抽检核查工作时间，更加合理的安排工作组，抽检核查工作安排充分考虑经济性、合理性。</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市政道路、市政桥梁、供水设施</w:t>
      </w:r>
      <w:r>
        <w:rPr>
          <w:rFonts w:ascii="宋体"/>
          <w:sz w:val="24"/>
          <w:highlight w:val="none"/>
        </w:rPr>
        <w:t>需要主要审核人员具备较强的专业知识，对道路、桥梁</w:t>
      </w:r>
      <w:r>
        <w:rPr>
          <w:rFonts w:hint="eastAsia" w:ascii="宋体"/>
          <w:sz w:val="24"/>
          <w:highlight w:val="none"/>
        </w:rPr>
        <w:t>、供水设施的设计规则、划分标准、基本知识等有全面正确的认识和分析判断能力，并能对使用中出现的裂缝、倾斜、变形等进行准确的判定和审核。</w:t>
      </w:r>
    </w:p>
    <w:p>
      <w:pPr>
        <w:pStyle w:val="10"/>
        <w:numPr>
          <w:ilvl w:val="0"/>
          <w:numId w:val="3"/>
        </w:numPr>
        <w:spacing w:line="360" w:lineRule="auto"/>
        <w:ind w:left="0" w:firstLine="480"/>
        <w:jc w:val="left"/>
        <w:rPr>
          <w:rFonts w:ascii="宋体"/>
          <w:sz w:val="24"/>
          <w:highlight w:val="none"/>
        </w:rPr>
      </w:pPr>
      <w:r>
        <w:rPr>
          <w:rFonts w:hint="eastAsia" w:ascii="宋体"/>
          <w:color w:val="auto"/>
          <w:sz w:val="24"/>
          <w:highlight w:val="none"/>
        </w:rPr>
        <w:t>投标人应具有丰富的实际项目经验，参与过的市政道路、市政桥梁、供水设施相关项目（设计、施工、监理等）应覆盖全国大部分省份，并对全</w:t>
      </w:r>
      <w:r>
        <w:rPr>
          <w:rFonts w:hint="eastAsia" w:ascii="宋体"/>
          <w:sz w:val="24"/>
          <w:highlight w:val="none"/>
        </w:rPr>
        <w:t>国的市政设施总体情况有较为全面的把握，对不同地区、不同省份现有市政设施的特点、现况有一定的了解。</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对本项目的理解以及项目的重点、难点进行分析，并提出合理化建议和相应的解决办法。</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对市政设施抽检核查工作制定质量保证和质量控制措施，控制措施应清晰明确，并具有可操作性、可实现性。</w:t>
      </w:r>
    </w:p>
    <w:p>
      <w:pPr>
        <w:pStyle w:val="10"/>
        <w:numPr>
          <w:ilvl w:val="0"/>
          <w:numId w:val="3"/>
        </w:numPr>
        <w:spacing w:line="360" w:lineRule="auto"/>
        <w:ind w:left="0" w:firstLine="480"/>
        <w:jc w:val="left"/>
        <w:rPr>
          <w:rFonts w:ascii="宋体"/>
          <w:sz w:val="24"/>
          <w:highlight w:val="none"/>
        </w:rPr>
      </w:pPr>
      <w:r>
        <w:rPr>
          <w:rFonts w:hint="eastAsia" w:ascii="宋体"/>
          <w:sz w:val="24"/>
          <w:highlight w:val="none"/>
        </w:rPr>
        <w:t>应具有应对特殊情况及风险的管控措施，风险管控措施应科学、详细、合理、可行，并且有较强的针对性。</w:t>
      </w:r>
    </w:p>
    <w:p>
      <w:pPr>
        <w:pStyle w:val="2"/>
        <w:ind w:firstLine="480"/>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47413"/>
    <w:multiLevelType w:val="multilevel"/>
    <w:tmpl w:val="11F474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56E1D8C"/>
    <w:multiLevelType w:val="multilevel"/>
    <w:tmpl w:val="556E1D8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CD45F07"/>
    <w:multiLevelType w:val="multilevel"/>
    <w:tmpl w:val="6CD45F07"/>
    <w:lvl w:ilvl="0" w:tentative="0">
      <w:start w:val="1"/>
      <w:numFmt w:val="decimal"/>
      <w:lvlText w:val="%1."/>
      <w:lvlJc w:val="left"/>
      <w:pPr>
        <w:ind w:left="840" w:hanging="420"/>
      </w:pPr>
      <w:rPr>
        <w:rFonts w:hint="eastAsia"/>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06BF4"/>
    <w:rsid w:val="249C49A0"/>
    <w:rsid w:val="277850CE"/>
    <w:rsid w:val="412E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rPr>
  </w:style>
  <w:style w:type="paragraph" w:styleId="3">
    <w:name w:val="Body Text Indent"/>
    <w:basedOn w:val="1"/>
    <w:qFormat/>
    <w:uiPriority w:val="0"/>
    <w:pPr>
      <w:spacing w:line="360" w:lineRule="auto"/>
      <w:ind w:firstLine="570"/>
    </w:pPr>
    <w:rPr>
      <w:sz w:val="24"/>
    </w:rPr>
  </w:style>
  <w:style w:type="table" w:styleId="5">
    <w:name w:val="Table Grid"/>
    <w:basedOn w:val="4"/>
    <w:qFormat/>
    <w:uiPriority w:val="5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22"/>
    <w:rPr>
      <w:b/>
      <w:bCs/>
    </w:rPr>
  </w:style>
  <w:style w:type="paragraph" w:customStyle="1" w:styleId="8">
    <w:name w:val="List Paragraph"/>
    <w:basedOn w:val="1"/>
    <w:qFormat/>
    <w:uiPriority w:val="99"/>
    <w:pPr>
      <w:ind w:firstLine="420" w:firstLineChars="200"/>
    </w:pPr>
  </w:style>
  <w:style w:type="paragraph" w:customStyle="1" w:styleId="9">
    <w:name w:val="Table Paragraph"/>
    <w:basedOn w:val="1"/>
    <w:qFormat/>
    <w:uiPriority w:val="1"/>
    <w:pPr>
      <w:autoSpaceDE w:val="0"/>
      <w:autoSpaceDN w:val="0"/>
      <w:ind w:firstLine="0" w:firstLineChars="0"/>
      <w:jc w:val="left"/>
    </w:pPr>
    <w:rPr>
      <w:rFonts w:ascii="宋体" w:hAnsi="宋体" w:eastAsia="宋体" w:cs="宋体"/>
      <w:kern w:val="0"/>
      <w:sz w:val="22"/>
      <w:szCs w:val="24"/>
      <w:lang w:val="zh-CN"/>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2021-08-10T07:59:00Z</dcterms:created>
  <dc:creator>Luna</dc:creator>
  <cp:lastModifiedBy>nana</cp:lastModifiedBy>
  <dcterms:modified xsi:type="dcterms:W3CDTF">2021-09-29T07:36:54Z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DCF5E3349D414451AA3227F8428C3B00</vt:lpwstr>
  </property>
</Properties>
</file>