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w:hAnsi="Arial" w:eastAsia="宋体" w:cs="Arial"/>
          <w:color w:val="000000"/>
          <w:sz w:val="18"/>
          <w:szCs w:val="18"/>
          <w:shd w:val="clear" w:color="auto" w:fill="FFFFFF"/>
          <w:lang w:val="en-US" w:eastAsia="zh-CN"/>
        </w:rPr>
      </w:pPr>
      <w:r>
        <w:rPr>
          <w:rFonts w:hint="eastAsia" w:ascii="Arial" w:hAnsi="Arial" w:eastAsia="宋体" w:cs="Arial"/>
          <w:color w:val="000000"/>
          <w:sz w:val="18"/>
          <w:szCs w:val="18"/>
          <w:shd w:val="clear" w:color="auto" w:fill="FFFFFF"/>
          <w:lang w:eastAsia="zh-CN"/>
        </w:rPr>
        <w:drawing>
          <wp:anchor distT="0" distB="0" distL="114300" distR="114300" simplePos="0" relativeHeight="251659264" behindDoc="0" locked="0" layoutInCell="1" allowOverlap="1">
            <wp:simplePos x="0" y="0"/>
            <wp:positionH relativeFrom="column">
              <wp:posOffset>594360</wp:posOffset>
            </wp:positionH>
            <wp:positionV relativeFrom="paragraph">
              <wp:posOffset>76835</wp:posOffset>
            </wp:positionV>
            <wp:extent cx="1267460" cy="1497330"/>
            <wp:effectExtent l="0" t="0" r="12700" b="11430"/>
            <wp:wrapNone/>
            <wp:docPr id="1" name="图片 1" descr="高像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像素"/>
                    <pic:cNvPicPr>
                      <a:picLocks noChangeAspect="1"/>
                    </pic:cNvPicPr>
                  </pic:nvPicPr>
                  <pic:blipFill>
                    <a:blip r:embed="rId6"/>
                    <a:srcRect t="7175" r="2164" b="6153"/>
                    <a:stretch>
                      <a:fillRect/>
                    </a:stretch>
                  </pic:blipFill>
                  <pic:spPr>
                    <a:xfrm>
                      <a:off x="0" y="0"/>
                      <a:ext cx="1267460" cy="1497330"/>
                    </a:xfrm>
                    <a:prstGeom prst="rect">
                      <a:avLst/>
                    </a:prstGeom>
                  </pic:spPr>
                </pic:pic>
              </a:graphicData>
            </a:graphic>
          </wp:anchor>
        </w:drawing>
      </w:r>
      <w:r>
        <w:rPr>
          <w:rFonts w:hint="eastAsia" w:ascii="Arial" w:hAnsi="Arial" w:eastAsia="宋体" w:cs="Arial"/>
          <w:color w:val="000000"/>
          <w:sz w:val="18"/>
          <w:szCs w:val="18"/>
          <w:shd w:val="clear" w:color="auto" w:fill="FFFFFF"/>
          <w:lang w:eastAsia="zh-CN"/>
        </w:rPr>
        <w:tab/>
      </w:r>
      <w:r>
        <w:rPr>
          <w:rFonts w:hint="eastAsia" w:ascii="Arial" w:hAnsi="Arial" w:eastAsia="宋体" w:cs="Arial"/>
          <w:color w:val="000000"/>
          <w:sz w:val="18"/>
          <w:szCs w:val="18"/>
          <w:shd w:val="clear" w:color="auto" w:fill="FFFFFF"/>
          <w:lang w:val="en-US" w:eastAsia="zh-CN"/>
        </w:rPr>
        <w:t xml:space="preserve">                                          </w:t>
      </w:r>
    </w:p>
    <w:p>
      <w:pPr>
        <w:ind w:firstLine="3960" w:firstLineChars="2200"/>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lang w:val="en-US" w:eastAsia="zh-CN"/>
        </w:rPr>
        <w:t xml:space="preserve"> </w:t>
      </w:r>
      <w:r>
        <w:rPr>
          <w:rFonts w:hint="eastAsia"/>
          <w:lang w:val="en-US" w:eastAsia="zh-CN"/>
        </w:rPr>
        <w:t>产品名称：SPE六通道全自动固相萃取仪</w:t>
      </w:r>
    </w:p>
    <w:p>
      <w:pPr>
        <w:tabs>
          <w:tab w:val="center" w:pos="4153"/>
        </w:tabs>
        <w:rPr>
          <w:rFonts w:hint="eastAsia" w:ascii="Arial" w:hAnsi="Arial" w:eastAsia="宋体" w:cs="Arial"/>
          <w:color w:val="000000"/>
          <w:sz w:val="18"/>
          <w:szCs w:val="18"/>
          <w:shd w:val="clear" w:color="auto" w:fill="FFFFFF"/>
          <w:lang w:eastAsia="zh-CN"/>
        </w:rPr>
      </w:pP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lang w:val="en-US" w:eastAsia="zh-CN"/>
        </w:rPr>
        <w:t xml:space="preserve">                                                </w:t>
      </w:r>
      <w:r>
        <w:rPr>
          <w:rFonts w:hint="eastAsia"/>
          <w:lang w:val="en-US" w:eastAsia="zh-CN"/>
        </w:rPr>
        <w:t>产品型号：</w:t>
      </w:r>
      <w:r>
        <w:rPr>
          <w:rFonts w:hint="eastAsia"/>
        </w:rPr>
        <w:t>JT-SPE600</w:t>
      </w:r>
    </w:p>
    <w:p>
      <w:pPr>
        <w:rPr>
          <w:rFonts w:hint="default" w:ascii="Arial" w:hAnsi="Arial" w:eastAsia="宋体" w:cs="Arial"/>
          <w:color w:val="000000"/>
          <w:sz w:val="18"/>
          <w:szCs w:val="18"/>
          <w:shd w:val="clear" w:color="auto" w:fill="FFFFFF"/>
          <w:lang w:val="en-US" w:eastAsia="zh-CN"/>
        </w:rPr>
      </w:pPr>
      <w:r>
        <w:rPr>
          <w:rFonts w:hint="eastAsia" w:ascii="Arial" w:hAnsi="Arial" w:eastAsia="宋体" w:cs="Arial"/>
          <w:color w:val="000000"/>
          <w:sz w:val="18"/>
          <w:szCs w:val="18"/>
          <w:shd w:val="clear" w:color="auto" w:fill="FFFFFF"/>
          <w:lang w:val="en-US" w:eastAsia="zh-CN"/>
        </w:rPr>
        <w:t xml:space="preserve">                                               </w:t>
      </w:r>
    </w:p>
    <w:p>
      <w:pPr>
        <w:widowControl/>
        <w:shd w:val="clear" w:color="auto" w:fill="FFFFFF"/>
        <w:spacing w:line="216" w:lineRule="auto"/>
        <w:jc w:val="left"/>
        <w:rPr>
          <w:rFonts w:hint="default" w:ascii="华文楷体" w:hAnsi="华文楷体" w:eastAsia="华文楷体" w:cs="宋体"/>
          <w:b/>
          <w:bCs/>
          <w:color w:val="000000"/>
          <w:kern w:val="0"/>
          <w:szCs w:val="21"/>
          <w:lang w:val="en-US" w:eastAsia="zh-CN"/>
        </w:rPr>
      </w:pPr>
      <w:r>
        <w:rPr>
          <w:rFonts w:hint="eastAsia" w:ascii="华文楷体" w:hAnsi="华文楷体" w:eastAsia="华文楷体" w:cs="宋体"/>
          <w:b/>
          <w:bCs/>
          <w:color w:val="000000"/>
          <w:kern w:val="0"/>
          <w:szCs w:val="21"/>
          <w:lang w:val="en-US" w:eastAsia="zh-CN"/>
        </w:rPr>
        <w:t xml:space="preserve">                                         </w:t>
      </w:r>
      <w:r>
        <w:rPr>
          <w:rFonts w:hint="eastAsia"/>
        </w:rPr>
        <w:t>产品品牌：聚同/JTONE</w:t>
      </w:r>
    </w:p>
    <w:p>
      <w:pPr>
        <w:widowControl/>
        <w:shd w:val="clear" w:color="auto" w:fill="FFFFFF"/>
        <w:spacing w:line="216" w:lineRule="auto"/>
        <w:jc w:val="left"/>
        <w:rPr>
          <w:rFonts w:hint="eastAsia" w:ascii="华文楷体" w:hAnsi="华文楷体" w:eastAsia="华文楷体" w:cs="宋体"/>
          <w:b/>
          <w:bCs/>
          <w:color w:val="000000"/>
          <w:kern w:val="0"/>
          <w:szCs w:val="21"/>
        </w:rPr>
      </w:pPr>
    </w:p>
    <w:p>
      <w:pPr>
        <w:widowControl/>
        <w:shd w:val="clear" w:color="auto" w:fill="FFFFFF"/>
        <w:spacing w:line="216" w:lineRule="auto"/>
        <w:jc w:val="left"/>
        <w:rPr>
          <w:rFonts w:hint="eastAsia" w:ascii="华文楷体" w:hAnsi="华文楷体" w:eastAsia="华文楷体" w:cs="宋体"/>
          <w:b/>
          <w:bCs/>
          <w:color w:val="000000"/>
          <w:kern w:val="0"/>
          <w:szCs w:val="21"/>
        </w:rPr>
      </w:pPr>
    </w:p>
    <w:p>
      <w:pPr>
        <w:widowControl/>
        <w:shd w:val="clear" w:color="auto" w:fill="FFFFFF"/>
        <w:spacing w:line="216" w:lineRule="auto"/>
        <w:jc w:val="left"/>
        <w:rPr>
          <w:rFonts w:hint="eastAsia" w:ascii="华文楷体" w:hAnsi="华文楷体" w:eastAsia="华文楷体" w:cs="宋体"/>
          <w:b/>
          <w:bCs/>
          <w:color w:val="000000"/>
          <w:kern w:val="0"/>
          <w:szCs w:val="21"/>
        </w:rPr>
      </w:pPr>
      <w:bookmarkStart w:id="0" w:name="_GoBack"/>
      <w:bookmarkEnd w:id="0"/>
      <w:r>
        <w:rPr>
          <w:rFonts w:hint="eastAsia" w:ascii="华文楷体" w:hAnsi="华文楷体" w:eastAsia="华文楷体" w:cs="宋体"/>
          <w:b/>
          <w:bCs/>
          <w:color w:val="000000"/>
          <w:kern w:val="0"/>
          <w:szCs w:val="21"/>
        </w:rPr>
        <w:t>产品说明Product Description</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全自动固相萃取仪是专门针对目前实验室前处理样品自动化程度高特点按照全新设计理念推出的一款全自动固相萃取系统。主要用于食品、药品、饮料、土壤、水样、血液、尿液等样品提取液中痕量有机物的萃取、分离和净化。</w:t>
      </w:r>
    </w:p>
    <w:p>
      <w:pPr>
        <w:rPr>
          <w:rFonts w:hint="eastAsia" w:ascii="Arial" w:hAnsi="Arial" w:eastAsia="宋体" w:cs="Arial"/>
          <w:color w:val="000000"/>
          <w:sz w:val="18"/>
          <w:szCs w:val="18"/>
          <w:shd w:val="clear" w:color="auto" w:fill="FFFFFF"/>
        </w:rPr>
      </w:pPr>
    </w:p>
    <w:p>
      <w:pPr>
        <w:widowControl/>
        <w:shd w:val="clear" w:color="auto" w:fill="FFFFFF"/>
        <w:spacing w:line="192" w:lineRule="auto"/>
        <w:jc w:val="left"/>
        <w:rPr>
          <w:rFonts w:hint="eastAsia" w:ascii="华文楷体" w:hAnsi="华文楷体" w:eastAsia="华文楷体" w:cs="宋体"/>
          <w:b/>
          <w:bCs/>
          <w:color w:val="000000"/>
          <w:kern w:val="0"/>
          <w:szCs w:val="21"/>
        </w:rPr>
      </w:pPr>
      <w:r>
        <w:rPr>
          <w:rFonts w:hint="eastAsia" w:ascii="华文楷体" w:hAnsi="华文楷体" w:eastAsia="华文楷体" w:cs="宋体"/>
          <w:b/>
          <w:bCs/>
          <w:color w:val="000000"/>
          <w:kern w:val="0"/>
          <w:szCs w:val="21"/>
        </w:rPr>
        <w:t>主要特征Principal Character</w:t>
      </w:r>
    </w:p>
    <w:p>
      <w:pPr>
        <w:ind w:firstLine="360" w:firstLineChars="200"/>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1.7英寸大液晶触摸屏控制，操作简单方便</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xml:space="preserve"> </w:t>
      </w:r>
      <w:r>
        <w:rPr>
          <w:rFonts w:hint="eastAsia" w:ascii="Arial" w:hAnsi="Arial" w:eastAsia="宋体" w:cs="Arial"/>
          <w:color w:val="000000"/>
          <w:sz w:val="18"/>
          <w:szCs w:val="18"/>
          <w:shd w:val="clear" w:color="auto" w:fill="FFFFFF"/>
          <w:lang w:val="en-US" w:eastAsia="zh-CN"/>
        </w:rPr>
        <w:t xml:space="preserve">   </w:t>
      </w:r>
      <w:r>
        <w:rPr>
          <w:rFonts w:hint="eastAsia" w:ascii="Arial" w:hAnsi="Arial" w:eastAsia="宋体" w:cs="Arial"/>
          <w:color w:val="000000"/>
          <w:sz w:val="18"/>
          <w:szCs w:val="18"/>
          <w:shd w:val="clear" w:color="auto" w:fill="FFFFFF"/>
        </w:rPr>
        <w:t>2.系统除可以实现从活化、上样、淋洗、收集整个固相萃取过程的全自动化外，具有快速浓缩功能，进一步提高了工作效率。</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3. 采用阀切换技术，在有效避免机械臂带来的机械故障同时减小流路死体积。</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4、SPE全自动固相萃取仪采用数控泵控速，、平稳的控制流速，保证了优秀的样品回收率；</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5、无级数控操作、可数字显示流速，并有定时功能；</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6、可适用1mL，3mL，6mL，12mL等不同厂家萃取柱，满足不同的应用需求；</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7、机箱结构方便维护，方便移动和操作；</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8、高精密计量泵，采用高精度数控技术，低能耗、低噪音；</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9、数控泵管和小柱接头长寿命管材，耐酸、碱、有机溶剂、氧化剂腐蚀；</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10、操作简单，单人操作可同时进行1～6个样品的处理，大大提高工作效率；</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11. 灵活的样品类型，兼顾了大体积样品和小体积样品，可处理一定的脏污样品。</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12. 多种处理方式，可并行或串行处理多路样品，通道之间相互独立，不会产生相互影响。</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13. 完善的安全保护，提供系统超压、超温保护功能，在无人值守条件下，仍能确保系统安全。</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14. 强大软件功能将发挥出固相萃取的全部优势，图形化交互界面，预存多种萃取方法，可灵活实现自动或分步操作。</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15. 自由设定清洗程序，清洗更彻底，减少交叉污染。</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16. 采用正压进样，确保获得稳定流速及重复性。　</w:t>
      </w:r>
    </w:p>
    <w:p>
      <w:pPr>
        <w:rPr>
          <w:rFonts w:hint="eastAsia"/>
        </w:rPr>
      </w:pPr>
    </w:p>
    <w:p>
      <w:pPr>
        <w:widowControl/>
        <w:shd w:val="clear" w:color="auto" w:fill="FFFFFF"/>
        <w:spacing w:line="216" w:lineRule="auto"/>
        <w:jc w:val="left"/>
        <w:rPr>
          <w:rFonts w:hint="eastAsia" w:ascii="Arial" w:hAnsi="Arial" w:eastAsia="宋体" w:cs="Arial"/>
          <w:color w:val="000000"/>
          <w:sz w:val="18"/>
          <w:szCs w:val="18"/>
          <w:shd w:val="clear" w:color="auto" w:fill="FFFFFF"/>
        </w:rPr>
      </w:pPr>
      <w:r>
        <w:rPr>
          <w:rFonts w:hint="eastAsia" w:ascii="华文楷体" w:hAnsi="华文楷体" w:eastAsia="华文楷体" w:cs="宋体"/>
          <w:b/>
          <w:bCs/>
          <w:color w:val="000000"/>
          <w:kern w:val="0"/>
          <w:szCs w:val="21"/>
        </w:rPr>
        <w:t>技术参数Technical Parameter</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流量精度： ≤1％</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样品数： 同时处理6个样品</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溶剂种类： 8种不同溶剂</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SPE柱体积（ml）： 1、3、6、12</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上样体积（ml）： 1-50（压力上样）≥50（蠕动泵上样）</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注射泵溶剂（ml）： 60</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电源:220V/50Hz</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通道数:6</w:t>
      </w:r>
    </w:p>
    <w:p>
      <w:pPr>
        <w:rPr>
          <w:rFonts w:hint="eastAsia" w:ascii="Arial" w:hAnsi="Arial" w:eastAsia="宋体" w:cs="Arial"/>
          <w:color w:val="000000"/>
          <w:sz w:val="18"/>
          <w:szCs w:val="18"/>
          <w:shd w:val="clear" w:color="auto" w:fill="FFFFFF"/>
        </w:rPr>
      </w:pPr>
      <w:r>
        <w:rPr>
          <w:rFonts w:hint="eastAsia" w:ascii="Arial" w:hAnsi="Arial" w:eastAsia="宋体" w:cs="Arial"/>
          <w:color w:val="000000"/>
          <w:sz w:val="18"/>
          <w:szCs w:val="18"/>
          <w:shd w:val="clear" w:color="auto" w:fill="FFFFFF"/>
        </w:rPr>
        <w:t>　　转速与流速的线性相关系数：≥0.999</w:t>
      </w:r>
    </w:p>
    <w:p>
      <w:pPr>
        <w:rPr>
          <w:rFonts w:hint="eastAsia" w:ascii="Arial" w:hAnsi="Arial" w:eastAsia="宋体" w:cs="Arial"/>
          <w:color w:val="000000"/>
          <w:sz w:val="18"/>
          <w:szCs w:val="18"/>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Cs w:val="18"/>
      </w:rPr>
      <w:drawing>
        <wp:inline distT="0" distB="0" distL="114300" distR="114300">
          <wp:extent cx="5720080" cy="287655"/>
          <wp:effectExtent l="0" t="0" r="0" b="0"/>
          <wp:docPr id="3" name="图片 2" descr="C:\Users\01\Desktop\mo\聚同-页脚.png聚同-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01\Desktop\mo\聚同-页脚.png聚同-页脚"/>
                  <pic:cNvPicPr>
                    <a:picLocks noChangeAspect="1"/>
                  </pic:cNvPicPr>
                </pic:nvPicPr>
                <pic:blipFill>
                  <a:blip r:embed="rId1"/>
                  <a:stretch>
                    <a:fillRect/>
                  </a:stretch>
                </pic:blipFill>
                <pic:spPr>
                  <a:xfrm>
                    <a:off x="0" y="0"/>
                    <a:ext cx="5720080" cy="28765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Cs w:val="24"/>
      </w:rPr>
      <w:drawing>
        <wp:inline distT="0" distB="0" distL="114300" distR="114300">
          <wp:extent cx="5132705" cy="441325"/>
          <wp:effectExtent l="0" t="0" r="3175" b="635"/>
          <wp:docPr id="2" name="图片 1" descr="C:\Users\01\Desktop\mo\聚同-页头.png聚同-页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01\Desktop\mo\聚同-页头.png聚同-页头"/>
                  <pic:cNvPicPr>
                    <a:picLocks noChangeAspect="1"/>
                  </pic:cNvPicPr>
                </pic:nvPicPr>
                <pic:blipFill>
                  <a:blip r:embed="rId1"/>
                  <a:stretch>
                    <a:fillRect/>
                  </a:stretch>
                </pic:blipFill>
                <pic:spPr>
                  <a:xfrm>
                    <a:off x="0" y="0"/>
                    <a:ext cx="5132705" cy="441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4255"/>
    <w:rsid w:val="00063C56"/>
    <w:rsid w:val="005C4255"/>
    <w:rsid w:val="00D02306"/>
    <w:rsid w:val="09FE6BA0"/>
    <w:rsid w:val="12AE1F5E"/>
    <w:rsid w:val="37CB366D"/>
    <w:rsid w:val="40A125A4"/>
    <w:rsid w:val="59BB5D8C"/>
    <w:rsid w:val="79630BA2"/>
    <w:rsid w:val="7991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793</Characters>
  <Lines>6</Lines>
  <Paragraphs>1</Paragraphs>
  <TotalTime>2</TotalTime>
  <ScaleCrop>false</ScaleCrop>
  <LinksUpToDate>false</LinksUpToDate>
  <CharactersWithSpaces>930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2021-04-01T02:37:00Z</dcterms:created>
  <dc:creator>86150</dc:creator>
  <cp:lastModifiedBy>WPS_1602654201</cp:lastModifiedBy>
  <dcterms:modified xsi:type="dcterms:W3CDTF">2021-06-08T03:38:08Z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9054787FC5B3430690C1BF4E73AC5113</vt:lpwstr>
  </property>
</Properties>
</file>