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ascii="宋体" w:hAnsi="宋体" w:eastAsia="宋体" w:cs="宋体"/>
          <w:b/>
          <w:bCs/>
          <w:i w:val="0"/>
          <w:iCs w:val="0"/>
          <w:caps w:val="0"/>
          <w:color w:val="393939"/>
          <w:spacing w:val="0"/>
          <w:sz w:val="72"/>
          <w:szCs w:val="72"/>
          <w:shd w:val="clear" w:fill="FFFFFF"/>
        </w:rPr>
        <w:t>福建省政府采购</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72"/>
          <w:szCs w:val="72"/>
          <w:shd w:val="clear" w:fill="FFFFFF"/>
        </w:rPr>
        <w:t>货物和服务项目</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72"/>
          <w:szCs w:val="72"/>
          <w:shd w:val="clear" w:fill="FFFFFF"/>
        </w:rPr>
        <w:t>招标文件</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72"/>
          <w:szCs w:val="72"/>
          <w:shd w:val="clear" w:fill="FFFFFF"/>
        </w:rPr>
        <w:t>     </w:t>
      </w:r>
      <w:bookmarkStart w:id="0" w:name="_GoBack"/>
      <w:bookmarkEnd w:id="0"/>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6"/>
          <w:szCs w:val="36"/>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 </w:t>
      </w:r>
    </w:p>
    <w:p>
      <w:pPr>
        <w:pStyle w:val="8"/>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宁德市东侨开发区公共安全视频监控建设联网应用（四、五、六期）升级改造项目、监理及检测服务项目</w:t>
      </w:r>
    </w:p>
    <w:p>
      <w:pPr>
        <w:pStyle w:val="8"/>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J-DQGAFJ-GK-202108-B0106-FJTH</w:t>
      </w:r>
    </w:p>
    <w:p>
      <w:pPr>
        <w:pStyle w:val="8"/>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招标编号：</w:t>
      </w:r>
      <w:r>
        <w:rPr>
          <w:rFonts w:hint="eastAsia" w:ascii="宋体" w:hAnsi="宋体" w:eastAsia="宋体" w:cs="宋体"/>
          <w:b/>
          <w:bCs/>
          <w:i w:val="0"/>
          <w:iCs w:val="0"/>
          <w:caps w:val="0"/>
          <w:color w:val="393939"/>
          <w:spacing w:val="0"/>
          <w:sz w:val="30"/>
          <w:szCs w:val="30"/>
          <w:shd w:val="clear" w:fill="FFFFFF"/>
        </w:rPr>
        <w:t>[350900]FJTH[GK]2021013</w:t>
      </w:r>
      <w:r>
        <w:rPr>
          <w:rStyle w:val="11"/>
          <w:rFonts w:hint="eastAsia" w:ascii="宋体" w:hAnsi="宋体" w:eastAsia="宋体" w:cs="宋体"/>
          <w:b/>
          <w:bCs/>
          <w:i w:val="0"/>
          <w:iCs w:val="0"/>
          <w:caps w:val="0"/>
          <w:color w:val="393939"/>
          <w:spacing w:val="0"/>
          <w:sz w:val="30"/>
          <w:szCs w:val="30"/>
          <w:shd w:val="clear" w:fill="FFFFFF"/>
        </w:rPr>
        <w:br w:type="textWrapping"/>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keepNext w:val="0"/>
        <w:keepLines w:val="0"/>
        <w:widowControl/>
        <w:suppressLineNumbers w:val="0"/>
        <w:jc w:val="both"/>
      </w:pP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宁徳市公安局东侨经济技术开发区分局</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福建省天海招标有限公司</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8"/>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28"/>
          <w:szCs w:val="28"/>
          <w:shd w:val="clear" w:fill="FFFFFF"/>
        </w:rPr>
        <w:t>2021年08月</w:t>
      </w:r>
    </w:p>
    <w:p>
      <w:pPr>
        <w:pStyle w:val="8"/>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sectPr>
          <w:pgSz w:w="11906" w:h="16838"/>
          <w:pgMar w:top="1440" w:right="1800" w:bottom="1440" w:left="1800" w:header="851" w:footer="992" w:gutter="0"/>
          <w:cols w:space="425" w:num="1"/>
          <w:docGrid w:type="lines" w:linePitch="312" w:charSpace="0"/>
        </w:sectPr>
      </w:pP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第一章</w:t>
      </w:r>
      <w:r>
        <w:rPr>
          <w:rStyle w:val="11"/>
          <w:b/>
          <w:bCs/>
          <w:spacing w:val="0"/>
          <w:sz w:val="31"/>
          <w:szCs w:val="31"/>
        </w:rPr>
        <w:t>   </w:t>
      </w:r>
      <w:r>
        <w:rPr>
          <w:rStyle w:val="11"/>
          <w:rFonts w:hint="eastAsia" w:ascii="宋体" w:hAnsi="宋体" w:eastAsia="宋体" w:cs="宋体"/>
          <w:b/>
          <w:bCs/>
          <w:spacing w:val="0"/>
          <w:sz w:val="31"/>
          <w:szCs w:val="31"/>
        </w:rPr>
        <w:t>投标邀请</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宁德市东侨开发区公共安全视频监控建设联网应用（四、五、六期）升级改造项目、监理及检测服务项目</w:t>
      </w:r>
      <w:r>
        <w:rPr>
          <w:rFonts w:hint="eastAsia" w:ascii="宋体" w:hAnsi="宋体" w:eastAsia="宋体" w:cs="宋体"/>
          <w:spacing w:val="0"/>
          <w:sz w:val="24"/>
          <w:szCs w:val="24"/>
        </w:rPr>
        <w:t>（以下简称：“本项目”）的政府采购活动，现邀请供应商参加投标。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J-DQGAFJ-GK-202108-B0106-FJTH</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[350900]FJTH[GK]2021013</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不适用于本项目。节能产品，适用于（合同包1），按照最新一期节能清单执行。环境标志产品，适用于（合同包1），按照最新一期环境标志清单执行。信息安全产品，适用于（合同包1）。小型、微型企业，不适用于本项目。监狱企业，不适用于本项目。促进残疾人就业 ，适用于（合同包1，合同包2，合同包3）。信用记录，适用于（合同包1，合同包2，合同包3），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1"/>
          <w:rFonts w:hint="eastAsia" w:ascii="宋体" w:hAnsi="宋体" w:eastAsia="宋体" w:cs="宋体"/>
          <w:b/>
          <w:bCs/>
          <w:spacing w:val="0"/>
          <w:sz w:val="24"/>
          <w:szCs w:val="24"/>
        </w:rPr>
        <w:t>包：1</w:t>
      </w:r>
    </w:p>
    <w:tbl>
      <w:tblPr>
        <w:tblStyle w:val="9"/>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36"/>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922"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077"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22"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077"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具备履行合同所必需的设备：投标人提供办公场所的场地证明材料（属于自有产权的提供产权证复印件；非自有产权的提供场地租赁合同复印件，租赁期限不少于一年）；②具备专业技术能力：投标人具有行业主管部门颁发的光纤网络覆盖能力的证明材料；负责本项目的主要人员的名单、联系电话及人员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22"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国家强制要求的证明材料</w:t>
            </w:r>
          </w:p>
        </w:tc>
        <w:tc>
          <w:tcPr>
            <w:tcW w:w="4077"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按照《财政部 国家发展改革委关于印发节能产品政府采购品目清单的通知》，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标注）。其他品目为政府优先采购的节能产品。投标人在投标时须提供国家确定的认证机构出具的、处于有效期之内的产品认证证书复印件。（若有）</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包：2</w:t>
      </w:r>
    </w:p>
    <w:tbl>
      <w:tblPr>
        <w:tblStyle w:val="9"/>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6"/>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916"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083"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916"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083"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①具备履行合同所必需的设备：供应商提供办公场所的场地证明材料（属于自有产权的提供产权证复印件；非自有产权的提供场地租赁合同复印件，租赁期限不少于一年）； ②具备专业技术能力：提供负责本项目的主要人员的名单、联系电话及人员相关证书。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916"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4083"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根据财政部、工信部文件（财库〔2020〕46号）的规定：本项目合同包2只接受中小微企业前来投标；供应商须提供《中小企业声明函》。供应商应认真对照《工业和信息化部、国家统计局、国家发展和改革委员会、财政部关于印发中小企业划型标准规定的通知》（工信部联企业[2011]300号）规定的划分标准，准确划分企业类型。2、监狱企业视同小型、微型企业，供应商为监狱企业的，可不提供中小企业声明函，但须提供由省级以上监狱管理局、戒毒管理局（含新疆生产建设兵团）出具的属于监狱企业的证明文件。3、残疾人福利性单位视同小型、微型企业，供应商为残疾人福利性单位的，可不提供中小企业声明函，但须提供的《残疾人福利性单位声明函》。4、纸质投标文件正本中的本声明函须为原件。※供应商应按照响应文件格式规定提供。</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包：3</w:t>
      </w:r>
    </w:p>
    <w:tbl>
      <w:tblPr>
        <w:tblStyle w:val="9"/>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15"/>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909"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090"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909"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090"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①具备履行合同所必需的设备：供应商提供办公场所的场地证明材料（属于自有产权的提供产权证复印件；非自有产权的提供场地租赁合同复印件，租赁期限不少于一年）； ②具备专业技术能力：提供负责本项目的主要人员的名单、联系电话及投标人具有质量技术监督主管部门颁发的计量认证证书（CMA）证书。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9"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落实政府采购政策的证明材料（专门面向中小企业采购）等。</w:t>
            </w:r>
          </w:p>
        </w:tc>
        <w:tc>
          <w:tcPr>
            <w:tcW w:w="4090"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根据财政部、工信部文件（财库〔2020〕46号）的规定：本项目合同包3只接受中小微企业前来投标；供应商须提供《中小企业声明函》。供应商应认真对照《工业和信息化部、国家统计局、国家发展和改革委员会、财政部关于印发中小企业划型标准规定的通知》（工信部联企业[2011]300号）规定的划分标准，准确划分企业类型。2、监狱企业视同小型、微型企业，供应商为监狱企业的，可不提供中小企业声明函，但须提供由省级以上监狱管理局、戒毒管理局（含新疆生产建设兵团）出具的属于监狱企业的证明文件。3、残疾人福利性单位视同小型、微型企业，供应商为残疾人福利性单位的，可不提供中小企业声明函，但须提供的《残疾人福利性单位声明函》。4、纸质投标文件正本中的本声明函须为原件。※供应商应按照响应文件格式规定提供。</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※根据上述资格要求，投标文件中应提交的“投标人的资格及资信证明文件”详见招标文件第四章。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1"/>
          <w:rFonts w:hint="eastAsia" w:ascii="宋体" w:hAnsi="宋体" w:eastAsia="宋体" w:cs="宋体"/>
          <w:b/>
          <w:bCs/>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11"/>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连同</w:t>
      </w:r>
      <w:r>
        <w:rPr>
          <w:rStyle w:val="11"/>
          <w:rFonts w:hint="eastAsia" w:ascii="宋体" w:hAnsi="宋体" w:eastAsia="宋体" w:cs="宋体"/>
          <w:b/>
          <w:bCs/>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11"/>
          <w:rFonts w:hint="eastAsia" w:ascii="宋体" w:hAnsi="宋体" w:eastAsia="宋体" w:cs="宋体"/>
          <w:b/>
          <w:bCs/>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11"/>
          <w:rFonts w:hint="eastAsia" w:ascii="宋体" w:hAnsi="宋体" w:eastAsia="宋体" w:cs="宋体"/>
          <w:b/>
          <w:bCs/>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12、采购人：宁徳市公安局东侨经济技术开发区分局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地址：宁德市大门山路1号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联系方法：0593-2059789</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13、代理机构：福建省天海招标有限公司</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地址：福州市鼓楼区福建省福州市鼓楼区湖东路99号标力大厦12层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联系方法：0593-2826502</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9"/>
        <w:tblW w:w="956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trPr>
        <w:tc>
          <w:tcPr>
            <w:tcW w:w="95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5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福建省天海招标有限公司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6" w:hRule="atLeast"/>
        </w:trPr>
        <w:tc>
          <w:tcPr>
            <w:tcW w:w="95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6" w:hRule="atLeast"/>
        </w:trPr>
        <w:tc>
          <w:tcPr>
            <w:tcW w:w="95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5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31" w:hRule="atLeast"/>
        </w:trPr>
        <w:tc>
          <w:tcPr>
            <w:tcW w:w="95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9"/>
        <w:tblW w:w="53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73"/>
        <w:gridCol w:w="821"/>
        <w:gridCol w:w="2103"/>
        <w:gridCol w:w="922"/>
        <w:gridCol w:w="775"/>
        <w:gridCol w:w="1178"/>
        <w:gridCol w:w="874"/>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437"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465"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191"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22"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438"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667"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495" w:type="pct"/>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合同包预算</w:t>
            </w:r>
          </w:p>
        </w:tc>
        <w:tc>
          <w:tcPr>
            <w:tcW w:w="782"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7"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3285" w:type="pct"/>
            <w:gridSpan w:val="5"/>
            <w:shd w:val="clear" w:color="auto" w:fill="FFFFFF"/>
            <w:vAlign w:val="center"/>
          </w:tcPr>
          <w:tbl>
            <w:tblPr>
              <w:tblStyle w:val="9"/>
              <w:tblW w:w="4996"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07"/>
              <w:gridCol w:w="2091"/>
              <w:gridCol w:w="946"/>
              <w:gridCol w:w="778"/>
              <w:gridCol w:w="114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81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宁德市东侨开发区公共安全视频监控建设联网应用（四、五、六期）升级改造项目</w:t>
                  </w:r>
                </w:p>
              </w:tc>
              <w:tc>
                <w:tcPr>
                  <w:tcW w:w="81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67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99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11,244,170.0000</w:t>
                  </w:r>
                </w:p>
              </w:tc>
            </w:tr>
          </w:tbl>
          <w:p>
            <w:pPr>
              <w:jc w:val="center"/>
            </w:pPr>
          </w:p>
        </w:tc>
        <w:tc>
          <w:tcPr>
            <w:tcW w:w="495" w:type="pct"/>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11244170</w:t>
            </w:r>
          </w:p>
        </w:tc>
        <w:tc>
          <w:tcPr>
            <w:tcW w:w="782"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224883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7"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3285" w:type="pct"/>
            <w:gridSpan w:val="5"/>
            <w:shd w:val="clear" w:color="auto" w:fill="FFFFFF"/>
            <w:vAlign w:val="center"/>
          </w:tcPr>
          <w:tbl>
            <w:tblPr>
              <w:tblStyle w:val="9"/>
              <w:tblW w:w="4998"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8"/>
              <w:gridCol w:w="2065"/>
              <w:gridCol w:w="963"/>
              <w:gridCol w:w="799"/>
              <w:gridCol w:w="112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17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监理服务项目</w:t>
                  </w:r>
                </w:p>
              </w:tc>
              <w:tc>
                <w:tcPr>
                  <w:tcW w:w="83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69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9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207,894.0000</w:t>
                  </w:r>
                </w:p>
              </w:tc>
            </w:tr>
          </w:tbl>
          <w:p>
            <w:pPr>
              <w:jc w:val="center"/>
            </w:pPr>
          </w:p>
        </w:tc>
        <w:tc>
          <w:tcPr>
            <w:tcW w:w="495" w:type="pct"/>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207894</w:t>
            </w:r>
          </w:p>
        </w:tc>
        <w:tc>
          <w:tcPr>
            <w:tcW w:w="782"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3285" w:type="pct"/>
            <w:gridSpan w:val="5"/>
            <w:shd w:val="clear" w:color="auto" w:fill="FFFFFF"/>
            <w:vAlign w:val="center"/>
          </w:tcPr>
          <w:tbl>
            <w:tblPr>
              <w:tblStyle w:val="9"/>
              <w:tblW w:w="4998"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6"/>
              <w:gridCol w:w="2087"/>
              <w:gridCol w:w="963"/>
              <w:gridCol w:w="799"/>
              <w:gridCol w:w="112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3-1</w:t>
                  </w:r>
                </w:p>
              </w:tc>
              <w:tc>
                <w:tcPr>
                  <w:tcW w:w="18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检测服务项目</w:t>
                  </w:r>
                </w:p>
              </w:tc>
              <w:tc>
                <w:tcPr>
                  <w:tcW w:w="83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69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9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207,894.0000</w:t>
                  </w:r>
                </w:p>
              </w:tc>
            </w:tr>
          </w:tbl>
          <w:p>
            <w:pPr>
              <w:jc w:val="center"/>
            </w:pPr>
          </w:p>
        </w:tc>
        <w:tc>
          <w:tcPr>
            <w:tcW w:w="495" w:type="pct"/>
            <w:shd w:val="clear" w:color="auto" w:fill="FFFFFF"/>
            <w:vAlign w:val="center"/>
          </w:tcPr>
          <w:p>
            <w:pPr>
              <w:keepNext w:val="0"/>
              <w:keepLines w:val="0"/>
              <w:widowControl/>
              <w:suppressLineNumbers w:val="0"/>
              <w:jc w:val="center"/>
              <w:rPr>
                <w:color w:val="FF0000"/>
              </w:rPr>
            </w:pPr>
            <w:r>
              <w:rPr>
                <w:rFonts w:ascii="宋体" w:hAnsi="宋体" w:eastAsia="宋体" w:cs="宋体"/>
                <w:color w:val="FF0000"/>
                <w:kern w:val="0"/>
                <w:sz w:val="24"/>
                <w:szCs w:val="24"/>
                <w:lang w:val="en-US" w:eastAsia="zh-CN" w:bidi="ar"/>
              </w:rPr>
              <w:t>207894</w:t>
            </w:r>
          </w:p>
        </w:tc>
        <w:tc>
          <w:tcPr>
            <w:tcW w:w="782" w:type="pct"/>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2078</w:t>
            </w:r>
          </w:p>
        </w:tc>
      </w:tr>
    </w:tbl>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第二章</w:t>
      </w:r>
      <w:r>
        <w:rPr>
          <w:rStyle w:val="11"/>
          <w:b/>
          <w:bCs/>
          <w:spacing w:val="0"/>
          <w:sz w:val="31"/>
          <w:szCs w:val="31"/>
        </w:rPr>
        <w:t>   </w:t>
      </w:r>
      <w:r>
        <w:rPr>
          <w:rStyle w:val="11"/>
          <w:rFonts w:hint="eastAsia" w:ascii="宋体" w:hAnsi="宋体" w:eastAsia="宋体" w:cs="宋体"/>
          <w:b/>
          <w:bCs/>
          <w:spacing w:val="0"/>
          <w:sz w:val="31"/>
          <w:szCs w:val="31"/>
        </w:rPr>
        <w:t>投标人须知前附表（表1、</w:t>
      </w:r>
      <w:r>
        <w:rPr>
          <w:rStyle w:val="11"/>
          <w:rFonts w:hint="default" w:ascii="Times New Roman" w:hAnsi="Times New Roman" w:cs="Times New Roman"/>
          <w:b/>
          <w:bCs/>
          <w:spacing w:val="0"/>
          <w:sz w:val="31"/>
          <w:szCs w:val="31"/>
        </w:rPr>
        <w:t>2</w:t>
      </w:r>
      <w:r>
        <w:rPr>
          <w:rStyle w:val="11"/>
          <w:rFonts w:hint="eastAsia" w:ascii="宋体" w:hAnsi="宋体" w:eastAsia="宋体" w:cs="宋体"/>
          <w:b/>
          <w:bCs/>
          <w:spacing w:val="0"/>
          <w:sz w:val="31"/>
          <w:szCs w:val="31"/>
        </w:rPr>
        <w:t>）</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6"/>
        <w:gridCol w:w="1500"/>
        <w:gridCol w:w="64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投标文件的份数：</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允许散装或活页装订的内容或材料：</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投标人须编制由本须知规定文件组成的投标文件正本一份和副本一份（资格及资信证明部分、报价部分、技术商务部分需单独装订，分册密封投标），电子文件一份，正本必须用A4幅面纸张打印装订成册（含产品彩页），应编制封面目录、页码，必须用胶装（为永久性、无破坏不可拆的）加盖骑缝章或逐页盖章。副本可以用正本的完整复印件并按规定装订成册，并在封面标明“正本”、“副本”字样。正本与副本如有不一致，则以正本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密封及其标记的具体形式：</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11"/>
                <w:rFonts w:hint="eastAsia" w:ascii="宋体" w:hAnsi="宋体" w:eastAsia="宋体" w:cs="宋体"/>
                <w:b/>
                <w:bCs/>
                <w:spacing w:val="0"/>
                <w:sz w:val="24"/>
                <w:szCs w:val="24"/>
              </w:rPr>
              <w:t>投标将被拒绝。</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不承担责任。</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本项目推荐合同包1中标候选人数为3家，合同包2中标候选人数为3家，合同包3中标候选人数为3家。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spacing w:val="0"/>
                <w:sz w:val="24"/>
                <w:szCs w:val="24"/>
              </w:rPr>
              <w:t>  8</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Style w:val="11"/>
                <w:rFonts w:hint="eastAsia" w:ascii="宋体" w:hAnsi="宋体" w:eastAsia="宋体" w:cs="宋体"/>
                <w:b/>
                <w:bCs/>
                <w:spacing w:val="0"/>
                <w:sz w:val="24"/>
                <w:szCs w:val="24"/>
              </w:rPr>
              <w:t>本项目中标人的确定（以合同包为单位）：</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①本项目确定合同包1中标人数为1家，合同包2中标人数为1家，合同包3中标人数为1家；</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8"/>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8"/>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招标文件的质疑</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※除上述规定外，对招标文件提出的质疑还应符合招标文件第三章第</w:t>
            </w:r>
            <w:r>
              <w:rPr>
                <w:rStyle w:val="11"/>
                <w:rFonts w:hint="default" w:ascii="Times New Roman" w:hAnsi="Times New Roman" w:cs="Times New Roman"/>
                <w:b/>
                <w:bCs/>
                <w:spacing w:val="0"/>
                <w:sz w:val="24"/>
                <w:szCs w:val="24"/>
              </w:rPr>
              <w:t>15.1</w:t>
            </w:r>
            <w:r>
              <w:rPr>
                <w:rStyle w:val="11"/>
                <w:rFonts w:hint="eastAsia" w:ascii="宋体" w:hAnsi="宋体" w:eastAsia="宋体" w:cs="宋体"/>
                <w:b/>
                <w:bCs/>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宁德市财政局</w:t>
            </w:r>
            <w:r>
              <w:rPr>
                <w:rStyle w:val="11"/>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※除招标文件第一章第</w:t>
            </w:r>
            <w:r>
              <w:rPr>
                <w:rStyle w:val="11"/>
                <w:rFonts w:hint="default" w:ascii="Times New Roman" w:hAnsi="Times New Roman" w:cs="Times New Roman"/>
                <w:b/>
                <w:bCs/>
                <w:spacing w:val="0"/>
                <w:sz w:val="24"/>
                <w:szCs w:val="24"/>
              </w:rPr>
              <w:t>11.1</w:t>
            </w:r>
            <w:r>
              <w:rPr>
                <w:rStyle w:val="11"/>
                <w:rFonts w:hint="eastAsia" w:ascii="宋体" w:hAnsi="宋体" w:eastAsia="宋体" w:cs="宋体"/>
                <w:b/>
                <w:bCs/>
                <w:spacing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其他事项：</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1"/>
                <w:rFonts w:hint="eastAsia" w:ascii="宋体" w:hAnsi="宋体" w:eastAsia="宋体" w:cs="宋体"/>
                <w:b/>
                <w:bCs/>
                <w:spacing w:val="0"/>
                <w:sz w:val="24"/>
                <w:szCs w:val="24"/>
              </w:rPr>
              <w:t>支付。</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(2)其他：</w:t>
            </w:r>
            <w:r>
              <w:rPr>
                <w:rFonts w:hint="eastAsia" w:ascii="宋体" w:hAnsi="宋体" w:eastAsia="宋体" w:cs="宋体"/>
                <w:b/>
                <w:bCs/>
                <w:spacing w:val="0"/>
                <w:sz w:val="24"/>
                <w:szCs w:val="24"/>
              </w:rPr>
              <w:t>1、100万元以下按中标总金额的1.5%收取，100万元～500万元，按中标总金额的1.1 %收取；500万元～1000万元，按中标总金额的0.8%收取；1000万元～5000万元，按中标总金额的0.5%收取；5000万元～10000万元，按中标总金额的0.25%收取；10000万元～100000万元，按中标总金额的0.05%收取；1000000万元以上，按中标总金额的0.01%收取；服务费按差额定率累进法计算。中标方在领取中标通知书时向我司一次性付清。具体收费要求以本条款为准，请投标人投标报价时予以充分考虑。2、根据闽财购函（2018）8号文件规定，本项目评审专家劳务报酬等费用由采购人支付。3、质疑受理的其它要求：a.投标人递交质疑函时需提供本项目报名成功的页面截图（体现报名时间），否则将不被认定为潜在投标人，其质疑将不予受理。b.在法定质疑期内投标人须一次性提出针对同一采购程序环节的质疑，若投标人多次对同一采购程序环节提出质疑的，采购代理机构将不予以受理。c.质疑书应按宁德市政府采购质疑投诉有关文书范本的通知的政府采购供应商质疑函范本编制提供（下载网址：http://218.5.222.40/350900/article/9b8e96e277e341d2bc6beb55fdf99545/a5a8907c7c4211e9ae760cda411dbbf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Style w:val="11"/>
                <w:rFonts w:hint="eastAsia" w:ascii="宋体" w:hAnsi="宋体" w:eastAsia="宋体" w:cs="宋体"/>
                <w:b/>
                <w:bCs/>
                <w:spacing w:val="0"/>
                <w:sz w:val="24"/>
                <w:szCs w:val="24"/>
              </w:rPr>
              <w:t>后有表</w:t>
            </w:r>
            <w:r>
              <w:rPr>
                <w:rStyle w:val="11"/>
                <w:rFonts w:hint="default" w:ascii="Times New Roman" w:hAnsi="Times New Roman" w:cs="Times New Roman"/>
                <w:b/>
                <w:bCs/>
                <w:spacing w:val="0"/>
                <w:sz w:val="24"/>
                <w:szCs w:val="24"/>
              </w:rPr>
              <w:t>2</w:t>
            </w:r>
            <w:r>
              <w:rPr>
                <w:rStyle w:val="11"/>
                <w:rFonts w:hint="eastAsia" w:ascii="宋体" w:hAnsi="宋体" w:eastAsia="宋体" w:cs="宋体"/>
                <w:b/>
                <w:bCs/>
                <w:spacing w:val="0"/>
                <w:sz w:val="24"/>
                <w:szCs w:val="24"/>
              </w:rPr>
              <w:t>，请勿遗漏。</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1"/>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1"/>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1"/>
                <w:rFonts w:hint="eastAsia" w:ascii="宋体" w:hAnsi="宋体" w:eastAsia="宋体" w:cs="宋体"/>
                <w:b/>
                <w:bCs/>
                <w:spacing w:val="0"/>
                <w:sz w:val="24"/>
                <w:szCs w:val="24"/>
              </w:rPr>
              <w:t>资格审查小组、评标委员会将按照不利于投标人的内容进行认定。</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1"/>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11"/>
                <w:rFonts w:hint="eastAsia" w:ascii="宋体" w:hAnsi="宋体" w:eastAsia="宋体" w:cs="宋体"/>
                <w:b/>
                <w:bCs/>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11"/>
                <w:rFonts w:hint="eastAsia" w:ascii="宋体" w:hAnsi="宋体" w:eastAsia="宋体" w:cs="宋体"/>
                <w:b/>
                <w:bCs/>
                <w:sz w:val="24"/>
                <w:szCs w:val="24"/>
              </w:rPr>
              <w:t>（资格审查小组、评标委员会将核对纸质投标文件正本，未提供原件的证明材料或资料将导致投标无效）。</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11"/>
                <w:rFonts w:hint="eastAsia" w:ascii="宋体" w:hAnsi="宋体" w:eastAsia="宋体" w:cs="宋体"/>
                <w:b/>
                <w:bCs/>
                <w:sz w:val="24"/>
                <w:szCs w:val="24"/>
              </w:rPr>
              <w:t>投标无效。</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11"/>
                <w:rFonts w:hint="eastAsia" w:ascii="宋体" w:hAnsi="宋体" w:eastAsia="宋体" w:cs="宋体"/>
                <w:b/>
                <w:bCs/>
                <w:sz w:val="24"/>
                <w:szCs w:val="24"/>
              </w:rPr>
              <w:t>均视同有效。</w:t>
            </w:r>
          </w:p>
          <w:p>
            <w:pPr>
              <w:pStyle w:val="8"/>
              <w:keepNext w:val="0"/>
              <w:keepLines w:val="0"/>
              <w:widowControl/>
              <w:suppressLineNumbers w:val="0"/>
              <w:wordWrap w:val="0"/>
              <w:spacing w:before="0" w:beforeAutospacing="0" w:after="0" w:afterAutospacing="0"/>
              <w:ind w:left="0" w:right="0"/>
            </w:pP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1"/>
                <w:rFonts w:hint="eastAsia" w:ascii="宋体" w:hAnsi="宋体" w:eastAsia="宋体" w:cs="宋体"/>
                <w:b/>
                <w:bCs/>
                <w:spacing w:val="0"/>
                <w:sz w:val="24"/>
                <w:szCs w:val="24"/>
              </w:rPr>
              <w:t>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1"/>
                <w:rFonts w:hint="eastAsia" w:ascii="宋体" w:hAnsi="宋体" w:eastAsia="宋体" w:cs="宋体"/>
                <w:b/>
                <w:bCs/>
                <w:spacing w:val="0"/>
                <w:sz w:val="24"/>
                <w:szCs w:val="24"/>
              </w:rPr>
              <w:t>不视为投标无效。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11"/>
                <w:rFonts w:hint="eastAsia" w:ascii="宋体" w:hAnsi="宋体" w:eastAsia="宋体" w:cs="宋体"/>
                <w:b/>
                <w:bCs/>
                <w:spacing w:val="0"/>
                <w:sz w:val="24"/>
                <w:szCs w:val="24"/>
              </w:rPr>
              <w:t>投标将被拒绝。</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1"/>
                <w:rFonts w:hint="eastAsia" w:ascii="宋体" w:hAnsi="宋体" w:eastAsia="宋体" w:cs="宋体"/>
                <w:b/>
                <w:bCs/>
                <w:spacing w:val="0"/>
                <w:sz w:val="24"/>
                <w:szCs w:val="24"/>
              </w:rPr>
              <w:t>投标将被拒绝。</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第三章   投标人须知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一、总则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二、投标人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三、招标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福建省天海招标有限公司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1"/>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福建省天海招标有限公司可终止招标并发布终止公告。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8.2终止公告作为福建省天海招标有限公司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四、投标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1"/>
          <w:rFonts w:hint="eastAsia" w:ascii="宋体" w:hAnsi="宋体" w:eastAsia="宋体" w:cs="宋体"/>
          <w:b/>
          <w:bCs/>
          <w:spacing w:val="0"/>
          <w:sz w:val="24"/>
          <w:szCs w:val="24"/>
        </w:rPr>
        <w:t>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※除本章第</w:t>
      </w:r>
      <w:r>
        <w:rPr>
          <w:rStyle w:val="11"/>
          <w:rFonts w:hint="default" w:ascii="Calibri" w:hAnsi="Calibri" w:cs="Calibri"/>
          <w:b/>
          <w:bCs/>
          <w:spacing w:val="0"/>
          <w:sz w:val="24"/>
          <w:szCs w:val="24"/>
        </w:rPr>
        <w:t>10.5</w:t>
      </w:r>
      <w:r>
        <w:rPr>
          <w:rStyle w:val="11"/>
          <w:rFonts w:hint="eastAsia" w:ascii="宋体" w:hAnsi="宋体" w:eastAsia="宋体" w:cs="宋体"/>
          <w:b/>
          <w:bCs/>
          <w:spacing w:val="0"/>
          <w:sz w:val="24"/>
          <w:szCs w:val="24"/>
        </w:rPr>
        <w:t>条第（</w:t>
      </w:r>
      <w:r>
        <w:rPr>
          <w:rStyle w:val="11"/>
          <w:rFonts w:hint="default" w:ascii="Calibri" w:hAnsi="Calibri" w:cs="Calibri"/>
          <w:b/>
          <w:bCs/>
          <w:spacing w:val="0"/>
          <w:sz w:val="24"/>
          <w:szCs w:val="24"/>
        </w:rPr>
        <w:t>2</w:t>
      </w:r>
      <w:r>
        <w:rPr>
          <w:rStyle w:val="11"/>
          <w:rFonts w:hint="eastAsia" w:ascii="宋体" w:hAnsi="宋体" w:eastAsia="宋体" w:cs="宋体"/>
          <w:b/>
          <w:bCs/>
          <w:spacing w:val="0"/>
          <w:sz w:val="24"/>
          <w:szCs w:val="24"/>
        </w:rPr>
        <w:t>）款第③点规定情形外，投标文件散装或活页装订将导致投标无效。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1"/>
          <w:rFonts w:hint="eastAsia" w:ascii="宋体" w:hAnsi="宋体" w:eastAsia="宋体" w:cs="宋体"/>
          <w:b/>
          <w:bCs/>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11"/>
          <w:rFonts w:hint="eastAsia" w:ascii="宋体" w:hAnsi="宋体" w:eastAsia="宋体" w:cs="宋体"/>
          <w:b/>
          <w:bCs/>
          <w:spacing w:val="0"/>
          <w:sz w:val="24"/>
          <w:szCs w:val="24"/>
        </w:rPr>
        <w:t>投标无效。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1"/>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1"/>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1"/>
          <w:rFonts w:hint="eastAsia" w:ascii="宋体" w:hAnsi="宋体" w:eastAsia="宋体" w:cs="宋体"/>
          <w:b/>
          <w:bCs/>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收到投标人书面撤回通知之日起5个工作日内退回原账户。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11"/>
          <w:rFonts w:hint="eastAsia" w:ascii="宋体" w:hAnsi="宋体" w:eastAsia="宋体" w:cs="宋体"/>
          <w:b/>
          <w:bCs/>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※本章第</w:t>
      </w:r>
      <w:r>
        <w:rPr>
          <w:rStyle w:val="11"/>
          <w:rFonts w:hint="default" w:ascii="Calibri" w:hAnsi="Calibri" w:cs="Calibri"/>
          <w:b/>
          <w:bCs/>
          <w:spacing w:val="0"/>
          <w:sz w:val="24"/>
          <w:szCs w:val="24"/>
        </w:rPr>
        <w:t>10.9</w:t>
      </w:r>
      <w:r>
        <w:rPr>
          <w:rStyle w:val="11"/>
          <w:rFonts w:hint="eastAsia" w:ascii="宋体" w:hAnsi="宋体" w:eastAsia="宋体" w:cs="宋体"/>
          <w:b/>
          <w:bCs/>
          <w:spacing w:val="0"/>
          <w:sz w:val="24"/>
          <w:szCs w:val="24"/>
        </w:rPr>
        <w:t>条第（</w:t>
      </w:r>
      <w:r>
        <w:rPr>
          <w:rStyle w:val="11"/>
          <w:rFonts w:hint="default" w:ascii="Calibri" w:hAnsi="Calibri" w:cs="Calibri"/>
          <w:b/>
          <w:bCs/>
          <w:spacing w:val="0"/>
          <w:sz w:val="24"/>
          <w:szCs w:val="24"/>
        </w:rPr>
        <w:t>4</w:t>
      </w:r>
      <w:r>
        <w:rPr>
          <w:rStyle w:val="11"/>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8"/>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1"/>
          <w:rFonts w:hint="eastAsia" w:ascii="宋体" w:hAnsi="宋体" w:eastAsia="宋体" w:cs="宋体"/>
          <w:b/>
          <w:bCs/>
          <w:spacing w:val="0"/>
          <w:sz w:val="24"/>
          <w:szCs w:val="24"/>
        </w:rPr>
        <w:t>否则将被拒收。</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※按照上述规定提交的补充、修改内容作为投标文件组成部分。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五、开标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将在招标文件载明的开标时间及地点主持召开开标会，并邀请投标人参加。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派出，现场监督人员（若有）可由有关方面派出。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※若出现本章第</w:t>
      </w:r>
      <w:r>
        <w:rPr>
          <w:rStyle w:val="11"/>
          <w:rFonts w:hint="default" w:ascii="Calibri" w:hAnsi="Calibri" w:cs="Calibri"/>
          <w:b/>
          <w:bCs/>
          <w:spacing w:val="0"/>
          <w:sz w:val="24"/>
          <w:szCs w:val="24"/>
        </w:rPr>
        <w:t>11.4</w:t>
      </w:r>
      <w:r>
        <w:rPr>
          <w:rStyle w:val="11"/>
          <w:rFonts w:hint="eastAsia" w:ascii="宋体" w:hAnsi="宋体" w:eastAsia="宋体" w:cs="宋体"/>
          <w:b/>
          <w:bCs/>
          <w:spacing w:val="0"/>
          <w:sz w:val="24"/>
          <w:szCs w:val="24"/>
        </w:rPr>
        <w:t>条第（</w:t>
      </w:r>
      <w:r>
        <w:rPr>
          <w:rStyle w:val="11"/>
          <w:rFonts w:hint="default" w:ascii="Calibri" w:hAnsi="Calibri" w:cs="Calibri"/>
          <w:b/>
          <w:bCs/>
          <w:spacing w:val="0"/>
          <w:sz w:val="24"/>
          <w:szCs w:val="24"/>
        </w:rPr>
        <w:t>4</w:t>
      </w:r>
      <w:r>
        <w:rPr>
          <w:rStyle w:val="11"/>
          <w:rFonts w:hint="eastAsia" w:ascii="宋体" w:hAnsi="宋体" w:eastAsia="宋体" w:cs="宋体"/>
          <w:b/>
          <w:bCs/>
          <w:spacing w:val="0"/>
          <w:sz w:val="24"/>
          <w:szCs w:val="24"/>
        </w:rPr>
        <w:t>）、（</w:t>
      </w:r>
      <w:r>
        <w:rPr>
          <w:rStyle w:val="11"/>
          <w:rFonts w:hint="default" w:ascii="Calibri" w:hAnsi="Calibri" w:cs="Calibri"/>
          <w:b/>
          <w:bCs/>
          <w:spacing w:val="0"/>
          <w:sz w:val="24"/>
          <w:szCs w:val="24"/>
        </w:rPr>
        <w:t>5</w:t>
      </w:r>
      <w:r>
        <w:rPr>
          <w:rStyle w:val="11"/>
          <w:rFonts w:hint="eastAsia" w:ascii="宋体" w:hAnsi="宋体" w:eastAsia="宋体" w:cs="宋体"/>
          <w:b/>
          <w:bCs/>
          <w:spacing w:val="0"/>
          <w:sz w:val="24"/>
          <w:szCs w:val="24"/>
        </w:rPr>
        <w:t>）、（</w:t>
      </w:r>
      <w:r>
        <w:rPr>
          <w:rStyle w:val="11"/>
          <w:rFonts w:hint="default" w:ascii="Calibri" w:hAnsi="Calibri" w:cs="Calibri"/>
          <w:b/>
          <w:bCs/>
          <w:spacing w:val="0"/>
          <w:sz w:val="24"/>
          <w:szCs w:val="24"/>
        </w:rPr>
        <w:t>6</w:t>
      </w:r>
      <w:r>
        <w:rPr>
          <w:rStyle w:val="11"/>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1"/>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福建省天海招标有限公司</w:t>
      </w:r>
      <w:r>
        <w:rPr>
          <w:rStyle w:val="11"/>
          <w:rFonts w:hint="eastAsia" w:ascii="宋体" w:hAnsi="宋体" w:eastAsia="宋体" w:cs="宋体"/>
          <w:b/>
          <w:bCs/>
          <w:spacing w:val="0"/>
          <w:sz w:val="24"/>
          <w:szCs w:val="24"/>
        </w:rPr>
        <w:t>提出任何疑义或要求（包括质疑）。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六、中标与政府采购合同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将在招标文件载明的指定媒体以中标公告的形式发布中标结果。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通知除中标人外的其他投标人没有中标的书面形式。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将向中标人发出中标通知书。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七、询问、质疑与投诉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14.1潜在投标人或投标人对本次采购活动的有关事项若有疑问，可向福建省天海招标有限公司提出询问，福建省天海招标有限公司将按照政府采购法及实施条例的有关规定进行答复。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keepNext w:val="0"/>
        <w:keepLines w:val="0"/>
        <w:widowControl/>
        <w:suppressLineNumbers w:val="0"/>
        <w:spacing w:before="0" w:beforeAutospacing="0" w:after="150" w:afterAutospacing="0"/>
        <w:ind w:left="0" w:right="0" w:firstLine="480"/>
      </w:pPr>
      <w:r>
        <w:rPr>
          <w:rStyle w:val="11"/>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八、政府采购政策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九、本项目的有关信息</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十、其他事项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第四章   资格审查与评标</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一、资格审查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负责资格审查小组的组建及资格审查工作的组织。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的工作人员。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9"/>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40"/>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64"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135"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 成立年限满1年及以上的投标人，提供经审计的上一年度的年度财务报告。1.2成立年限满半年但不足1年的投标人，提供该半年度中任一季 度的季度财务报告或该半年度的半年度财务报告。※无法按照第1.1、1.2条规定提供财务报告复印件的投标人（包括但不限于：成立年限满 1年及以上的投标人、成立年限满半年但不足1年的投标人、成立年限不足半年的投标人），应选择提供资信证明复印件或投标担保函复印件 。 2、“财政部门认可的政府采购专业担保机构”应符合《财政部关于开展政府采购信用担保试点工作方案》（财库[2011]124号）的规定 。3、投标人提供的相应证明材料复印件均应符合：内容完整、清晰、整洁，并由投标人加盖其单位公章。※投标人应按照招标文件第七章 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13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8"/>
        <w:keepNext w:val="0"/>
        <w:keepLines w:val="0"/>
        <w:widowControl/>
        <w:suppressLineNumbers w:val="0"/>
        <w:spacing w:before="75" w:beforeAutospacing="0" w:after="75" w:afterAutospacing="0"/>
        <w:ind w:left="0" w:right="0" w:firstLine="480"/>
      </w:pPr>
      <w:r>
        <w:rPr>
          <w:rStyle w:val="11"/>
          <w:b/>
          <w:bCs/>
          <w:spacing w:val="0"/>
          <w:sz w:val="24"/>
          <w:szCs w:val="24"/>
        </w:rPr>
        <w:t>包：1</w:t>
      </w:r>
    </w:p>
    <w:tbl>
      <w:tblPr>
        <w:tblStyle w:val="9"/>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28"/>
        <w:gridCol w:w="6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57"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142"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57"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142"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具备履行合同所必需的设备：投标人提供办公场所的场地证明材料（属于自有产权的提供产权证复印件；非自有产权的提供场地租赁合同复印件，租赁期限不少于一年）；②具备专业技术能力：投标人具有行业主管部门颁发的光纤网络覆盖能力的证明材料；负责本项目的主要人员的名单、联系电话及人员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57"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国家强制要求的证明材料</w:t>
            </w:r>
          </w:p>
        </w:tc>
        <w:tc>
          <w:tcPr>
            <w:tcW w:w="4142"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按照《财政部 国家发展改革委关于印发节能产品政府采购品目清单的通知》，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标注）。其他品目为政府优先采购的节能产品。投标人在投标时须提供国家确定的认证机构出具的、处于有效期之内的产品认证证书复印件。（若有）</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包：2</w:t>
      </w:r>
    </w:p>
    <w:tbl>
      <w:tblPr>
        <w:tblStyle w:val="9"/>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40"/>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65"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134"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13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①具备履行合同所必需的设备：供应商提供办公场所的场地证明材料（属于自有产权的提供产权证复印件；非自有产权的提供场地租赁合同复印件，租赁期限不少于一年）； ②具备专业技术能力：提供负责本项目的主要人员的名单、联系电话及人员相关证书。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4134"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根据财政部、工信部文件（财库〔2020〕46号）的规定：本项目合同包2只接受中小微企业前来投标；供应商须提供《中小企业声明函》。供应商应认真对照《工业和信息化部、国家统计局、国家发展和改革委员会、财政部关于印发中小企业划型标准规定的通知》（工信部联企业[2011]300号）规定的划分标准，准确划分企业类型。2、监狱企业视同小型、微型企业，供应商为监狱企业的，可不提供中小企业声明函，但须提供由省级以上监狱管理局、戒毒管理局（含新疆生产建设兵团）出具的属于监狱企业的证明文件。3、残疾人福利性单位视同小型、微型企业，供应商为残疾人福利性单位的，可不提供中小企业声明函，但须提供的《残疾人福利性单位声明函》。4、纸质投标文件正本中的本声明函须为原件。※供应商应按照响应文件格式规定提供。</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包：3</w:t>
      </w:r>
    </w:p>
    <w:tbl>
      <w:tblPr>
        <w:tblStyle w:val="9"/>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51"/>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71"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128" w:type="pct"/>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1"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128"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①具备履行合同所必需的设备：供应商提供办公场所的场地证明材料（属于自有产权的提供产权证复印件；非自有产权的提供场地租赁合同复印件，租赁期限不少于一年）； ②具备专业技术能力：提供负责本项目的主要人员的名单、联系电话及投标人具有质量技术监督主管部门颁发的计量认证证书（CMA）证书。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1"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落实政府采购政策的证明材料（专门面向中小企业采购）等。</w:t>
            </w:r>
          </w:p>
        </w:tc>
        <w:tc>
          <w:tcPr>
            <w:tcW w:w="4128" w:type="pc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根据财政部、工信部文件（财库〔2020〕46号）的规定：本项目合同包3只接受中小微企业前来投标；供应商须提供《中小企业声明函》。供应商应认真对照《工业和信息化部、国家统计局、国家发展和改革委员会、财政部关于印发中小企业划型标准规定的通知》（工信部联企业[2011]300号）规定的划分标准，准确划分企业类型。2、监狱企业视同小型、微型企业，供应商为监狱企业的，可不提供中小企业声明函，但须提供由省级以上监狱管理局、戒毒管理局（含新疆生产建设兵团）出具的属于监狱企业的证明文件。3、残疾人福利性单位视同小型、微型企业，供应商为残疾人福利性单位的，可不提供中小企业声明函，但须提供的《残疾人福利性单位声明函》。4、纸质投标文件正本中的本声明函须为原件。※供应商应按照响应文件格式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1"/>
          <w:rFonts w:hint="eastAsia" w:ascii="宋体" w:hAnsi="宋体" w:eastAsia="宋体" w:cs="宋体"/>
          <w:b/>
          <w:bCs/>
          <w:spacing w:val="0"/>
          <w:sz w:val="24"/>
          <w:szCs w:val="24"/>
        </w:rPr>
        <w:t>资格审查不合格：</w:t>
      </w:r>
      <w:r>
        <w:rPr>
          <w:rStyle w:val="11"/>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8"/>
        <w:keepNext w:val="0"/>
        <w:keepLines w:val="0"/>
        <w:widowControl/>
        <w:suppressLineNumbers w:val="0"/>
        <w:spacing w:before="0" w:beforeAutospacing="0" w:after="150" w:afterAutospacing="0"/>
        <w:ind w:left="0" w:right="0" w:firstLine="480"/>
      </w:pPr>
      <w:r>
        <w:rPr>
          <w:rStyle w:val="11"/>
          <w:b/>
          <w:bCs/>
        </w:rPr>
        <w:t>包：1</w:t>
      </w:r>
      <w:r>
        <w:br w:type="textWrapping"/>
      </w:r>
      <w:r>
        <w:rPr>
          <w:rStyle w:val="11"/>
          <w:b/>
          <w:bCs/>
          <w:sz w:val="24"/>
          <w:szCs w:val="24"/>
        </w:rPr>
        <w:t>         无</w:t>
      </w:r>
    </w:p>
    <w:p>
      <w:pPr>
        <w:keepNext w:val="0"/>
        <w:keepLines w:val="0"/>
        <w:widowControl/>
        <w:suppressLineNumbers w:val="0"/>
        <w:jc w:val="left"/>
      </w:pPr>
      <w:r>
        <w:rPr>
          <w:rStyle w:val="11"/>
          <w:rFonts w:ascii="宋体" w:hAnsi="宋体" w:eastAsia="宋体" w:cs="宋体"/>
          <w:b/>
          <w:bCs/>
          <w:kern w:val="0"/>
          <w:sz w:val="24"/>
          <w:szCs w:val="24"/>
          <w:lang w:val="en-US" w:eastAsia="zh-CN" w:bidi="ar"/>
        </w:rPr>
        <w:t>包：2</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包：3</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二、评标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福建省天海招标有限公司负责评标委员会的组建及评标工作的组织。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或投标人提供的要求保密的资料，不得摘记翻印和外传。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1"/>
          <w:rFonts w:hint="eastAsia" w:ascii="宋体" w:hAnsi="宋体" w:eastAsia="宋体" w:cs="宋体"/>
          <w:b/>
          <w:bCs/>
          <w:spacing w:val="0"/>
          <w:sz w:val="24"/>
          <w:szCs w:val="24"/>
        </w:rPr>
        <w:t>符合性审查不合格：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1"/>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投标人的技术部分实际得分少于招标文件设定的技术部分总分50%的，视为无效投标。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投标人承诺的售后服务、支付方式、交付时间、交付地点等不满足招标文件要求的，视为无效投标。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投标人的技术部分实际得分少于招标文件设定的技术部分总分50%的，视为无效投标。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投标人承诺的售后服务、支付方式、交付时间、交付地点等不满足招标文件要求的，视为无效投标。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包：3</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投标人的技术部分实际得分少于招标文件设定的技术部分总分50%的，视为无效投标。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投标人承诺的售后服务、支付方式、交付时间、交付地点等不满足招标文件要求的，视为无效投标。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※同时出现两种以上不一致的，按照前款规定的顺序修正。修正后的报价应按照本章第</w:t>
      </w:r>
      <w:r>
        <w:rPr>
          <w:rStyle w:val="11"/>
          <w:rFonts w:hint="default" w:ascii="Calibri" w:hAnsi="Calibri" w:cs="Calibri"/>
          <w:b/>
          <w:bCs/>
          <w:spacing w:val="0"/>
          <w:sz w:val="24"/>
          <w:szCs w:val="24"/>
        </w:rPr>
        <w:t>6.3</w:t>
      </w:r>
      <w:r>
        <w:rPr>
          <w:rStyle w:val="11"/>
          <w:rFonts w:hint="eastAsia" w:ascii="宋体" w:hAnsi="宋体" w:eastAsia="宋体" w:cs="宋体"/>
          <w:b/>
          <w:bCs/>
          <w:spacing w:val="0"/>
          <w:sz w:val="24"/>
          <w:szCs w:val="24"/>
        </w:rPr>
        <w:t>条第（</w:t>
      </w:r>
      <w:r>
        <w:rPr>
          <w:rStyle w:val="11"/>
          <w:rFonts w:hint="default" w:ascii="Calibri" w:hAnsi="Calibri" w:cs="Calibri"/>
          <w:b/>
          <w:bCs/>
          <w:spacing w:val="0"/>
          <w:sz w:val="24"/>
          <w:szCs w:val="24"/>
        </w:rPr>
        <w:t>1</w:t>
      </w:r>
      <w:r>
        <w:rPr>
          <w:rStyle w:val="11"/>
          <w:rFonts w:hint="eastAsia" w:ascii="宋体" w:hAnsi="宋体" w:eastAsia="宋体" w:cs="宋体"/>
          <w:b/>
          <w:bCs/>
          <w:spacing w:val="0"/>
          <w:sz w:val="24"/>
          <w:szCs w:val="24"/>
        </w:rPr>
        <w:t>）、（</w:t>
      </w:r>
      <w:r>
        <w:rPr>
          <w:rStyle w:val="11"/>
          <w:rFonts w:hint="default" w:ascii="Calibri" w:hAnsi="Calibri" w:cs="Calibri"/>
          <w:b/>
          <w:bCs/>
          <w:spacing w:val="0"/>
          <w:sz w:val="24"/>
          <w:szCs w:val="24"/>
        </w:rPr>
        <w:t>2</w:t>
      </w:r>
      <w:r>
        <w:rPr>
          <w:rStyle w:val="11"/>
          <w:rFonts w:hint="eastAsia" w:ascii="宋体" w:hAnsi="宋体" w:eastAsia="宋体" w:cs="宋体"/>
          <w:b/>
          <w:bCs/>
          <w:spacing w:val="0"/>
          <w:sz w:val="24"/>
          <w:szCs w:val="24"/>
        </w:rPr>
        <w:t>）款规定经投标人确认后产生约束力，投标人不确认的，其投标无效。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1"/>
          <w:rFonts w:hint="eastAsia" w:ascii="宋体" w:hAnsi="宋体" w:eastAsia="宋体" w:cs="宋体"/>
          <w:b/>
          <w:bCs/>
          <w:spacing w:val="0"/>
          <w:sz w:val="24"/>
          <w:szCs w:val="24"/>
        </w:rPr>
        <w:t>（政府采购服务类项目不适用本条款规定）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1"/>
          <w:rFonts w:hint="eastAsia" w:ascii="宋体" w:hAnsi="宋体" w:eastAsia="宋体" w:cs="宋体"/>
          <w:b/>
          <w:bCs/>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1"/>
          <w:rFonts w:hint="eastAsia" w:ascii="宋体" w:hAnsi="宋体" w:eastAsia="宋体" w:cs="宋体"/>
          <w:b/>
          <w:bCs/>
          <w:spacing w:val="0"/>
          <w:sz w:val="24"/>
          <w:szCs w:val="24"/>
        </w:rPr>
        <w:t>持不同意见的评委应在评标报告上签署不同意见及理由，否则视为同意评标报告。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福建省天海招标有限公司</w:t>
      </w:r>
      <w:r>
        <w:rPr>
          <w:rStyle w:val="11"/>
          <w:rFonts w:hint="eastAsia" w:ascii="宋体" w:hAnsi="宋体" w:eastAsia="宋体" w:cs="宋体"/>
          <w:b/>
          <w:bCs/>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合同包1,合同包2,合同包3采用综合评分法。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8"/>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9"/>
        <w:gridCol w:w="71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b/>
                <w:bCs/>
                <w:kern w:val="0"/>
                <w:sz w:val="24"/>
                <w:szCs w:val="24"/>
                <w:lang w:val="en-US" w:eastAsia="zh-CN" w:bidi="ar"/>
              </w:rPr>
              <w:t>1、对小、微企业报价给予 6%（工程项目为 3%）的扣除。 2、联合协议或分包意向协议约定小微企业的合同份额占到合同总金额 30%以上的，对联合体或者大中型企业的报价给予 2%（工程项目为 1%）的扣除。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10%（工程项目为 3%）的扣除。</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75</w:t>
      </w:r>
      <w:r>
        <w:rPr>
          <w:rFonts w:hint="eastAsia" w:ascii="宋体" w:hAnsi="宋体" w:eastAsia="宋体" w:cs="宋体"/>
          <w:sz w:val="24"/>
          <w:szCs w:val="24"/>
        </w:rPr>
        <w:t>分。</w:t>
      </w:r>
    </w:p>
    <w:tbl>
      <w:tblPr>
        <w:tblStyle w:val="9"/>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73"/>
        <w:gridCol w:w="666"/>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6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7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1、技术性能响应情况</w:t>
            </w:r>
          </w:p>
        </w:tc>
        <w:tc>
          <w:tcPr>
            <w:tcW w:w="66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75</w:t>
            </w:r>
          </w:p>
        </w:tc>
        <w:tc>
          <w:tcPr>
            <w:tcW w:w="687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根据各投标人对招标文件《第五章 招标内容及要求》中“二、技术和服务要求”的各项技术规格及要求的逐项应答情况并结合相关佐证材料（若有），由评标委员会进行评议并评分：完全满足招标文件的得75分。带“▲”标示的条款为重要技术参数（总计4项）, 每负偏离一项扣3分，其它条款（总计63项）每负偏离一项扣1分，扣完为止，正偏离不加分。</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Style w:val="9"/>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78"/>
        <w:gridCol w:w="728"/>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2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90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1、人员配备</w:t>
            </w:r>
          </w:p>
        </w:tc>
        <w:tc>
          <w:tcPr>
            <w:tcW w:w="72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08" w:type="dxa"/>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根据投标人拟投入的售后维护负责人单人具备系统规划与管理师（高级）、信息系统项目管理师（高级）、网络规划设计师（高级）三证的得3分，每</w:t>
            </w:r>
            <w:r>
              <w:rPr>
                <w:rFonts w:hint="eastAsia" w:ascii="宋体" w:hAnsi="宋体" w:eastAsia="宋体" w:cs="宋体"/>
                <w:color w:val="auto"/>
                <w:sz w:val="24"/>
                <w:szCs w:val="24"/>
                <w:lang w:eastAsia="zh-CN"/>
              </w:rPr>
              <w:t>缺</w:t>
            </w:r>
            <w:r>
              <w:rPr>
                <w:rFonts w:hint="eastAsia" w:ascii="宋体" w:hAnsi="宋体" w:eastAsia="宋体" w:cs="宋体"/>
                <w:color w:val="auto"/>
                <w:sz w:val="24"/>
                <w:szCs w:val="24"/>
              </w:rPr>
              <w:t>少一项扣1分。</w:t>
            </w:r>
          </w:p>
          <w:p>
            <w:pPr>
              <w:keepNext w:val="0"/>
              <w:keepLines w:val="0"/>
              <w:widowControl/>
              <w:suppressLineNumbers w:val="0"/>
              <w:jc w:val="left"/>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须提供相关证书复印件及投标截止前三个月任意一个月（不含投标截止时间的当月，从投标截止时间的当月开始起算，往前倒推3个月）由投标人为其缴交社保的证明材料复印件，未提供材料或材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2、履约能力</w:t>
            </w:r>
          </w:p>
        </w:tc>
        <w:tc>
          <w:tcPr>
            <w:tcW w:w="72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908"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投标人在项目实施过程需投入具有登高功能的车辆（数量）进行评分：投入8辆及以上的得2分，投入5辆及以上的得1分，投入3辆及以上得0.5分，小于3辆不得分。 （针对本项目在五年服务期内维护时，无偿使用不少于3辆）。 </w:t>
            </w:r>
          </w:p>
          <w:p>
            <w:pPr>
              <w:keepNext w:val="0"/>
              <w:keepLines w:val="0"/>
              <w:widowControl/>
              <w:suppressLineNumbers w:val="0"/>
              <w:jc w:val="left"/>
            </w:pPr>
            <w:r>
              <w:rPr>
                <w:rFonts w:ascii="宋体" w:hAnsi="宋体" w:eastAsia="宋体" w:cs="宋体"/>
                <w:kern w:val="0"/>
                <w:sz w:val="24"/>
                <w:szCs w:val="24"/>
                <w:lang w:val="en-US" w:eastAsia="zh-CN" w:bidi="ar"/>
              </w:rPr>
              <w:t>注：投标人需提供能够证明维护车辆具有登高功能的证明材料：车辆照片、有效期内的车辆行驶证复印件和购置车辆的发票复印件。若车辆为投标人自有车辆的,则车辆行驶证的所有权人须与投标人一致，若为投标人授权委托项目所在地的第三方企业提供车辆的，另须提供双方签订的委托协议进行佐证，车辆行驶证的所有权人须与受委托方一致；未按此条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3、服务满意度</w:t>
            </w:r>
          </w:p>
        </w:tc>
        <w:tc>
          <w:tcPr>
            <w:tcW w:w="72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90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投标人自2016年1月1日起至投标截止时间前有获得全国实施用户满意工程先进单位用户满意企业的得1分，须提供相关证明材料复印件，未提供的不得分。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4、响应时间</w:t>
            </w:r>
          </w:p>
        </w:tc>
        <w:tc>
          <w:tcPr>
            <w:tcW w:w="72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90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投标人承诺接到采购人通知后2小时内到达采购人指定地点的得1分，其他不得分；须提供承诺函，否则不得分。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5、售后服务情况</w:t>
            </w:r>
          </w:p>
        </w:tc>
        <w:tc>
          <w:tcPr>
            <w:tcW w:w="72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0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售后服务方案(至少包括：服务计划、人员安排等)，由评委会进行评分：服务计划思路清晰，人员安排合理符合项目实际情况及需求的得3分；服务计划思路基本清晰、人员安排较合理基本满足项目需求的得2分；服务计划一般、人员安排一般的得1分；未提供的不得分。</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9"/>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86"/>
        <w:gridCol w:w="65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98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54"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属于节能、减排、环境标志品清单内产品的加分</w:t>
            </w:r>
          </w:p>
        </w:tc>
        <w:tc>
          <w:tcPr>
            <w:tcW w:w="654"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7.2</w:t>
            </w:r>
          </w:p>
        </w:tc>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1、属于节能、减排、环境标志品清单内产品的加分 同一合同包内的节能、减排、环境标志产品报价总金额占本合同包报价总金额 优惠幅度 20%（含20%）以下 在价格评标项（“PF”）得分的基础上另行加0.6分（15×4%） 在技术评标项（“PT”）得分的基础上另行加3分（75×4%） 20%-50%（含50%） 在价格评标项（“PF”）得分的基础上另行加0.9分（15×6%） 在技术评标项（“PT”）得分的基础上另行加4.5分（75×6%） 50%以上 在价格评标项（“PF”）得分的基础上另行加1.2分（15×8%） 在技术评标项（“PT”）得分的基础上另行加6分（75×8%） 注：投标供应商在投标报价时必须对属于节能、减排、环境标志产品清单内产品单独分项报价，并提供属于清单内产品的完整有效证明资料（即必须提供本项目截标时间之前中国政府采购网正式公布的最新一期节能、环境标志产品政府采购清单的通知及所投产品在政府采购清单内所在页面，并标注在清单上的位置）加盖投标供应商公章，否则不给予加分。同一合同包内的节能产品加分只对属于清单内的非强制类产品进行加分，强制类产品已作为投标时强制性要求不再给予加分。若节能、减排、环境标志清单内的产品仅是构成投标产品的部件、组件或零件，则该投标产品不享受鼓励优惠政策。节能、减排、环境标志、产品只以中国政府采购网（www.ccgp.gov.cn）上公告最新一期的清单为准进行加分。</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8"/>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合同包2采用综合评分法</w:t>
      </w:r>
      <w:r>
        <w:rPr>
          <w:rFonts w:hint="eastAsia" w:ascii="宋体" w:hAnsi="宋体" w:eastAsia="宋体" w:cs="宋体"/>
          <w:color w:val="393939"/>
          <w:sz w:val="24"/>
          <w:szCs w:val="24"/>
          <w:shd w:val="clear" w:fill="FFFFFF"/>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8"/>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p>
      <w:pPr>
        <w:pStyle w:val="8"/>
        <w:keepNext w:val="0"/>
        <w:keepLines w:val="0"/>
        <w:widowControl/>
        <w:suppressLineNumbers w:val="0"/>
        <w:spacing w:before="0" w:beforeAutospacing="0" w:after="150" w:afterAutospacing="0"/>
        <w:ind w:left="0" w:right="0" w:firstLine="480"/>
      </w:pPr>
      <w:r>
        <w:br w:type="textWrapping"/>
      </w:r>
      <w:r>
        <w:rPr>
          <w:rStyle w:val="11"/>
          <w:b/>
          <w:bCs/>
          <w:sz w:val="24"/>
          <w:szCs w:val="24"/>
        </w:rPr>
        <w:t>         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65</w:t>
      </w:r>
      <w:r>
        <w:rPr>
          <w:rFonts w:hint="eastAsia" w:ascii="宋体" w:hAnsi="宋体" w:eastAsia="宋体" w:cs="宋体"/>
          <w:sz w:val="24"/>
          <w:szCs w:val="24"/>
        </w:rPr>
        <w:t>分。</w:t>
      </w:r>
    </w:p>
    <w:tbl>
      <w:tblPr>
        <w:tblStyle w:val="9"/>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10"/>
        <w:gridCol w:w="615"/>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78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1、服务内容及要求符合情况</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678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根据各投标人对招标文件《第五章 招标内容及要求》中“二、技术和服务要求”的合同包2各项技术规格及要求的逐项应答情况并结合相关佐证材料（若有），由评标委员会进行评议并评分：完全满足招标文件的得30分。每负偏离一项扣3分（共计10项），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2、进度控制</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8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进度控制（包含进度控制目标、方法是否明确等）由评委进行评分：方案详实、可行性高、方法完全符合项目实际情况的得3分；方案详实、具有可行性、方法基本符合项目实际情况的得2分；方案一般、方法基本符合项目实际情况的得1分，方案差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3、质量控制</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8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质量控制（包含质量控制目标、方法是否明确等）由评委进行评分：方案详实、可行性高、方法完全符合项目实际情况的得3分；方案详实、具有可行性、方法基本符合项目实际情况的得2分；方案一般、方法基本符合项目实际情况的得1分，方案差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4、变更控制</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8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变更控制（包含变更控制目标、方法是否明确等）由评委进行评分：方案详实、可行性高、方法完全符合项目实际情况的得3分；方案详实、具有可行性、方法基本符合项目实际情况的得2分；方案一般、方法基本符合项目实际情况的得1分，方案差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5、投资控制</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8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投资控制（包含投资控制目标、方法是否明确等）由评委进行评分：方案详实、可行性高、方法完全符合项目实际情况的得3分；方案详实、具有可行性、方法基本符合项目实际情况的得2分；方案一般、方法基本符合项目实际情况的得1分，方案差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6、组织协调</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78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监理工作方案（包含组织协调、时间安排等）由评委进行评分：方案详实、可行性高、时间安排完全符合项目实际情况的得2分；方案详实、具有可行性、时间安排基本符合项目实际情况的得1分；方案一般、时间安排基本符合项目实际情况的得0.5分，方案差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7、项目难点监控</w:t>
            </w:r>
          </w:p>
        </w:tc>
        <w:tc>
          <w:tcPr>
            <w:tcW w:w="61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6789"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①根据投标人提供的监理工作方案中对宁德市东侨开发区公共安全视频监控建设联网应用（四、五</w:t>
            </w:r>
            <w:r>
              <w:rPr>
                <w:rFonts w:ascii="宋体" w:hAnsi="宋体" w:eastAsia="宋体" w:cs="宋体"/>
                <w:color w:val="auto"/>
                <w:kern w:val="0"/>
                <w:sz w:val="24"/>
                <w:szCs w:val="24"/>
                <w:lang w:val="en-US" w:eastAsia="zh-CN" w:bidi="ar"/>
              </w:rPr>
              <w:t>、六期）升级改造项目云存储子系统设计的</w:t>
            </w:r>
            <w:r>
              <w:rPr>
                <w:rFonts w:hint="eastAsia" w:ascii="宋体" w:hAnsi="宋体" w:eastAsia="宋体" w:cs="宋体"/>
                <w:color w:val="auto"/>
                <w:kern w:val="0"/>
                <w:sz w:val="24"/>
                <w:szCs w:val="24"/>
                <w:lang w:val="en-US" w:eastAsia="zh-CN" w:bidi="ar"/>
              </w:rPr>
              <w:t>监理工作</w:t>
            </w:r>
            <w:r>
              <w:rPr>
                <w:rFonts w:ascii="宋体" w:hAnsi="宋体" w:eastAsia="宋体" w:cs="宋体"/>
                <w:color w:val="auto"/>
                <w:kern w:val="0"/>
                <w:sz w:val="24"/>
                <w:szCs w:val="24"/>
                <w:lang w:val="en-US" w:eastAsia="zh-CN" w:bidi="ar"/>
              </w:rPr>
              <w:t>情况由评委进行评分：项目云存储子系统设计阐述清晰及实用性符合项目需求的得3分；实</w:t>
            </w:r>
            <w:r>
              <w:rPr>
                <w:rFonts w:ascii="宋体" w:hAnsi="宋体" w:eastAsia="宋体" w:cs="宋体"/>
                <w:kern w:val="0"/>
                <w:sz w:val="24"/>
                <w:szCs w:val="24"/>
                <w:lang w:val="en-US" w:eastAsia="zh-CN" w:bidi="ar"/>
              </w:rPr>
              <w:t xml:space="preserve">用性一般、阐述基本清晰、但内容不够完整和具体的得2分；实用性较差、阐述一般的得1分；未提供不得分。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②根据投标人提供的监理工作方案中对宁德市东侨开发区公共安全视频监控建设联网应用（四、五、六期）升级改造项目传输网络设计的</w:t>
            </w:r>
            <w:r>
              <w:rPr>
                <w:rFonts w:hint="eastAsia" w:ascii="宋体" w:hAnsi="宋体" w:eastAsia="宋体" w:cs="宋体"/>
                <w:kern w:val="0"/>
                <w:sz w:val="24"/>
                <w:szCs w:val="24"/>
                <w:lang w:val="en-US" w:eastAsia="zh-CN" w:bidi="ar"/>
              </w:rPr>
              <w:t>监理工作</w:t>
            </w:r>
            <w:r>
              <w:rPr>
                <w:rFonts w:ascii="宋体" w:hAnsi="宋体" w:eastAsia="宋体" w:cs="宋体"/>
                <w:kern w:val="0"/>
                <w:sz w:val="24"/>
                <w:szCs w:val="24"/>
                <w:lang w:val="en-US" w:eastAsia="zh-CN" w:bidi="ar"/>
              </w:rPr>
              <w:t xml:space="preserve">情况由评委进行评分：项目传输网络设计阐述清晰及实用性符合项目需求的得3分；实用性一般、阐述基本清晰、但内容不够完整和具体的得2分；实用性较差、阐述一般的得1分；未提供不得分。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③根据投标人提供的监理工作方案中对宁德市东侨开发区2021年公共安全视频监控建设联网应用项目云存储子系统设计的</w:t>
            </w:r>
            <w:r>
              <w:rPr>
                <w:rFonts w:hint="eastAsia" w:ascii="宋体" w:hAnsi="宋体" w:eastAsia="宋体" w:cs="宋体"/>
                <w:kern w:val="0"/>
                <w:sz w:val="24"/>
                <w:szCs w:val="24"/>
                <w:lang w:val="en-US" w:eastAsia="zh-CN" w:bidi="ar"/>
              </w:rPr>
              <w:t>监理工作</w:t>
            </w:r>
            <w:r>
              <w:rPr>
                <w:rFonts w:ascii="宋体" w:hAnsi="宋体" w:eastAsia="宋体" w:cs="宋体"/>
                <w:kern w:val="0"/>
                <w:sz w:val="24"/>
                <w:szCs w:val="24"/>
                <w:lang w:val="en-US" w:eastAsia="zh-CN" w:bidi="ar"/>
              </w:rPr>
              <w:t xml:space="preserve">情况由评委进行评分：项目云存储子系统设计阐述清晰及实用性符合项目需求的得3分；实用性一般、阐述基本清晰、但内容不够完整和具体的得2分；实用性较差、阐述一般的得1分；未提供不得分。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④根据投标人提供的监理工作方案中对宁德市东侨开发区公共安全视频监控建设联网应用（四、五、六期）应用支撑平台存在的问题的</w:t>
            </w:r>
            <w:r>
              <w:rPr>
                <w:rFonts w:hint="eastAsia" w:ascii="宋体" w:hAnsi="宋体" w:eastAsia="宋体" w:cs="宋体"/>
                <w:kern w:val="0"/>
                <w:sz w:val="24"/>
                <w:szCs w:val="24"/>
                <w:lang w:val="en-US" w:eastAsia="zh-CN" w:bidi="ar"/>
              </w:rPr>
              <w:t>监理工作</w:t>
            </w:r>
            <w:r>
              <w:rPr>
                <w:rFonts w:ascii="宋体" w:hAnsi="宋体" w:eastAsia="宋体" w:cs="宋体"/>
                <w:kern w:val="0"/>
                <w:sz w:val="24"/>
                <w:szCs w:val="24"/>
                <w:lang w:val="en-US" w:eastAsia="zh-CN" w:bidi="ar"/>
              </w:rPr>
              <w:t xml:space="preserve">情况由评委进行评分：方案中关于应用支撑平台存在的问题阐述清晰及实用性符合项目需求的得3分；实用性一般、阐述基本清晰、但内容不够完整和具体的得2分；实用性较差、阐述一般的得1分；未提供不得分。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⑤根据投标人提供的监理工作方案中对宁德市东侨开发区2021年公共安全视频监控建设联网应用项目传输网络设计的</w:t>
            </w:r>
            <w:r>
              <w:rPr>
                <w:rFonts w:hint="eastAsia" w:ascii="宋体" w:hAnsi="宋体" w:eastAsia="宋体" w:cs="宋体"/>
                <w:kern w:val="0"/>
                <w:sz w:val="24"/>
                <w:szCs w:val="24"/>
                <w:lang w:val="en-US" w:eastAsia="zh-CN" w:bidi="ar"/>
              </w:rPr>
              <w:t>监理工作</w:t>
            </w:r>
            <w:r>
              <w:rPr>
                <w:rFonts w:ascii="宋体" w:hAnsi="宋体" w:eastAsia="宋体" w:cs="宋体"/>
                <w:kern w:val="0"/>
                <w:sz w:val="24"/>
                <w:szCs w:val="24"/>
                <w:lang w:val="en-US" w:eastAsia="zh-CN" w:bidi="ar"/>
              </w:rPr>
              <w:t>情况由评委进行评分：项目传输网络设计阐述清晰及实用性符合项目需求的得3分；实用性一般、阐述基本清晰、但内容不够完整和具体的得2分；实用性较差、阐述一般的得1分；未提供不得分。 ⑥根据投标人提供的监理工作方案中对宁德市东侨开发区2021年公共安全视频监控建设联网应用项目应用支撑平台存在的问题的</w:t>
            </w:r>
            <w:r>
              <w:rPr>
                <w:rFonts w:hint="eastAsia" w:ascii="宋体" w:hAnsi="宋体" w:eastAsia="宋体" w:cs="宋体"/>
                <w:kern w:val="0"/>
                <w:sz w:val="24"/>
                <w:szCs w:val="24"/>
                <w:lang w:val="en-US" w:eastAsia="zh-CN" w:bidi="ar"/>
              </w:rPr>
              <w:t>监理工作</w:t>
            </w:r>
            <w:r>
              <w:rPr>
                <w:rFonts w:ascii="宋体" w:hAnsi="宋体" w:eastAsia="宋体" w:cs="宋体"/>
                <w:kern w:val="0"/>
                <w:sz w:val="24"/>
                <w:szCs w:val="24"/>
                <w:lang w:val="en-US" w:eastAsia="zh-CN" w:bidi="ar"/>
              </w:rPr>
              <w:t xml:space="preserve">情况由评委进行评分：方案中关于应用支撑平台存在的问题阐述清晰及实用性符合项目需求的得3分；实用性一般、阐述基本清晰、但内容不够完整和具体的得2分；实用性较差、阐述一般的得1分；未提供不得分。 </w:t>
            </w:r>
          </w:p>
          <w:p>
            <w:pPr>
              <w:keepNext w:val="0"/>
              <w:keepLines w:val="0"/>
              <w:widowControl/>
              <w:suppressLineNumbers w:val="0"/>
              <w:jc w:val="left"/>
            </w:pPr>
            <w:r>
              <w:rPr>
                <w:rFonts w:ascii="宋体" w:hAnsi="宋体" w:eastAsia="宋体" w:cs="宋体"/>
                <w:kern w:val="0"/>
                <w:sz w:val="24"/>
                <w:szCs w:val="24"/>
                <w:lang w:val="en-US" w:eastAsia="zh-CN" w:bidi="ar"/>
              </w:rPr>
              <w:t>⑦根据投标人提供的监理工作方案中对宁德市东侨开发区2021年公共安全视频监控建设联网应用项目警用地理信息数据库更新建设的</w:t>
            </w:r>
            <w:r>
              <w:rPr>
                <w:rFonts w:hint="eastAsia" w:ascii="宋体" w:hAnsi="宋体" w:eastAsia="宋体" w:cs="宋体"/>
                <w:kern w:val="0"/>
                <w:sz w:val="24"/>
                <w:szCs w:val="24"/>
                <w:lang w:val="en-US" w:eastAsia="zh-CN" w:bidi="ar"/>
              </w:rPr>
              <w:t>监理工作</w:t>
            </w:r>
            <w:r>
              <w:rPr>
                <w:rFonts w:ascii="宋体" w:hAnsi="宋体" w:eastAsia="宋体" w:cs="宋体"/>
                <w:kern w:val="0"/>
                <w:sz w:val="24"/>
                <w:szCs w:val="24"/>
                <w:lang w:val="en-US" w:eastAsia="zh-CN" w:bidi="ar"/>
              </w:rPr>
              <w:t>情况由评委进行评分：方案中关于项目警用地理信息数据库更新建设阐述清晰及实用性符合项目需求的得3分；实用性一般、阐述基本清晰、但内容不够完整和具体的得2分；实用性较差、阐述一般的得1分；未提供不得分。</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25</w:t>
      </w:r>
      <w:r>
        <w:rPr>
          <w:rFonts w:hint="eastAsia" w:ascii="宋体" w:hAnsi="宋体" w:eastAsia="宋体" w:cs="宋体"/>
          <w:sz w:val="24"/>
          <w:szCs w:val="24"/>
        </w:rPr>
        <w:t>分。</w:t>
      </w:r>
    </w:p>
    <w:tbl>
      <w:tblPr>
        <w:tblStyle w:val="9"/>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3"/>
        <w:gridCol w:w="70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0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6800"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①投标人具有ISO9001质量管理体系认证证书且证书的认证覆盖范围须包含“信息系统工程监理”的得1分，需提供有效证书复印件并加盖投标人公章，否则不得分。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②投标人具有信息系统安全监理管理系统的得1分。须提供有效的软件著作权证书复印件，并加盖投标人公章，否则不得分。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③投标人具有信息系统工程监理风险评估系统的得1分。须提供有效的软件著作权证书复印件，并加盖投标人公章，否则不得分。 ④投标人具有信息数据监理管理系统的得1分。须提供有效的软件著作权证书复印件，并加盖投标人公章，否则不得分。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⑤投标人具有监理文件控制管理系统的得1分。须提供有效的软件著作权证书复印件，并加盖投标人公章，否则不得分。 </w:t>
            </w:r>
          </w:p>
          <w:p>
            <w:pPr>
              <w:keepNext w:val="0"/>
              <w:keepLines w:val="0"/>
              <w:widowControl/>
              <w:suppressLineNumbers w:val="0"/>
              <w:jc w:val="left"/>
            </w:pPr>
            <w:r>
              <w:rPr>
                <w:rFonts w:ascii="宋体" w:hAnsi="宋体" w:eastAsia="宋体" w:cs="宋体"/>
                <w:kern w:val="0"/>
                <w:sz w:val="24"/>
                <w:szCs w:val="24"/>
                <w:lang w:val="en-US" w:eastAsia="zh-CN" w:bidi="ar"/>
              </w:rPr>
              <w:t>⑥投标人具有信息系统工程监理合同执行管理系统的得1分。须提供有效的版权证明复印件，并加盖投标人公章，否则不得分。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2、总监要求</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680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投标人拟投入本项目的总监理工程师具备①信息系统监理师证书、②软件评测师证书、③注册设备监理师证书、④系统架构设计师、⑤ 一级建造师（与信息系统类相关的专业）证书的得4分，缺一项扣1分，扣完为止。 （须提供相关证书复印件和投标截止时间（不含投标截止当月）近三个月内任意一个月由投标人为其缴交的社保证明材料，未提供或提供不完整不得分，本项人员不与其他评分项重复得分。）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3、总监项目经验</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拟派出的总监理工程师2018年以来（以合同签订日期为准）有信息化监理项目经验的每提供一个得1分，满分3分。 注：需提供合同文本复印件、终验意见或经三方盖章的文档复印件（体现总监姓名），否则不得分。投标人业绩、总监业绩不重复得分。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4、专业监理工程师要求</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拟投入的专业监理工程师具有①信息系统监理师证书、②信息系统项目管理师证书、③数据库系统工程师证书、④硬件监理工程师证书、⑤系统规划与管理师证书，同时满足以上五项的得3分，每缺一项扣1分，扣完为止。（须提供相关证书复印件和投标截止时间（不含投标截止当月）近三个月内任意一个月由投标人为其缴交的社保证明材料，未提供或提供不完整不得分，本项人员不与其他评分项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5、监理员</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派出的监理员同时具有①信息系统监理师（全国软考）资格证书、②高级信息系统项目管理师证书、③网络工程师证书，满足以上三项的得3分，缺一项扣一分，扣完为止。（须提供相关证书复印件和投标截止时间（不含投标截止当月）近三个月内任意一个月由投标人为其缴交的社保证明材料，未提供或提供不完整不得分，本项人员不与其他评分项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6、投标人业绩</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投标人提供自2018年1月1日以来至本项目截标时间止（日期以验收报告为准）的类似项目业绩，每提供1份业绩的得1分,满分3分。投标人须列表说明（包含项目名称、业主名称、中标金额 、验收时间等信息，证明材料按项目依次排放）并提供该业绩项目的中标公告（提供相关网站中标公告的下载网页并注明网址）、中标通知书复印件、采购合同复印件，能够证明该业绩项目已经采购人验收合格的相关证明文件复印件，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7、响应时间</w:t>
            </w:r>
          </w:p>
        </w:tc>
        <w:tc>
          <w:tcPr>
            <w:tcW w:w="701"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投标人承诺接到采购人通知后2小时内到达采购人指定地点的得3分，其他不得分；须提供承诺函，否则不得分。</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spacing w:before="0" w:beforeAutospacing="0" w:after="150" w:afterAutospacing="0"/>
        <w:ind w:left="0" w:right="0" w:firstLine="480"/>
      </w:pPr>
      <w:r>
        <w:br w:type="textWrapping"/>
      </w:r>
      <w:r>
        <w:rPr>
          <w:rStyle w:val="11"/>
          <w:b/>
          <w:bCs/>
          <w:sz w:val="24"/>
          <w:szCs w:val="24"/>
        </w:rPr>
        <w:t>         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8"/>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合同包3采用综合评分法</w:t>
      </w:r>
      <w:r>
        <w:rPr>
          <w:rFonts w:hint="eastAsia" w:ascii="宋体" w:hAnsi="宋体" w:eastAsia="宋体" w:cs="宋体"/>
          <w:color w:val="393939"/>
          <w:sz w:val="24"/>
          <w:szCs w:val="24"/>
          <w:shd w:val="clear" w:fill="FFFFFF"/>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8"/>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p>
      <w:pPr>
        <w:pStyle w:val="8"/>
        <w:keepNext w:val="0"/>
        <w:keepLines w:val="0"/>
        <w:widowControl/>
        <w:suppressLineNumbers w:val="0"/>
        <w:spacing w:before="0" w:beforeAutospacing="0" w:after="150" w:afterAutospacing="0"/>
        <w:ind w:left="0" w:right="0" w:firstLine="480"/>
      </w:pPr>
      <w:r>
        <w:br w:type="textWrapping"/>
      </w:r>
      <w:r>
        <w:rPr>
          <w:rStyle w:val="11"/>
          <w:b/>
          <w:bCs/>
          <w:sz w:val="24"/>
          <w:szCs w:val="24"/>
        </w:rPr>
        <w:t>         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75</w:t>
      </w:r>
      <w:r>
        <w:rPr>
          <w:rFonts w:hint="eastAsia" w:ascii="宋体" w:hAnsi="宋体" w:eastAsia="宋体" w:cs="宋体"/>
          <w:sz w:val="24"/>
          <w:szCs w:val="24"/>
        </w:rPr>
        <w:t>分。</w:t>
      </w:r>
    </w:p>
    <w:tbl>
      <w:tblPr>
        <w:tblStyle w:val="9"/>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2"/>
        <w:gridCol w:w="538"/>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724"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1、服务响应情况</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39</w:t>
            </w:r>
          </w:p>
        </w:tc>
        <w:tc>
          <w:tcPr>
            <w:tcW w:w="6724"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根据各投标人对招标文件《第五章 招标内容及要求》中“二、技术和服务要求”的合同包3各项技术规格及要求的逐项应答情况并结合相关佐证材料（若有），由评标委员会进行评议并评分：完全满足招标文件的得39分。技术参数中标注“★”号的参数为关键参数，负偏离为投标无效；其余技术参数每不满足一项（共计30项）扣1.3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2、项目检测实施方案</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6724"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①根据投标人编制的项目检测实施方案（包含检测内容、人检测程序等）由评委进行综合评议并评分：内容完整、内容全面、思路清晰的得3分，内容且思路基本清晰、但不够完整和具体的得2分；内容且思路基本清晰、且描述一般的得1分；未提供不得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②根据投标人所提供的工作安排方案（包含人员安排、工期安排、设备进场及安装等）由评委进行评分：人员安排合理，工期进度符合项目的时间要求，设备进场科学、合理的得3分；人员安排一般，工期进度基本符合项目的时间要求，设备进场一般的得2分；人员安排较差，工期进度较差，设备进场较差的得1分；未提供不得分。 </w:t>
            </w:r>
          </w:p>
          <w:p>
            <w:pPr>
              <w:keepNext w:val="0"/>
              <w:keepLines w:val="0"/>
              <w:widowControl/>
              <w:suppressLineNumbers w:val="0"/>
              <w:jc w:val="left"/>
            </w:pPr>
            <w:r>
              <w:rPr>
                <w:rFonts w:ascii="宋体" w:hAnsi="宋体" w:eastAsia="宋体" w:cs="宋体"/>
                <w:kern w:val="0"/>
                <w:sz w:val="24"/>
                <w:szCs w:val="24"/>
                <w:lang w:val="en-US" w:eastAsia="zh-CN" w:bidi="ar"/>
              </w:rPr>
              <w:t>③根据投标人所提供的应急措施方案（包含突发事故、人员安排、重大检查、节假日等）由评委进行评分：应急措施方案的措施合理、科学、思路清晰、完整具体的得3分；应急措施方案的措施基本合理、科学、思路基本清晰的得2分；应急措施方案的措施较差、思路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3、投标人检测设备配备情况</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6724"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①投标人拟投入本项目的测试工具符合公共安全视频联网应用测试的得3分，否则不得分。须提供相应的采购证明材料(购销合同和发票抬头为投标人)。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②投标人拟投入本项目的软件性能测试工具LoadRunner为2020最新版本的得3分，其它版本的得2分，否则不得分。（需提供采购合同及授权许可证书，加盖投标人公章）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③根据投标人拟投入本项目的测试工具：具有以太网综合分析仪及以太网综合测试系统GEA-8130A得2分，其他工具系列版本的得1分，否则不得分。需提供相应的采购证明材料(购销合同和发票抬头为投标人)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④根据投标人投入本项目的使用工具：具有录制的视频具备防篡改、防非法复制功能，以保证数据的完整性和安全性得3分，否则不得分。（提供国家权威机构出具的有效检验报告复印件，加盖投标人公章佐证）。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⑤根据投标人投入本项目的使用工具：具有支持全球定位功能，可接收卫星数据并提供定位信息，可通过内置北斗、GPS模块接收卫星数据并提供定位信息确保检测数据真实性得3分，否则不得分。（提供国家权威机构出具的有效检验报告复印件，加盖投标人公章佐证）。 </w:t>
            </w:r>
          </w:p>
          <w:p>
            <w:pPr>
              <w:keepNext w:val="0"/>
              <w:keepLines w:val="0"/>
              <w:widowControl/>
              <w:suppressLineNumbers w:val="0"/>
              <w:jc w:val="left"/>
            </w:pPr>
            <w:r>
              <w:rPr>
                <w:rFonts w:ascii="宋体" w:hAnsi="宋体" w:eastAsia="宋体" w:cs="宋体"/>
                <w:kern w:val="0"/>
                <w:sz w:val="24"/>
                <w:szCs w:val="24"/>
                <w:lang w:val="en-US" w:eastAsia="zh-CN" w:bidi="ar"/>
              </w:rPr>
              <w:t>⑥为本项目提供的检测用途IPC需符合GB/T 28181-2016 巜公共安全视频监控联网系统信息传输、交换、控制技术要求 》中要求的得3分，否则不得分，须提供国家权威机构出具的检测报告证明材料。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4、投标人所具备的检测能力项目</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24"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①投标人所具备的检测能力项目注册和注销:符合《国家标准GB/T 28181-2016符合性测试规范》GA/T1355-2018要求的得1分，否则不得分，须提供相关证明材料。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②投标人所具备的检测能力项目实时视音频点播:符合《国家标准GB/T 28181-2016符合性测试规范》GA/T1355-2018要求的得1分，否则不得分，须提供相关证明材料。 </w:t>
            </w:r>
          </w:p>
          <w:p>
            <w:pPr>
              <w:keepNext w:val="0"/>
              <w:keepLines w:val="0"/>
              <w:widowControl/>
              <w:suppressLineNumbers w:val="0"/>
              <w:jc w:val="left"/>
            </w:pPr>
            <w:r>
              <w:rPr>
                <w:rFonts w:ascii="宋体" w:hAnsi="宋体" w:eastAsia="宋体" w:cs="宋体"/>
                <w:kern w:val="0"/>
                <w:sz w:val="24"/>
                <w:szCs w:val="24"/>
                <w:lang w:val="en-US" w:eastAsia="zh-CN" w:bidi="ar"/>
              </w:rPr>
              <w:t>③投标人所具备的检测能力项目设备控制:符合《国家标准GB/T 28181-2016符合性测试规范》GA/T1355-2018要求的得1分，否则不得分，须提供相关证明材料。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5、投标人所具备的检测能力项目</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24"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①投标人所具备的检测能力项目电源质量: 符合《数字高清视频监控系统技术规范》DB35/T 1247-2012 要求的得1分，否则不得分，须提供相关证明材料。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②投标人所具备的检测能力项目网络传输质量: 符合《数字高清视频监控系统技术规范》DB35/T 1247-2012 要求的得1分，否则不得分，须提供相关证明材料。 </w:t>
            </w:r>
          </w:p>
          <w:p>
            <w:pPr>
              <w:keepNext w:val="0"/>
              <w:keepLines w:val="0"/>
              <w:widowControl/>
              <w:suppressLineNumbers w:val="0"/>
              <w:jc w:val="left"/>
            </w:pPr>
            <w:r>
              <w:rPr>
                <w:rFonts w:ascii="宋体" w:hAnsi="宋体" w:eastAsia="宋体" w:cs="宋体"/>
                <w:kern w:val="0"/>
                <w:sz w:val="24"/>
                <w:szCs w:val="24"/>
                <w:lang w:val="en-US" w:eastAsia="zh-CN" w:bidi="ar"/>
              </w:rPr>
              <w:t>③投标人所具备的检测能力项目网络传输带宽: 符合《数字高清视频监控系统技术规范》DB35/T 1247-2012 要求的得1分，否则不得分，须提供相关证明材料。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6、投标人所具备的检测能力项目</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24"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①投标人所具备的检测能力项目状态信息报送: 符合GBT 28181-2016《公共安全视频监控联网系统信息传输、交换、控制技术要求》中要求的得1分，否则不得分，须提供相关证明材料。 ②投标人所具备的检测能力项目设备视音频文件检索：符合GBT 28181-2016《公共安全视频监控联网系统信息传输、交换、控制技术要求》中要求的得1分，否则不得分，须提供相关证明材料。 ③投标人所具备的检测能力项目历史视音频的回放：符合GBT 28181-2016《公共安全视频监控联网系统信息传输、交换、控制技术要求》中要求的得1分，否则不得分，须提供相关证明材料。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7、投标人所具备自主开发项目管理工具</w:t>
            </w:r>
          </w:p>
        </w:tc>
        <w:tc>
          <w:tcPr>
            <w:tcW w:w="53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724"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根据投标人提供的项目管理工具，属于自主开发综合信息风险评估检测系统得1分。注：以上管理工具需提供计算机软件著作权登记证书复印件加盖公章，否则不得分。</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tbl>
      <w:tblPr>
        <w:tblStyle w:val="9"/>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97"/>
        <w:gridCol w:w="699"/>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9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91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1、满意度调查表</w:t>
            </w:r>
          </w:p>
        </w:tc>
        <w:tc>
          <w:tcPr>
            <w:tcW w:w="69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1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需提供由采购人单位出具的业主满意度调查表的材料进行评分，每提供1份满意度调查表的得1分，满分3分。（注：须提供项目委托协议、加盖采购人公章的业主满意度调查表复印件，用户单位名称、联系人、联系电话以便核实，否则不得分，注：同一单位出具的满意度证明材料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2、业绩</w:t>
            </w:r>
          </w:p>
        </w:tc>
        <w:tc>
          <w:tcPr>
            <w:tcW w:w="69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1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自2018年1月1日起至本项目投标截止时间止(日期以合同签订时间为准)完成类似项目的情况进行评分，每提供1份合格业绩得1分，满分3分。（注：业绩项目中须含中标公告（提供相关网站中标公告的下载网页并注明网址）、中标通知书复印件、采购合同文本复印件，以及能够证明该业绩项目已经采购方验收合格的相关证明文件复印件。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3、响应时间</w:t>
            </w:r>
          </w:p>
        </w:tc>
        <w:tc>
          <w:tcPr>
            <w:tcW w:w="69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1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投标人承诺接到采购人通知后2小时内到达采购人指定地点的得3分，其他不得分；须提供承诺函，否则不得分。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4、投标人综合实力</w:t>
            </w:r>
          </w:p>
        </w:tc>
        <w:tc>
          <w:tcPr>
            <w:tcW w:w="69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6918" w:type="dxa"/>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①投标人就本项目拟定的项目检测人员需获得GB50348-2018《安全防范工程技术规范》标准培训合格证书的每提供1本得1分，满分3分。须提供职称证书复印件，否则不得分。 </w:t>
            </w:r>
          </w:p>
          <w:p>
            <w:pPr>
              <w:keepNext w:val="0"/>
              <w:keepLines w:val="0"/>
              <w:widowControl/>
              <w:suppressLineNumbers w:val="0"/>
              <w:jc w:val="left"/>
            </w:pPr>
            <w:r>
              <w:rPr>
                <w:rFonts w:ascii="宋体" w:hAnsi="宋体" w:eastAsia="宋体" w:cs="宋体"/>
                <w:kern w:val="0"/>
                <w:sz w:val="24"/>
                <w:szCs w:val="24"/>
                <w:lang w:val="en-US" w:eastAsia="zh-CN" w:bidi="ar"/>
              </w:rPr>
              <w:t>②投标人就本项目拟定的项目负责人具有中级及以上职称的得3分，须提供相关证明材料，否则不得分。</w:t>
            </w:r>
          </w:p>
        </w:tc>
      </w:tr>
    </w:tbl>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spacing w:before="0" w:beforeAutospacing="0" w:after="150" w:afterAutospacing="0"/>
        <w:ind w:left="0" w:right="0" w:firstLine="480"/>
      </w:pPr>
      <w:r>
        <w:br w:type="textWrapping"/>
      </w:r>
      <w:r>
        <w:rPr>
          <w:rStyle w:val="11"/>
          <w:b/>
          <w:bCs/>
          <w:sz w:val="24"/>
          <w:szCs w:val="24"/>
        </w:rPr>
        <w:t>         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第五章</w:t>
      </w:r>
      <w:r>
        <w:rPr>
          <w:rStyle w:val="11"/>
          <w:b/>
          <w:bCs/>
          <w:spacing w:val="0"/>
          <w:sz w:val="31"/>
          <w:szCs w:val="31"/>
        </w:rPr>
        <w:t>   </w:t>
      </w:r>
      <w:r>
        <w:rPr>
          <w:rStyle w:val="11"/>
          <w:rFonts w:hint="eastAsia" w:ascii="宋体" w:hAnsi="宋体" w:eastAsia="宋体" w:cs="宋体"/>
          <w:b/>
          <w:bCs/>
          <w:spacing w:val="0"/>
          <w:sz w:val="31"/>
          <w:szCs w:val="31"/>
        </w:rPr>
        <w:t>招标内容及要求</w:t>
      </w:r>
    </w:p>
    <w:p>
      <w:pPr>
        <w:pStyle w:val="8"/>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本次项目为宁德市东侨开发区公共安全视频监控建设联网应用（四、五、六期）升级改造项目、监理及检测服务项目。投标人应根据招标文件所提出的设备技术规格、数量和服务要求，选择具有最佳性能价格比的设备前来投标，以充分显示贵公司的竞争实力。</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1"/>
          <w:rFonts w:hint="eastAsia" w:ascii="宋体" w:hAnsi="宋体" w:eastAsia="宋体" w:cs="宋体"/>
          <w:b/>
          <w:bCs/>
          <w:spacing w:val="0"/>
          <w:sz w:val="24"/>
          <w:szCs w:val="24"/>
        </w:rPr>
        <w:t>（以“★”标示的内容为不允许负偏离的实质性要求）</w:t>
      </w:r>
    </w:p>
    <w:p>
      <w:pPr>
        <w:pStyle w:val="8"/>
        <w:keepNext w:val="0"/>
        <w:keepLines w:val="0"/>
        <w:widowControl/>
        <w:suppressLineNumbers w:val="0"/>
        <w:spacing w:before="0" w:beforeAutospacing="0" w:after="150" w:afterAutospacing="0" w:line="293" w:lineRule="atLeast"/>
        <w:ind w:left="0" w:right="0"/>
      </w:pPr>
      <w:r>
        <w:rPr>
          <w:rFonts w:hint="eastAsia" w:ascii="宋体" w:hAnsi="宋体" w:eastAsia="宋体" w:cs="宋体"/>
          <w:spacing w:val="0"/>
          <w:sz w:val="24"/>
          <w:szCs w:val="24"/>
        </w:rPr>
        <w:t>合同包1：宁德市东侨开发区公共安全视频监控建设联网应用（四、五、六期）升级改造项目</w:t>
      </w:r>
    </w:p>
    <w:tbl>
      <w:tblPr>
        <w:tblStyle w:val="9"/>
        <w:tblW w:w="866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1"/>
        <w:gridCol w:w="933"/>
        <w:gridCol w:w="5728"/>
        <w:gridCol w:w="766"/>
        <w:gridCol w:w="78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4"/>
                <w:szCs w:val="24"/>
              </w:rPr>
              <w:t>序号</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4"/>
                <w:szCs w:val="24"/>
              </w:rPr>
              <w:t>名 称</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技术规格</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4"/>
                <w:szCs w:val="24"/>
              </w:rPr>
              <w:t>单位</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4"/>
                <w:szCs w:val="24"/>
              </w:rPr>
              <w:t>数量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一、高清视频监控</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400万像素星光级枪型护罩一体化高清网络摄像机(含电源、支架、128G SD卡)</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项号1：</w:t>
            </w:r>
            <w:r>
              <w:rPr>
                <w:rFonts w:hint="eastAsia" w:ascii="宋体" w:hAnsi="宋体" w:eastAsia="宋体" w:cs="宋体"/>
                <w:sz w:val="24"/>
                <w:szCs w:val="24"/>
              </w:rPr>
              <w:t>1. 具有400万像素 CMOS传感器，具有≥1/1.8"靶面尺寸；</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项号2：</w:t>
            </w:r>
            <w:r>
              <w:rPr>
                <w:rFonts w:hint="eastAsia" w:ascii="宋体" w:hAnsi="宋体" w:eastAsia="宋体" w:cs="宋体"/>
                <w:sz w:val="24"/>
                <w:szCs w:val="24"/>
              </w:rPr>
              <w:t>2. 内置GPU芯片；</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项号3：</w:t>
            </w:r>
            <w:r>
              <w:rPr>
                <w:rFonts w:hint="eastAsia" w:ascii="宋体" w:hAnsi="宋体" w:eastAsia="宋体" w:cs="宋体"/>
                <w:sz w:val="24"/>
                <w:szCs w:val="24"/>
              </w:rPr>
              <w:t>3. 内置混合补光灯，可对红外灯及白光灯功率进行调节；</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项号4：</w:t>
            </w:r>
            <w:r>
              <w:rPr>
                <w:rFonts w:hint="eastAsia" w:ascii="宋体" w:hAnsi="宋体" w:eastAsia="宋体" w:cs="宋体"/>
                <w:sz w:val="24"/>
                <w:szCs w:val="24"/>
              </w:rPr>
              <w:t>4. 支持H.264、H.265、MJPEG视频编码格式；</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项号5：</w:t>
            </w:r>
            <w:r>
              <w:rPr>
                <w:rFonts w:hint="eastAsia" w:ascii="宋体" w:hAnsi="宋体" w:eastAsia="宋体" w:cs="宋体"/>
                <w:sz w:val="24"/>
                <w:szCs w:val="24"/>
              </w:rPr>
              <w:t>5. 可识别10种车型，包括轿车、小型轿车、微型轿车、客车、中型客车、面包车、大货车、小货车、皮卡。</w:t>
            </w:r>
            <w:r>
              <w:rPr>
                <w:rFonts w:hint="eastAsia" w:ascii="宋体" w:hAnsi="宋体" w:eastAsia="宋体" w:cs="宋体"/>
                <w:sz w:val="24"/>
                <w:szCs w:val="24"/>
              </w:rPr>
              <w:br w:type="textWrapping"/>
            </w:r>
            <w:r>
              <w:rPr>
                <w:rFonts w:hint="eastAsia" w:ascii="宋体" w:hAnsi="宋体" w:eastAsia="宋体" w:cs="宋体"/>
                <w:sz w:val="24"/>
                <w:szCs w:val="24"/>
              </w:rPr>
              <w:t>6. 需支持IP67防尘防水。</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项号6：</w:t>
            </w:r>
            <w:r>
              <w:rPr>
                <w:rFonts w:hint="eastAsia" w:ascii="宋体" w:hAnsi="宋体" w:eastAsia="宋体" w:cs="宋体"/>
                <w:sz w:val="24"/>
                <w:szCs w:val="24"/>
              </w:rPr>
              <w:t>7. 具有低温低气压适应性，可在不高于-45℃和气压70kPa环境下正常工作。</w:t>
            </w:r>
            <w:r>
              <w:rPr>
                <w:rStyle w:val="11"/>
                <w:rFonts w:hint="eastAsia" w:ascii="宋体" w:hAnsi="宋体" w:eastAsia="宋体" w:cs="宋体"/>
                <w:b/>
                <w:bCs/>
                <w:sz w:val="24"/>
                <w:szCs w:val="24"/>
              </w:rPr>
              <w:t>（提供国家权威检测机构出具的有效检验报告复印件并加盖投标人公章做为依据）</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项号7：</w:t>
            </w:r>
            <w:r>
              <w:rPr>
                <w:rFonts w:hint="eastAsia" w:ascii="宋体" w:hAnsi="宋体" w:eastAsia="宋体" w:cs="宋体"/>
                <w:sz w:val="24"/>
                <w:szCs w:val="24"/>
              </w:rPr>
              <w:t>8. 需支持本地SD卡存储，最大支持≥256G；</w:t>
            </w:r>
            <w:r>
              <w:rPr>
                <w:rFonts w:hint="eastAsia" w:ascii="宋体" w:hAnsi="宋体" w:eastAsia="宋体" w:cs="宋体"/>
                <w:sz w:val="24"/>
                <w:szCs w:val="24"/>
              </w:rPr>
              <w:br w:type="textWrapping"/>
            </w:r>
            <w:r>
              <w:rPr>
                <w:rFonts w:hint="eastAsia" w:ascii="宋体" w:hAnsi="宋体" w:eastAsia="宋体" w:cs="宋体"/>
                <w:sz w:val="24"/>
                <w:szCs w:val="24"/>
              </w:rPr>
              <w:t>9. 支持35114安全加密。</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398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400万像素黑光高清网络球机(含电源、支架、128G SD卡)</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项号8：</w:t>
            </w:r>
            <w:r>
              <w:rPr>
                <w:rFonts w:hint="eastAsia" w:ascii="宋体" w:hAnsi="宋体" w:eastAsia="宋体" w:cs="宋体"/>
                <w:sz w:val="24"/>
                <w:szCs w:val="24"/>
              </w:rPr>
              <w:t>1. 摄像机具体两个图像传感器，靶面尺寸不小于1/1.8英寸，视频图像分辨率不小于2560×1440;</w:t>
            </w:r>
            <w:r>
              <w:rPr>
                <w:rFonts w:hint="eastAsia" w:ascii="宋体" w:hAnsi="宋体" w:eastAsia="宋体" w:cs="宋体"/>
                <w:sz w:val="24"/>
                <w:szCs w:val="24"/>
              </w:rPr>
              <w:br w:type="textWrapping"/>
            </w:r>
            <w:r>
              <w:rPr>
                <w:rFonts w:hint="eastAsia" w:ascii="宋体" w:hAnsi="宋体" w:eastAsia="宋体" w:cs="宋体"/>
                <w:sz w:val="24"/>
                <w:szCs w:val="24"/>
              </w:rPr>
              <w:t>2. 摄像机具有双路视频融合功能，可分别输出黑白及彩色图像，并对视频图像进行融合输出;</w:t>
            </w:r>
            <w:r>
              <w:rPr>
                <w:rFonts w:hint="eastAsia" w:ascii="宋体" w:hAnsi="宋体" w:eastAsia="宋体" w:cs="宋体"/>
                <w:sz w:val="24"/>
                <w:szCs w:val="24"/>
              </w:rPr>
              <w:br w:type="textWrapping"/>
            </w:r>
            <w:r>
              <w:rPr>
                <w:rFonts w:hint="eastAsia" w:ascii="宋体" w:hAnsi="宋体" w:eastAsia="宋体" w:cs="宋体"/>
                <w:sz w:val="24"/>
                <w:szCs w:val="24"/>
              </w:rPr>
              <w:t>3. 内置GPU芯片;</w:t>
            </w:r>
            <w:r>
              <w:rPr>
                <w:rFonts w:hint="eastAsia" w:ascii="宋体" w:hAnsi="宋体" w:eastAsia="宋体" w:cs="宋体"/>
                <w:sz w:val="24"/>
                <w:szCs w:val="24"/>
              </w:rPr>
              <w:br w:type="textWrapping"/>
            </w:r>
            <w:r>
              <w:rPr>
                <w:rFonts w:hint="eastAsia" w:ascii="宋体" w:hAnsi="宋体" w:eastAsia="宋体" w:cs="宋体"/>
                <w:sz w:val="24"/>
                <w:szCs w:val="24"/>
              </w:rPr>
              <w:t>▲4. 设备运动结束静止时，其水平和垂直角度方向受到外力作用发生偏移时，能够检测角度改变并产生报警信息，报警信息可在OSD上叠加;</w:t>
            </w:r>
            <w:r>
              <w:rPr>
                <w:rStyle w:val="11"/>
                <w:rFonts w:hint="eastAsia" w:ascii="宋体" w:hAnsi="宋体" w:eastAsia="宋体" w:cs="宋体"/>
                <w:b/>
                <w:bCs/>
                <w:sz w:val="24"/>
                <w:szCs w:val="24"/>
              </w:rPr>
              <w:t> （提供国家权威检测机构出具的有效检验报告复印件并加盖投标人公章做为依据）</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项号9：</w:t>
            </w:r>
            <w:r>
              <w:rPr>
                <w:rFonts w:hint="eastAsia" w:ascii="宋体" w:hAnsi="宋体" w:eastAsia="宋体" w:cs="宋体"/>
                <w:sz w:val="24"/>
                <w:szCs w:val="24"/>
              </w:rPr>
              <w:t>5. 设备具备偏移自动校正功能。设备运动结束静止时，其水平和垂直角度方向受到外力作用发生偏移时，设备可进行偏移自动校正，校正后与原位置偏差角度应不大于0.05°;</w:t>
            </w:r>
            <w:r>
              <w:rPr>
                <w:rStyle w:val="11"/>
                <w:rFonts w:hint="eastAsia" w:ascii="宋体" w:hAnsi="宋体" w:eastAsia="宋体" w:cs="宋体"/>
                <w:b/>
                <w:bCs/>
                <w:sz w:val="24"/>
                <w:szCs w:val="24"/>
              </w:rPr>
              <w:t> （提供国家权威检测机构出具的有效检验报告复印件并加盖投标人公章做为依据）</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项号10：</w:t>
            </w:r>
            <w:r>
              <w:rPr>
                <w:rFonts w:hint="eastAsia" w:ascii="宋体" w:hAnsi="宋体" w:eastAsia="宋体" w:cs="宋体"/>
                <w:sz w:val="24"/>
                <w:szCs w:val="24"/>
              </w:rPr>
              <w:t>6. 支持≥7路报警输入，≥2路报警输出，支持≥1路音频输入和输出接口，最大支持128GB SD卡;</w:t>
            </w:r>
            <w:r>
              <w:rPr>
                <w:rFonts w:hint="eastAsia" w:ascii="宋体" w:hAnsi="宋体" w:eastAsia="宋体" w:cs="宋体"/>
                <w:sz w:val="24"/>
                <w:szCs w:val="24"/>
              </w:rPr>
              <w:br w:type="textWrapping"/>
            </w:r>
            <w:r>
              <w:rPr>
                <w:rFonts w:hint="eastAsia" w:ascii="宋体" w:hAnsi="宋体" w:eastAsia="宋体" w:cs="宋体"/>
                <w:sz w:val="24"/>
                <w:szCs w:val="24"/>
              </w:rPr>
              <w:t>7. 室外球机应具备较好防护性能，支持IP67；</w:t>
            </w:r>
            <w:r>
              <w:rPr>
                <w:rFonts w:hint="eastAsia" w:ascii="宋体" w:hAnsi="宋体" w:eastAsia="宋体" w:cs="宋体"/>
                <w:sz w:val="24"/>
                <w:szCs w:val="24"/>
              </w:rPr>
              <w:br w:type="textWrapping"/>
            </w:r>
            <w:r>
              <w:rPr>
                <w:rFonts w:hint="eastAsia" w:ascii="宋体" w:hAnsi="宋体" w:eastAsia="宋体" w:cs="宋体"/>
                <w:sz w:val="24"/>
                <w:szCs w:val="24"/>
              </w:rPr>
              <w:t>8. 支持35114安全加密。</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2400万像素AR全景摄像机（含电源、支架、128GSD卡）</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项号11：</w:t>
            </w:r>
            <w:r>
              <w:rPr>
                <w:rFonts w:hint="eastAsia" w:ascii="宋体" w:hAnsi="宋体" w:eastAsia="宋体" w:cs="宋体"/>
                <w:sz w:val="24"/>
                <w:szCs w:val="24"/>
              </w:rPr>
              <w:t>1. 自带镜头，另配≥6个图像采集模块，可输出≥1路主视频图像和≥6路辅视频图像。可将辅视频图像进行无缝拼接，拼接后的辅视频图像：水平视场角为270°，垂直视场角为80°；</w:t>
            </w:r>
            <w:r>
              <w:rPr>
                <w:rStyle w:val="11"/>
                <w:rFonts w:hint="eastAsia" w:ascii="宋体" w:hAnsi="宋体" w:eastAsia="宋体" w:cs="宋体"/>
                <w:b/>
                <w:bCs/>
                <w:sz w:val="24"/>
                <w:szCs w:val="24"/>
              </w:rPr>
              <w:t>（提供国家权威检测机构出具的有效检验报告复印件并加盖投标人公章做为依据）</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项号12：</w:t>
            </w:r>
            <w:r>
              <w:rPr>
                <w:rFonts w:hint="eastAsia" w:ascii="宋体" w:hAnsi="宋体" w:eastAsia="宋体" w:cs="宋体"/>
                <w:sz w:val="24"/>
                <w:szCs w:val="24"/>
              </w:rPr>
              <w:t>2. 主视频图像：≥2560×1440@25fps，辅视频图像：≥8160×2400@30fps，其中主视频图像分辨力 ≥1600线；</w:t>
            </w:r>
            <w:r>
              <w:rPr>
                <w:rFonts w:hint="eastAsia" w:ascii="宋体" w:hAnsi="宋体" w:eastAsia="宋体" w:cs="宋体"/>
                <w:sz w:val="24"/>
                <w:szCs w:val="24"/>
              </w:rPr>
              <w:br w:type="textWrapping"/>
            </w:r>
            <w:r>
              <w:rPr>
                <w:rFonts w:hint="eastAsia" w:ascii="宋体" w:hAnsi="宋体" w:eastAsia="宋体" w:cs="宋体"/>
                <w:sz w:val="24"/>
                <w:szCs w:val="24"/>
              </w:rPr>
              <w:t>3. 可对距设备≥100米处的人脸进行抓拍；</w:t>
            </w:r>
            <w:r>
              <w:rPr>
                <w:rFonts w:hint="eastAsia" w:ascii="宋体" w:hAnsi="宋体" w:eastAsia="宋体" w:cs="宋体"/>
                <w:sz w:val="24"/>
                <w:szCs w:val="24"/>
              </w:rPr>
              <w:br w:type="textWrapping"/>
            </w:r>
            <w:r>
              <w:rPr>
                <w:rFonts w:hint="eastAsia" w:ascii="宋体" w:hAnsi="宋体" w:eastAsia="宋体" w:cs="宋体"/>
                <w:sz w:val="24"/>
                <w:szCs w:val="24"/>
              </w:rPr>
              <w:t>4. 具备AR视频标签添加，修改，删除和标注等系列管理功能；</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项号13：</w:t>
            </w:r>
            <w:r>
              <w:rPr>
                <w:rFonts w:hint="eastAsia" w:ascii="宋体" w:hAnsi="宋体" w:eastAsia="宋体" w:cs="宋体"/>
                <w:sz w:val="24"/>
                <w:szCs w:val="24"/>
              </w:rPr>
              <w:t>5. 当通过浏览器手动点击或框选预览画面中的人脸时，设备能通过PTZ转动将人脸置于画面中心，并对人脸进行抓拍；</w:t>
            </w:r>
            <w:r>
              <w:rPr>
                <w:rFonts w:hint="eastAsia" w:ascii="宋体" w:hAnsi="宋体" w:eastAsia="宋体" w:cs="宋体"/>
                <w:sz w:val="24"/>
                <w:szCs w:val="24"/>
              </w:rPr>
              <w:br w:type="textWrapping"/>
            </w:r>
            <w:r>
              <w:rPr>
                <w:rFonts w:hint="eastAsia" w:ascii="宋体" w:hAnsi="宋体" w:eastAsia="宋体" w:cs="宋体"/>
                <w:sz w:val="24"/>
                <w:szCs w:val="24"/>
              </w:rPr>
              <w:t>6. 内置GPU芯片，靶面尺寸≥1/1.8"，主视频支持 ≥40倍光学变倍；</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项号14：</w:t>
            </w:r>
            <w:r>
              <w:rPr>
                <w:rFonts w:hint="eastAsia" w:ascii="宋体" w:hAnsi="宋体" w:eastAsia="宋体" w:cs="宋体"/>
                <w:sz w:val="24"/>
                <w:szCs w:val="24"/>
              </w:rPr>
              <w:t>7. 支持车辆拥堵检测功能；全景通道可对监控画面中多边形区域内的车辆拥堵情况进行检测，当车辆所占面积超过设定的阈值时，会产生拥堵报警提示，当拥堵报警持续时间超过设定阈值时，可抓拍图片；报警持续时间阈值可设定。</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AR视频地图授权</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项号15：</w:t>
            </w:r>
            <w:r>
              <w:rPr>
                <w:rFonts w:hint="eastAsia" w:ascii="宋体" w:hAnsi="宋体" w:eastAsia="宋体" w:cs="宋体"/>
                <w:sz w:val="24"/>
                <w:szCs w:val="24"/>
              </w:rPr>
              <w:t>1.以地图可视化模式为各类设备资源提供可视化展示及控制操作，在地图上可展示各类资源点的地理位置，通过接收资源点报警事件，实现报警信息可视化展示；</w:t>
            </w:r>
            <w:r>
              <w:rPr>
                <w:rFonts w:hint="eastAsia" w:ascii="宋体" w:hAnsi="宋体" w:eastAsia="宋体" w:cs="宋体"/>
                <w:sz w:val="24"/>
                <w:szCs w:val="24"/>
              </w:rPr>
              <w:br w:type="textWrapping"/>
            </w:r>
            <w:r>
              <w:rPr>
                <w:rFonts w:hint="eastAsia" w:ascii="宋体" w:hAnsi="宋体" w:eastAsia="宋体" w:cs="宋体"/>
                <w:sz w:val="24"/>
                <w:szCs w:val="24"/>
              </w:rPr>
              <w:t>2.支持包括高高联动、低高联动、预置点联动等。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治安监控摄像机LED补光灯</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项号16：</w:t>
            </w:r>
            <w:r>
              <w:rPr>
                <w:rFonts w:hint="eastAsia" w:ascii="宋体" w:hAnsi="宋体" w:eastAsia="宋体" w:cs="宋体"/>
                <w:sz w:val="24"/>
                <w:szCs w:val="24"/>
              </w:rPr>
              <w:t>1. ≥4颗常亮暖光灯；</w:t>
            </w:r>
            <w:r>
              <w:rPr>
                <w:rFonts w:hint="eastAsia" w:ascii="宋体" w:hAnsi="宋体" w:eastAsia="宋体" w:cs="宋体"/>
                <w:sz w:val="24"/>
                <w:szCs w:val="24"/>
              </w:rPr>
              <w:br w:type="textWrapping"/>
            </w:r>
            <w:r>
              <w:rPr>
                <w:rFonts w:hint="eastAsia" w:ascii="宋体" w:hAnsi="宋体" w:eastAsia="宋体" w:cs="宋体"/>
                <w:sz w:val="24"/>
                <w:szCs w:val="24"/>
              </w:rPr>
              <w:t>2. 功率10W；</w:t>
            </w:r>
            <w:r>
              <w:rPr>
                <w:rFonts w:hint="eastAsia" w:ascii="宋体" w:hAnsi="宋体" w:eastAsia="宋体" w:cs="宋体"/>
                <w:sz w:val="24"/>
                <w:szCs w:val="24"/>
              </w:rPr>
              <w:br w:type="textWrapping"/>
            </w:r>
            <w:r>
              <w:rPr>
                <w:rFonts w:hint="eastAsia" w:ascii="宋体" w:hAnsi="宋体" w:eastAsia="宋体" w:cs="宋体"/>
                <w:sz w:val="24"/>
                <w:szCs w:val="24"/>
              </w:rPr>
              <w:t>3. 寿命≥50000小时。</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388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二、人像卡口</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800万像素人脸抓拍机（含配套支架、电源、128G TF卡）</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项号17：</w:t>
            </w:r>
            <w:r>
              <w:rPr>
                <w:rFonts w:hint="eastAsia" w:ascii="宋体" w:hAnsi="宋体" w:eastAsia="宋体" w:cs="宋体"/>
                <w:sz w:val="24"/>
                <w:szCs w:val="24"/>
              </w:rPr>
              <w:t>1. 具有≥1/2"靶面尺寸。</w:t>
            </w:r>
            <w:r>
              <w:rPr>
                <w:rFonts w:hint="eastAsia" w:ascii="宋体" w:hAnsi="宋体" w:eastAsia="宋体" w:cs="宋体"/>
                <w:sz w:val="24"/>
                <w:szCs w:val="24"/>
              </w:rPr>
              <w:br w:type="textWrapping"/>
            </w:r>
            <w:r>
              <w:rPr>
                <w:rFonts w:hint="eastAsia" w:ascii="宋体" w:hAnsi="宋体" w:eastAsia="宋体" w:cs="宋体"/>
                <w:sz w:val="24"/>
                <w:szCs w:val="24"/>
              </w:rPr>
              <w:t>2. 内置GPU芯片。</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项号18：</w:t>
            </w:r>
            <w:r>
              <w:rPr>
                <w:rFonts w:hint="eastAsia" w:ascii="宋体" w:hAnsi="宋体" w:eastAsia="宋体" w:cs="宋体"/>
                <w:sz w:val="24"/>
                <w:szCs w:val="24"/>
              </w:rPr>
              <w:t>3. 内置混合补光灯，可对红外灯及白光灯功率进行调节。</w:t>
            </w:r>
            <w:r>
              <w:rPr>
                <w:rStyle w:val="11"/>
                <w:rFonts w:hint="eastAsia" w:ascii="宋体" w:hAnsi="宋体" w:eastAsia="宋体" w:cs="宋体"/>
                <w:b/>
                <w:bCs/>
                <w:sz w:val="24"/>
                <w:szCs w:val="24"/>
              </w:rPr>
              <w:t>（提供国家权威检测机构出具的有效检验报告复印件并加盖投标人公章做为依据）</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项号19：</w:t>
            </w:r>
            <w:r>
              <w:rPr>
                <w:rFonts w:hint="eastAsia" w:ascii="宋体" w:hAnsi="宋体" w:eastAsia="宋体" w:cs="宋体"/>
                <w:sz w:val="24"/>
                <w:szCs w:val="24"/>
              </w:rPr>
              <w:t>4. 支持混合抓拍模式，可同时对行人、非机动车、机动车进行检测、跟踪及抓拍。</w:t>
            </w:r>
            <w:r>
              <w:rPr>
                <w:rFonts w:hint="eastAsia" w:ascii="宋体" w:hAnsi="宋体" w:eastAsia="宋体" w:cs="宋体"/>
                <w:sz w:val="24"/>
                <w:szCs w:val="24"/>
              </w:rPr>
              <w:br w:type="textWrapping"/>
            </w:r>
            <w:r>
              <w:rPr>
                <w:rFonts w:hint="eastAsia" w:ascii="宋体" w:hAnsi="宋体" w:eastAsia="宋体" w:cs="宋体"/>
                <w:sz w:val="24"/>
                <w:szCs w:val="24"/>
              </w:rPr>
              <w:t>5. 在混合抓拍模式下，支持行人、非机动车和机动车的分类计数。</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项号20：</w:t>
            </w:r>
            <w:r>
              <w:rPr>
                <w:rFonts w:hint="eastAsia" w:ascii="宋体" w:hAnsi="宋体" w:eastAsia="宋体" w:cs="宋体"/>
                <w:sz w:val="24"/>
                <w:szCs w:val="24"/>
              </w:rPr>
              <w:t>6. 支持人脸区域自动曝光功能，可根据外部不同场景和光照变化自动调节人脸区域曝光参数。</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项号21：</w:t>
            </w:r>
            <w:r>
              <w:rPr>
                <w:rFonts w:hint="eastAsia" w:ascii="宋体" w:hAnsi="宋体" w:eastAsia="宋体" w:cs="宋体"/>
                <w:sz w:val="24"/>
                <w:szCs w:val="24"/>
              </w:rPr>
              <w:t>7. 支持自动校时功能，可通过自带的定位模块获取并解析卫星信号中的时间信息，定时、自动完成时间校准任务；</w:t>
            </w:r>
            <w:r>
              <w:rPr>
                <w:rFonts w:hint="eastAsia" w:ascii="宋体" w:hAnsi="宋体" w:eastAsia="宋体" w:cs="宋体"/>
                <w:sz w:val="24"/>
                <w:szCs w:val="24"/>
              </w:rPr>
              <w:br w:type="textWrapping"/>
            </w:r>
            <w:r>
              <w:rPr>
                <w:rFonts w:hint="eastAsia" w:ascii="宋体" w:hAnsi="宋体" w:eastAsia="宋体" w:cs="宋体"/>
                <w:sz w:val="24"/>
                <w:szCs w:val="24"/>
              </w:rPr>
              <w:t>8. 支持GB 35114安全加密。</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人像摄像机LED补光灯</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项号22：</w:t>
            </w:r>
            <w:r>
              <w:rPr>
                <w:rFonts w:hint="eastAsia" w:ascii="宋体" w:hAnsi="宋体" w:eastAsia="宋体" w:cs="宋体"/>
                <w:sz w:val="24"/>
                <w:szCs w:val="24"/>
              </w:rPr>
              <w:t>1. ≥4颗常亮暖光灯；</w:t>
            </w:r>
            <w:r>
              <w:rPr>
                <w:rFonts w:hint="eastAsia" w:ascii="宋体" w:hAnsi="宋体" w:eastAsia="宋体" w:cs="宋体"/>
                <w:sz w:val="24"/>
                <w:szCs w:val="24"/>
              </w:rPr>
              <w:br w:type="textWrapping"/>
            </w:r>
            <w:r>
              <w:rPr>
                <w:rFonts w:hint="eastAsia" w:ascii="宋体" w:hAnsi="宋体" w:eastAsia="宋体" w:cs="宋体"/>
                <w:sz w:val="24"/>
                <w:szCs w:val="24"/>
              </w:rPr>
              <w:t>2. 功率10W；</w:t>
            </w:r>
            <w:r>
              <w:rPr>
                <w:rFonts w:hint="eastAsia" w:ascii="宋体" w:hAnsi="宋体" w:eastAsia="宋体" w:cs="宋体"/>
                <w:sz w:val="24"/>
                <w:szCs w:val="24"/>
              </w:rPr>
              <w:br w:type="textWrapping"/>
            </w:r>
            <w:r>
              <w:rPr>
                <w:rFonts w:hint="eastAsia" w:ascii="宋体" w:hAnsi="宋体" w:eastAsia="宋体" w:cs="宋体"/>
                <w:sz w:val="24"/>
                <w:szCs w:val="24"/>
              </w:rPr>
              <w:t>3. 寿命≥50000小时。</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人像引擎软件授权</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项号23：</w:t>
            </w:r>
            <w:r>
              <w:rPr>
                <w:rFonts w:hint="eastAsia" w:ascii="宋体" w:hAnsi="宋体" w:eastAsia="宋体" w:cs="宋体"/>
                <w:sz w:val="24"/>
                <w:szCs w:val="24"/>
              </w:rPr>
              <w:t>含数据接入服务、应用服务、管理服务；负责提供人脸图片、人脸属性等数据的接入；提供地图服务；系统安全管理；</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路</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三、车辆卡口</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900万像素高清车辆环保卡口抓拍单元（含电源、支架、128GSD卡）</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项号24：</w:t>
            </w:r>
            <w:r>
              <w:rPr>
                <w:rFonts w:hint="eastAsia" w:ascii="宋体" w:hAnsi="宋体" w:eastAsia="宋体" w:cs="宋体"/>
                <w:sz w:val="24"/>
                <w:szCs w:val="24"/>
              </w:rPr>
              <w:t>1. 包含高清一体化嵌入式摄像机、高清镜头、室外防护罩、相机内置网络信号防雷器、电源适配器等；</w:t>
            </w:r>
            <w:r>
              <w:rPr>
                <w:rFonts w:hint="eastAsia" w:ascii="宋体" w:hAnsi="宋体" w:eastAsia="宋体" w:cs="宋体"/>
                <w:sz w:val="24"/>
                <w:szCs w:val="24"/>
              </w:rPr>
              <w:br w:type="textWrapping"/>
            </w:r>
            <w:r>
              <w:rPr>
                <w:rFonts w:hint="eastAsia" w:ascii="宋体" w:hAnsi="宋体" w:eastAsia="宋体" w:cs="宋体"/>
                <w:sz w:val="24"/>
                <w:szCs w:val="24"/>
              </w:rPr>
              <w:t>2. 采用≥1英寸图像传感器，≥900万像素；</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项号25：</w:t>
            </w:r>
            <w:r>
              <w:rPr>
                <w:rFonts w:hint="eastAsia" w:ascii="宋体" w:hAnsi="宋体" w:eastAsia="宋体" w:cs="宋体"/>
                <w:sz w:val="24"/>
                <w:szCs w:val="24"/>
              </w:rPr>
              <w:t>3. 视频压缩支持H.265、H.264、M-JPEG；</w:t>
            </w:r>
            <w:r>
              <w:rPr>
                <w:rFonts w:hint="eastAsia" w:ascii="宋体" w:hAnsi="宋体" w:eastAsia="宋体" w:cs="宋体"/>
                <w:sz w:val="24"/>
                <w:szCs w:val="24"/>
              </w:rPr>
              <w:br w:type="textWrapping"/>
            </w:r>
            <w:r>
              <w:rPr>
                <w:rFonts w:hint="eastAsia" w:ascii="宋体" w:hAnsi="宋体" w:eastAsia="宋体" w:cs="宋体"/>
                <w:sz w:val="24"/>
                <w:szCs w:val="24"/>
              </w:rPr>
              <w:t>4. 支持机动车、二轮车（摩托车、自行车、电动二轮车）、三轮车检测；</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项号26：</w:t>
            </w:r>
            <w:r>
              <w:rPr>
                <w:rFonts w:hint="eastAsia" w:ascii="宋体" w:hAnsi="宋体" w:eastAsia="宋体" w:cs="宋体"/>
                <w:sz w:val="24"/>
                <w:szCs w:val="24"/>
              </w:rPr>
              <w:t>5. 支持车前窗挂坠、年检标识、遮阳板识别等检测功能；</w:t>
            </w:r>
            <w:r>
              <w:rPr>
                <w:rFonts w:hint="eastAsia" w:ascii="宋体" w:hAnsi="宋体" w:eastAsia="宋体" w:cs="宋体"/>
                <w:sz w:val="24"/>
                <w:szCs w:val="24"/>
              </w:rPr>
              <w:br w:type="textWrapping"/>
            </w:r>
            <w:r>
              <w:rPr>
                <w:rFonts w:hint="eastAsia" w:ascii="宋体" w:hAnsi="宋体" w:eastAsia="宋体" w:cs="宋体"/>
                <w:sz w:val="24"/>
                <w:szCs w:val="24"/>
              </w:rPr>
              <w:t>▲6. 可对设定区域内的天窗开启露出人部分身体、未交替让行等行为进行图片抓拍；</w:t>
            </w:r>
            <w:r>
              <w:rPr>
                <w:rStyle w:val="11"/>
                <w:rFonts w:hint="eastAsia" w:ascii="宋体" w:hAnsi="宋体" w:eastAsia="宋体" w:cs="宋体"/>
                <w:b/>
                <w:bCs/>
                <w:sz w:val="24"/>
                <w:szCs w:val="24"/>
              </w:rPr>
              <w:t>（提供国家权威检测机构出具的有效检验报告复印件并加盖投标人公章做为依据）</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项号27：</w:t>
            </w:r>
            <w:r>
              <w:rPr>
                <w:rFonts w:hint="eastAsia" w:ascii="宋体" w:hAnsi="宋体" w:eastAsia="宋体" w:cs="宋体"/>
                <w:sz w:val="24"/>
                <w:szCs w:val="24"/>
              </w:rPr>
              <w:t>7.最大图像尺寸：≥4096×2160像素；字符叠加时最大可支持≥4096×2800；</w:t>
            </w:r>
            <w:r>
              <w:rPr>
                <w:rFonts w:hint="eastAsia" w:ascii="宋体" w:hAnsi="宋体" w:eastAsia="宋体" w:cs="宋体"/>
                <w:sz w:val="24"/>
                <w:szCs w:val="24"/>
              </w:rPr>
              <w:br w:type="textWrapping"/>
            </w:r>
            <w:r>
              <w:rPr>
                <w:rFonts w:hint="eastAsia" w:ascii="宋体" w:hAnsi="宋体" w:eastAsia="宋体" w:cs="宋体"/>
                <w:sz w:val="24"/>
                <w:szCs w:val="24"/>
              </w:rPr>
              <w:t>8. 需支持本地SD卡存储，最大支持≥128G；</w:t>
            </w:r>
            <w:r>
              <w:rPr>
                <w:rFonts w:hint="eastAsia" w:ascii="宋体" w:hAnsi="宋体" w:eastAsia="宋体" w:cs="宋体"/>
                <w:sz w:val="24"/>
                <w:szCs w:val="24"/>
              </w:rPr>
              <w:br w:type="textWrapping"/>
            </w:r>
            <w:r>
              <w:rPr>
                <w:rFonts w:hint="eastAsia" w:ascii="宋体" w:hAnsi="宋体" w:eastAsia="宋体" w:cs="宋体"/>
                <w:sz w:val="24"/>
                <w:szCs w:val="24"/>
              </w:rPr>
              <w:t>9.工作电压：100VAC～240VAC。</w:t>
            </w:r>
            <w:r>
              <w:rPr>
                <w:rFonts w:hint="eastAsia" w:ascii="宋体" w:hAnsi="宋体" w:eastAsia="宋体" w:cs="宋体"/>
                <w:sz w:val="24"/>
                <w:szCs w:val="24"/>
              </w:rPr>
              <w:br w:type="textWrapping"/>
            </w:r>
            <w:r>
              <w:rPr>
                <w:rFonts w:hint="eastAsia" w:ascii="宋体" w:hAnsi="宋体" w:eastAsia="宋体" w:cs="宋体"/>
                <w:sz w:val="24"/>
                <w:szCs w:val="24"/>
              </w:rPr>
              <w:t>10. 外壳防护等级≥IP66；</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红外环保一体灯</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项号28：</w:t>
            </w:r>
            <w:r>
              <w:rPr>
                <w:rFonts w:hint="eastAsia" w:ascii="宋体" w:hAnsi="宋体" w:eastAsia="宋体" w:cs="宋体"/>
                <w:sz w:val="24"/>
                <w:szCs w:val="24"/>
              </w:rPr>
              <w:t>1.采用≥24颗暖光LED；</w:t>
            </w:r>
            <w:r>
              <w:rPr>
                <w:rFonts w:hint="eastAsia" w:ascii="宋体" w:hAnsi="宋体" w:eastAsia="宋体" w:cs="宋体"/>
                <w:sz w:val="24"/>
                <w:szCs w:val="24"/>
              </w:rPr>
              <w:br w:type="textWrapping"/>
            </w:r>
            <w:r>
              <w:rPr>
                <w:rFonts w:hint="eastAsia" w:ascii="宋体" w:hAnsi="宋体" w:eastAsia="宋体" w:cs="宋体"/>
                <w:sz w:val="24"/>
                <w:szCs w:val="24"/>
              </w:rPr>
              <w:t>2.具有LED和气体灯管两种光源，支持可见光补光，红外补光；</w:t>
            </w:r>
            <w:r>
              <w:rPr>
                <w:rFonts w:hint="eastAsia" w:ascii="宋体" w:hAnsi="宋体" w:eastAsia="宋体" w:cs="宋体"/>
                <w:sz w:val="24"/>
                <w:szCs w:val="24"/>
              </w:rPr>
              <w:br w:type="textWrapping"/>
            </w:r>
            <w:r>
              <w:rPr>
                <w:rFonts w:hint="eastAsia" w:ascii="宋体" w:hAnsi="宋体" w:eastAsia="宋体" w:cs="宋体"/>
                <w:sz w:val="24"/>
                <w:szCs w:val="24"/>
              </w:rPr>
              <w:t>3.≥1路RS485接口、≥1路爆闪输入接口，≥一路光源切换接口，≥1路频闪输入接口；</w:t>
            </w:r>
            <w:r>
              <w:rPr>
                <w:rFonts w:hint="eastAsia" w:ascii="宋体" w:hAnsi="宋体" w:eastAsia="宋体" w:cs="宋体"/>
                <w:sz w:val="24"/>
                <w:szCs w:val="24"/>
              </w:rPr>
              <w:br w:type="textWrapping"/>
            </w:r>
            <w:r>
              <w:rPr>
                <w:rFonts w:hint="eastAsia" w:ascii="宋体" w:hAnsi="宋体" w:eastAsia="宋体" w:cs="宋体"/>
                <w:sz w:val="24"/>
                <w:szCs w:val="24"/>
              </w:rPr>
              <w:t>4.防护等级≥IP65。</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四、视频专网安全加固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安全运维保障</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项号29：</w:t>
            </w:r>
            <w:r>
              <w:rPr>
                <w:rFonts w:hint="eastAsia" w:ascii="宋体" w:hAnsi="宋体" w:eastAsia="宋体" w:cs="宋体"/>
                <w:sz w:val="24"/>
                <w:szCs w:val="24"/>
              </w:rPr>
              <w:t>1、安全运营保障：</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资产管理：在保证对目标网络正常业务运行最低限度影响前提下，提供对目标网络全面而快速的探测，其中包括能发现网络中存活的资产、资产的操作系统类型及操作系统版本，配套“一机两用”系统，梳理主机信息登记、保护、注册规范、违规应用等内容；</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（2）应用资产管控：为用户梳理本地应用资产，包含开启的端口、开启的服务、网站服务、第三方组件、网站状态，并进行有效的应用系统注册、登记，监控资产的变化；</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应急处置：针对部、省、市通报安全事件，需提供事件排查，还原事件，包含各网一机两用、违规外联、隐私泄漏；提供对突发的公安机关内部涉及网络和信息安全案、事件的分析预警、排查处置工作；处理信息安全事件，协助甲方降低影响，恢复系统的完整性和可用性。协助甲方分析问题产生的原因，服务结束后7个工作日内提供应急响应报告和改进建议；</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漏洞监管：每个季度通过使用用户部署的漏洞扫描工具定期识别系统安全漏洞，结合多种信息对识别的漏洞进行优先级排序，最后提出切实可行的漏洞修复指导；借助用户部署的漏洞扫描管理平台，有效地追踪资产漏洞生命周期，清楚地掌握资产的脆弱性状况，实现漏洞全生命周期的可视、可控和可管；根据部、省、市局通报最新漏洞情报和威胁信息，与现场资产指纹信息进行快速匹配，确认受影响资产，根据实际业务情况输出最新漏洞的修复指导，并进行最新漏洞状态跟踪；</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（5）弱口令监管：每个季度通过使用用户部署的弱口令扫描系统，定期识别终端计算机、 服务器、网络设备、应用与系统、ftp等资产弱口令；借助用户部署的弱口令扫描系统管理平台，有效地追踪资产弱口令的情况，清楚地掌握资产的脆弱性状况、修复整改概况；每个季度根据部、省、市局通报信息，参与到用户的弱口令处置活动中，使用用户部署的弱口令扫描系统管理平台，协助用户进行测试环境验证，弱口令修复、复测，并进行最新弱口令情况跟踪；</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终端安全监管：提供为用户针对本地单位终端进行安全防护，如“一机两用”系统日常维护、防病毒系统维护、漏洞扫描系统维护、终端违规软件监控管理、终端异常流程监管等；同时维护本级单考核任务要求，维护终端风险防护和终端采集应用实施监测和保障；负责管理本级IP地址管理系统，保证IP资源有效分配，对IP资源的管控进行审核及数据上报；通过用户部署的违规外联监测系统管理平台，定期且实时监测全局范围内两网互通（同时连接视频网与互联网）的行为，定位其终端地址（视频专网ip和互联网ip），并及时能通过短信或邮件告警。</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项号30：</w:t>
            </w:r>
            <w:r>
              <w:rPr>
                <w:rFonts w:hint="eastAsia" w:ascii="宋体" w:hAnsi="宋体" w:eastAsia="宋体" w:cs="宋体"/>
                <w:sz w:val="24"/>
                <w:szCs w:val="24"/>
              </w:rPr>
              <w:t>2、安全技术保障：</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渗透测试：每个季度技术人员在获得授权的情况下，提供以主流渗透工具结合自研的工具模拟黑客攻击为主要手段，发现常见的高中危漏洞为主要目标，将发现的安全漏洞进行整理，给出详细说明，并针对每一安全漏洞提供相应的解决方法，并结合客户修复情况，协助客户针对修复后的漏洞进行复测验证；每半年对重要服务器、操作系统、网络设备、安全设备、中间件、数据库等基于信息安全风险的角度进行配置核查，检测网络设备的安全策略弱点和部分主机的安全配置错误等安全隐患，提出整改建议，指导运维人员优化配置策略，从而达到相应的安全防护要求；每季度对网站应用系统进行安全巡检，包括主机漏洞检查、安全基线配置核查、日志检查等，将网站的资产脆弱性与全球威胁情报库进行比对，发现资产的脆弱性。</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项号31：</w:t>
            </w:r>
            <w:r>
              <w:rPr>
                <w:rFonts w:hint="eastAsia" w:ascii="宋体" w:hAnsi="宋体" w:eastAsia="宋体" w:cs="宋体"/>
                <w:sz w:val="24"/>
                <w:szCs w:val="24"/>
              </w:rPr>
              <w:t>3、安全培训：</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（1）信息安全意识培训：提供的培训内容需涵盖网络安全法解读、信息安全意识、网站信息安全管理等；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（2）公安信息安全培训：提供安全意识培训提升公安人员对于公安信息网使用的规定。</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项号32：</w:t>
            </w:r>
            <w:r>
              <w:rPr>
                <w:rFonts w:hint="eastAsia" w:ascii="宋体" w:hAnsi="宋体" w:eastAsia="宋体" w:cs="宋体"/>
                <w:sz w:val="24"/>
                <w:szCs w:val="24"/>
              </w:rPr>
              <w:t>4、等保咨询：根据等保等要求协助做好相关网络安全制度、应急预案的制订、修订工作；派出技术人员协助内部网络安全及保密检查；提供7*24小时远程安全咨询以电话或远程维护方式建立联系。</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项号33：</w:t>
            </w:r>
            <w:r>
              <w:rPr>
                <w:rFonts w:hint="eastAsia" w:ascii="宋体" w:hAnsi="宋体" w:eastAsia="宋体" w:cs="宋体"/>
                <w:sz w:val="24"/>
                <w:szCs w:val="24"/>
              </w:rPr>
              <w:t>5、安全加固：</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应急响应：当发生外部黑客入侵、数据泄露、木马病毒等突发安全事件时，提供包括事件检测与分析、风险抑制、问题处置、协助业务恢复的服务，能够协助用户快速止损，最大化降低安全事件带来的影响；</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（2）定期报表：每季度为用户定期提供整体的安全概况报告，分析存在风险并提供相应的整改和防范建议。</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年</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视频专网违规外联边界监测系统</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项号34：</w:t>
            </w:r>
            <w:r>
              <w:rPr>
                <w:rFonts w:hint="eastAsia" w:ascii="宋体" w:hAnsi="宋体" w:eastAsia="宋体" w:cs="宋体"/>
                <w:sz w:val="24"/>
                <w:szCs w:val="24"/>
              </w:rPr>
              <w:t>1、≥2U机架式硬件设备，配置≥6个千兆电口，含1个扩展插槽，最大支持扩展≥2个万兆光口；网络吞吐量≥3Gbps，并发连接数≥150万。</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▲2、支持通过主动及被动方式实现公安视频监控网内部联网设备违规直连互联网的发现功能，其中被动检测方式包括但不限于网络流量监测，网站脚本检测等。</w:t>
            </w:r>
            <w:r>
              <w:rPr>
                <w:rStyle w:val="11"/>
                <w:rFonts w:hint="eastAsia" w:ascii="宋体" w:hAnsi="宋体" w:eastAsia="宋体" w:cs="宋体"/>
                <w:b/>
                <w:bCs/>
                <w:sz w:val="24"/>
                <w:szCs w:val="24"/>
              </w:rPr>
              <w:t>（提供被动扫描方式的产品功能截图，并加盖投标人公章）</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项号35：</w:t>
            </w:r>
            <w:r>
              <w:rPr>
                <w:rFonts w:hint="eastAsia" w:ascii="宋体" w:hAnsi="宋体" w:eastAsia="宋体" w:cs="宋体"/>
                <w:sz w:val="24"/>
                <w:szCs w:val="24"/>
              </w:rPr>
              <w:t>3、支持通过过扫描检测方式实现联网设备的违规直连检测，且能够根据业务需要针对扫描速度、扫描接口及网络标识进行自定义配置。</w:t>
            </w:r>
            <w:r>
              <w:rPr>
                <w:rStyle w:val="11"/>
                <w:rFonts w:hint="eastAsia" w:ascii="宋体" w:hAnsi="宋体" w:eastAsia="宋体" w:cs="宋体"/>
                <w:b/>
                <w:bCs/>
                <w:sz w:val="24"/>
                <w:szCs w:val="24"/>
              </w:rPr>
              <w:t>（提供扫描检测方式的产品功能截图，并加盖投标人公章）</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项号36：</w:t>
            </w:r>
            <w:r>
              <w:rPr>
                <w:rFonts w:hint="eastAsia" w:ascii="宋体" w:hAnsi="宋体" w:eastAsia="宋体" w:cs="宋体"/>
                <w:sz w:val="24"/>
                <w:szCs w:val="24"/>
              </w:rPr>
              <w:t>4、支持根据客户单位内部组织机构情况对不同单位或部门的脚本进行集中管理，支持在系统上展示所有网站脚本当前时刻的运行情况，并能够统计网站脚本的健康检测的总次数及成功次数。</w:t>
            </w:r>
            <w:r>
              <w:rPr>
                <w:rStyle w:val="11"/>
                <w:rFonts w:hint="eastAsia" w:ascii="宋体" w:hAnsi="宋体" w:eastAsia="宋体" w:cs="宋体"/>
                <w:b/>
                <w:bCs/>
                <w:sz w:val="24"/>
                <w:szCs w:val="24"/>
              </w:rPr>
              <w:t>（提供上述功能的产品截图，并加盖投标人公章）</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项号37：</w:t>
            </w:r>
            <w:r>
              <w:rPr>
                <w:rFonts w:hint="eastAsia" w:ascii="宋体" w:hAnsi="宋体" w:eastAsia="宋体" w:cs="宋体"/>
                <w:sz w:val="24"/>
                <w:szCs w:val="24"/>
              </w:rPr>
              <w:t>5、提供专业互联网外联告警平台截图，针对各类告警信息，支持通过邮件或短信方式告警。</w:t>
            </w:r>
            <w:r>
              <w:rPr>
                <w:rStyle w:val="11"/>
                <w:rFonts w:hint="eastAsia" w:ascii="宋体" w:hAnsi="宋体" w:eastAsia="宋体" w:cs="宋体"/>
                <w:b/>
                <w:bCs/>
                <w:sz w:val="24"/>
                <w:szCs w:val="24"/>
              </w:rPr>
              <w:t>（提供邮件及短信告警功能配置界面截图，并加盖投标人公章</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6、支持网络内部DNS、DHCP及FTP服务监测与发现，支持根据业务需要对扫描访问，周期进行自定义设置。</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项号38：</w:t>
            </w:r>
            <w:r>
              <w:rPr>
                <w:rFonts w:hint="eastAsia" w:ascii="宋体" w:hAnsi="宋体" w:eastAsia="宋体" w:cs="宋体"/>
                <w:sz w:val="24"/>
                <w:szCs w:val="24"/>
              </w:rPr>
              <w:t>7、支持无客户端方式实现用户网络核心交换机所有vlan下的违规网络串线行为，支持配置网络内部地址的网段及vlan id，针对互联网串线的违规行为，能够在违规外联告警平台上进行告警。告警信息应包括但不限于发现时间、串线网段、vlanid、交换机ip地址、交换机mac地址、外网ip及外网ip所属运营商。</w:t>
            </w:r>
            <w:r>
              <w:rPr>
                <w:rStyle w:val="11"/>
                <w:rFonts w:hint="eastAsia" w:ascii="宋体" w:hAnsi="宋体" w:eastAsia="宋体" w:cs="宋体"/>
                <w:b/>
                <w:bCs/>
                <w:sz w:val="24"/>
                <w:szCs w:val="24"/>
              </w:rPr>
              <w:t>（提供上述功能配置界面及外联告警信息截图证明材料，并加盖投标人公章）</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项号39：</w:t>
            </w:r>
            <w:r>
              <w:rPr>
                <w:rFonts w:hint="eastAsia" w:ascii="宋体" w:hAnsi="宋体" w:eastAsia="宋体" w:cs="宋体"/>
                <w:sz w:val="24"/>
                <w:szCs w:val="24"/>
              </w:rPr>
              <w:t>8、网站脚本检测应支持多种检测模式，支持的检测模式应包括但不限于内外网互联检测、网中网检测及文件泄露检测。</w:t>
            </w:r>
            <w:r>
              <w:rPr>
                <w:rStyle w:val="11"/>
                <w:rFonts w:hint="eastAsia" w:ascii="宋体" w:hAnsi="宋体" w:eastAsia="宋体" w:cs="宋体"/>
                <w:b/>
                <w:bCs/>
                <w:sz w:val="24"/>
                <w:szCs w:val="24"/>
              </w:rPr>
              <w:t>（提供网站脚本检测模式配置截图证明材料，并加盖投标人公章）</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项号40：</w:t>
            </w:r>
            <w:r>
              <w:rPr>
                <w:rFonts w:hint="eastAsia" w:ascii="宋体" w:hAnsi="宋体" w:eastAsia="宋体" w:cs="宋体"/>
                <w:sz w:val="24"/>
                <w:szCs w:val="24"/>
              </w:rPr>
              <w:t>9、支持对不同类型安全事件的告警规则进行配置，满足事件告警个性化配置的要求，配置的内容应包括告警开关、告警级别、短信告警、邮件告警上报的平台等信息。</w:t>
            </w:r>
            <w:r>
              <w:rPr>
                <w:rStyle w:val="11"/>
                <w:rFonts w:hint="eastAsia" w:ascii="宋体" w:hAnsi="宋体" w:eastAsia="宋体" w:cs="宋体"/>
                <w:b/>
                <w:bCs/>
                <w:sz w:val="24"/>
                <w:szCs w:val="24"/>
              </w:rPr>
              <w:t>（提供事件告警配置截图证明材料，并加盖投标人公章）</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五、后端存储扩容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原有视频云存储节点扩容（含48盘位10T硬盘）</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项号41：</w:t>
            </w:r>
            <w:r>
              <w:rPr>
                <w:rFonts w:hint="eastAsia" w:ascii="宋体" w:hAnsi="宋体" w:eastAsia="宋体" w:cs="宋体"/>
                <w:sz w:val="24"/>
                <w:szCs w:val="24"/>
              </w:rPr>
              <w:t>1. 可接入2T/3T/4T/6T/8T/10TSATA/SAS磁盘，支持磁盘交错启动和漫游，并支持在线热插拔；</w:t>
            </w:r>
            <w:r>
              <w:rPr>
                <w:rFonts w:hint="eastAsia" w:ascii="宋体" w:hAnsi="宋体" w:eastAsia="宋体" w:cs="宋体"/>
                <w:sz w:val="24"/>
                <w:szCs w:val="24"/>
              </w:rPr>
              <w:br w:type="textWrapping"/>
            </w:r>
            <w:r>
              <w:rPr>
                <w:rFonts w:hint="eastAsia" w:ascii="宋体" w:hAnsi="宋体" w:eastAsia="宋体" w:cs="宋体"/>
                <w:sz w:val="24"/>
                <w:szCs w:val="24"/>
              </w:rPr>
              <w:t>2. 支持4+1、8+2、12+3等多种纠删码容错方式向上升级容错方式；</w:t>
            </w:r>
            <w:r>
              <w:rPr>
                <w:rFonts w:hint="eastAsia" w:ascii="宋体" w:hAnsi="宋体" w:eastAsia="宋体" w:cs="宋体"/>
                <w:sz w:val="24"/>
                <w:szCs w:val="24"/>
              </w:rPr>
              <w:br w:type="textWrapping"/>
            </w:r>
            <w:r>
              <w:rPr>
                <w:rFonts w:hint="eastAsia" w:ascii="宋体" w:hAnsi="宋体" w:eastAsia="宋体" w:cs="宋体"/>
                <w:sz w:val="24"/>
                <w:szCs w:val="24"/>
              </w:rPr>
              <w:t>3. 可接入硬盘≥48块，包含≥48块10TB硬盘；；</w:t>
            </w:r>
            <w:r>
              <w:rPr>
                <w:rFonts w:hint="eastAsia" w:ascii="宋体" w:hAnsi="宋体" w:eastAsia="宋体" w:cs="宋体"/>
                <w:sz w:val="24"/>
                <w:szCs w:val="24"/>
              </w:rPr>
              <w:br w:type="textWrapping"/>
            </w:r>
            <w:r>
              <w:rPr>
                <w:rFonts w:hint="eastAsia" w:ascii="宋体" w:hAnsi="宋体" w:eastAsia="宋体" w:cs="宋体"/>
                <w:sz w:val="24"/>
                <w:szCs w:val="24"/>
              </w:rPr>
              <w:t>▲4. 云存储支持单机EC方案，即支持以任一存储节点为单位独立设置N+M数据保护，支持多硬盘时，业务不中断，数据不丢失，同时可根据实时接入业务进行负载均衡；</w:t>
            </w:r>
            <w:r>
              <w:rPr>
                <w:rStyle w:val="11"/>
                <w:rFonts w:hint="eastAsia" w:ascii="宋体" w:hAnsi="宋体" w:eastAsia="宋体" w:cs="宋体"/>
                <w:b/>
                <w:bCs/>
                <w:sz w:val="24"/>
                <w:szCs w:val="24"/>
              </w:rPr>
              <w:t>（提供国家权威检测机构出具的有效检验报告复印件并加盖投标人公章做为依据）</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项号42：</w:t>
            </w:r>
            <w:r>
              <w:rPr>
                <w:rFonts w:hint="eastAsia" w:ascii="宋体" w:hAnsi="宋体" w:eastAsia="宋体" w:cs="宋体"/>
                <w:sz w:val="24"/>
                <w:szCs w:val="24"/>
              </w:rPr>
              <w:t>5. 支持按照设备可用容量实现负载均衡，各存储节点上存储的数据量在稳定状态下保持均衡；</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项号43：</w:t>
            </w:r>
            <w:r>
              <w:rPr>
                <w:rFonts w:hint="eastAsia" w:ascii="宋体" w:hAnsi="宋体" w:eastAsia="宋体" w:cs="宋体"/>
                <w:sz w:val="24"/>
                <w:szCs w:val="24"/>
              </w:rPr>
              <w:t>6. 支持按照接入任务数实现自动负载均衡，支持前端设备自动分配到存储节点。</w:t>
            </w:r>
            <w:r>
              <w:rPr>
                <w:rStyle w:val="11"/>
                <w:rFonts w:hint="eastAsia" w:ascii="宋体" w:hAnsi="宋体" w:eastAsia="宋体" w:cs="宋体"/>
                <w:b/>
                <w:bCs/>
                <w:sz w:val="24"/>
                <w:szCs w:val="24"/>
              </w:rPr>
              <w:t>（提供国家权威检测机构出具的有效检验报告复印件并加盖投标人公章做为依据）</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云存储交换机板卡</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项号44：</w:t>
            </w:r>
            <w:r>
              <w:rPr>
                <w:rFonts w:hint="eastAsia" w:ascii="宋体" w:hAnsi="宋体" w:eastAsia="宋体" w:cs="宋体"/>
                <w:sz w:val="24"/>
                <w:szCs w:val="24"/>
              </w:rPr>
              <w:t>1.配置≥16万兆光口业务板卡，与现有交换机无缝兼容；</w:t>
            </w:r>
            <w:r>
              <w:rPr>
                <w:rFonts w:hint="eastAsia" w:ascii="宋体" w:hAnsi="宋体" w:eastAsia="宋体" w:cs="宋体"/>
                <w:sz w:val="24"/>
                <w:szCs w:val="24"/>
              </w:rPr>
              <w:br w:type="textWrapping"/>
            </w:r>
            <w:r>
              <w:rPr>
                <w:rFonts w:hint="eastAsia" w:ascii="宋体" w:hAnsi="宋体" w:eastAsia="宋体" w:cs="宋体"/>
                <w:sz w:val="24"/>
                <w:szCs w:val="24"/>
              </w:rPr>
              <w:t>2.≥16个万兆多模双纤光模块。</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块</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光纤跳线</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项号45：</w:t>
            </w:r>
            <w:r>
              <w:rPr>
                <w:rFonts w:hint="eastAsia" w:ascii="宋体" w:hAnsi="宋体" w:eastAsia="宋体" w:cs="宋体"/>
                <w:sz w:val="24"/>
                <w:szCs w:val="24"/>
              </w:rPr>
              <w:t>LC-LC万兆多模跳线,OM4,双工,5米,符合ISO60332-1的LSZH防火等级</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六、其他设备和辅材</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（一）原址杆件换新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前端点位壁装杆与施工</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项号46：</w:t>
            </w:r>
            <w:r>
              <w:rPr>
                <w:rFonts w:hint="eastAsia" w:ascii="宋体" w:hAnsi="宋体" w:eastAsia="宋体" w:cs="宋体"/>
                <w:sz w:val="24"/>
                <w:szCs w:val="24"/>
              </w:rPr>
              <w:t>壁装，定制横臂1米以上所需的混凝土、地笼、预埋件、管道、破路和回填等</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前端点位圆杆与施工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项号47：</w:t>
            </w:r>
            <w:r>
              <w:rPr>
                <w:rFonts w:hint="eastAsia" w:ascii="宋体" w:hAnsi="宋体" w:eastAsia="宋体" w:cs="宋体"/>
                <w:sz w:val="24"/>
                <w:szCs w:val="24"/>
              </w:rPr>
              <w:t>高清监控6米圆杆，横臂3米，整体表面烤漆，采用壁厚≥4.5mm，杆径为≥140mm的双面热镀锌钢管，颜色采用蓝白相间烤漆工艺，双面热镀锌，枪机球机共用杆和球机杆两种，及所需的混凝土、地笼、预埋件、管道、破路和回填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0"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前端点位圆杆与施工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项号48：</w:t>
            </w:r>
            <w:r>
              <w:rPr>
                <w:rFonts w:hint="eastAsia" w:ascii="宋体" w:hAnsi="宋体" w:eastAsia="宋体" w:cs="宋体"/>
                <w:sz w:val="24"/>
                <w:szCs w:val="24"/>
              </w:rPr>
              <w:t>高清监控6米圆杆，横臂1米，整体表面烤漆，采用壁厚≥4.5mm，杆径为≥140mm的双面热镀锌钢管，颜色采用蓝白相间烤漆工艺，双面热镀锌，枪机球机共用杆和球机杆两种，及所需的混凝土、地笼、预埋件、管道、破路和回填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94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杆件拆卸费</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项号49：</w:t>
            </w:r>
            <w:r>
              <w:rPr>
                <w:rFonts w:hint="eastAsia" w:ascii="宋体" w:hAnsi="宋体" w:eastAsia="宋体" w:cs="宋体"/>
                <w:sz w:val="24"/>
                <w:szCs w:val="24"/>
              </w:rPr>
              <w:t>1.含杆件、基础拆卸及运输费用；</w:t>
            </w:r>
            <w:r>
              <w:rPr>
                <w:rFonts w:hint="eastAsia" w:ascii="宋体" w:hAnsi="宋体" w:eastAsia="宋体" w:cs="宋体"/>
                <w:sz w:val="24"/>
                <w:szCs w:val="24"/>
              </w:rPr>
              <w:br w:type="textWrapping"/>
            </w:r>
            <w:r>
              <w:rPr>
                <w:rFonts w:hint="eastAsia" w:ascii="宋体" w:hAnsi="宋体" w:eastAsia="宋体" w:cs="宋体"/>
                <w:sz w:val="24"/>
                <w:szCs w:val="24"/>
              </w:rPr>
              <w:t>2.原有旧杆件设备拆卸及原址旧杆换新杆拆卸等。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181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（二）全新立杆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前端点位八角杆与施工</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项号50：</w:t>
            </w:r>
            <w:r>
              <w:rPr>
                <w:rFonts w:hint="eastAsia" w:ascii="宋体" w:hAnsi="宋体" w:eastAsia="宋体" w:cs="宋体"/>
                <w:sz w:val="24"/>
                <w:szCs w:val="24"/>
              </w:rPr>
              <w:t>高清监控6.5米八角杆，横臂6米，整体表面热镀锌，立柱壁厚≥6mm，立柱底部口径为≥300mm，上部口径为≥230mm,截面为八边锥形及圆锥形；横臂双面热镀锌；杆底双面焊接并加筋板，杆底钢板尺寸≥20mm*￠550mm。及所需的混凝土、地笼、预埋件、管道、破路和回填等</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前端点位八角杆与施工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项号51：</w:t>
            </w:r>
            <w:r>
              <w:rPr>
                <w:rFonts w:hint="eastAsia" w:ascii="宋体" w:hAnsi="宋体" w:eastAsia="宋体" w:cs="宋体"/>
                <w:sz w:val="24"/>
                <w:szCs w:val="24"/>
              </w:rPr>
              <w:t>高清监控6.5米八角杆，横臂8米，整体表面热镀锌，立柱壁厚≥6mm，立柱底部口径为≥300mm，上部口径为≥230mm,截面为八边锥形及圆锥形；横臂双面热镀锌；杆底双面焊接并加筋板，杆底钢板尺寸≥20mm*￠550mm。及所需的混凝土、地笼、预埋件、管道、破路和回填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前端点位壁装杆与施工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项号52：</w:t>
            </w:r>
            <w:r>
              <w:rPr>
                <w:rFonts w:hint="eastAsia" w:ascii="宋体" w:hAnsi="宋体" w:eastAsia="宋体" w:cs="宋体"/>
                <w:sz w:val="24"/>
                <w:szCs w:val="24"/>
              </w:rPr>
              <w:t>壁装，定制横臂1米以上，含所需的砰栓、管道等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前端点位壁装杆与施工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项号53：</w:t>
            </w:r>
            <w:r>
              <w:rPr>
                <w:rFonts w:hint="eastAsia" w:ascii="宋体" w:hAnsi="宋体" w:eastAsia="宋体" w:cs="宋体"/>
                <w:sz w:val="24"/>
                <w:szCs w:val="24"/>
              </w:rPr>
              <w:t>壁装，定制横臂0.5米，含所需的砰栓、管道等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前端点位圆杆与施工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项号54：</w:t>
            </w:r>
            <w:r>
              <w:rPr>
                <w:rFonts w:hint="eastAsia" w:ascii="宋体" w:hAnsi="宋体" w:eastAsia="宋体" w:cs="宋体"/>
                <w:sz w:val="24"/>
                <w:szCs w:val="24"/>
              </w:rPr>
              <w:t>高清监控6米圆杆，横臂3米，整体表面烤漆，采用壁厚≥4.5mm，杆径为≥140mm的双面热镀锌钢管，颜色采用蓝白相间烤漆工艺，双面热镀锌，枪机球机共用杆和球机杆两种，及所需的混凝土、地笼、预埋件、管道、破路和回填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前端点位圆杆与施工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项号55：</w:t>
            </w:r>
            <w:r>
              <w:rPr>
                <w:rFonts w:hint="eastAsia" w:ascii="宋体" w:hAnsi="宋体" w:eastAsia="宋体" w:cs="宋体"/>
                <w:sz w:val="24"/>
                <w:szCs w:val="24"/>
              </w:rPr>
              <w:t>高清监控6米圆杆，横臂1米，整体表面烤漆，采用壁厚≥4.5mm，杆径为≥140mm的双面热镀锌钢管，颜色采用蓝白相间烤漆工艺，双面热镀锌，枪机球机共用杆和球机杆两种，及所需的混凝土、地笼、预埋件、管道、破路和回填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前端点位圆杆与施工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项号56：</w:t>
            </w:r>
            <w:r>
              <w:rPr>
                <w:rFonts w:hint="eastAsia" w:ascii="宋体" w:hAnsi="宋体" w:eastAsia="宋体" w:cs="宋体"/>
                <w:sz w:val="24"/>
                <w:szCs w:val="24"/>
              </w:rPr>
              <w:t>高清监控3米圆杆，横臂0.3米，整体表面烤漆，采用壁厚≥4.5mm，杆径为≥140mm的双面热镀锌钢管，颜色采用蓝白相间烤漆工艺，双面热镀锌，枪机球机共用杆和球机杆两种，及所需的混凝土、地笼、预埋件、管道、破路和回填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一体化智能箱</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项号57：</w:t>
            </w:r>
            <w:r>
              <w:rPr>
                <w:rFonts w:hint="eastAsia" w:ascii="宋体" w:hAnsi="宋体" w:eastAsia="宋体" w:cs="宋体"/>
                <w:sz w:val="24"/>
                <w:szCs w:val="24"/>
              </w:rPr>
              <w:t>1. 设备箱需适合户外环境使用，具备防雨、防尘、通风散热、抗紫外线（耐老化）、防盗、防锈；箱体具有明显标识，表明设备箱用途及箱体编号；尺寸不小于：含帽沿：≧550mm*450mm*270mm；不含帽沿：≧500mm×400mm×220mm；厚度≥1.2mm；</w:t>
            </w:r>
            <w:r>
              <w:rPr>
                <w:rFonts w:hint="eastAsia" w:ascii="宋体" w:hAnsi="宋体" w:eastAsia="宋体" w:cs="宋体"/>
                <w:sz w:val="24"/>
                <w:szCs w:val="24"/>
              </w:rPr>
              <w:br w:type="textWrapping"/>
            </w:r>
            <w:r>
              <w:rPr>
                <w:rFonts w:hint="eastAsia" w:ascii="宋体" w:hAnsi="宋体" w:eastAsia="宋体" w:cs="宋体"/>
                <w:sz w:val="24"/>
                <w:szCs w:val="24"/>
              </w:rPr>
              <w:t>2. 箱体内部包含智能控制单元、电源防雷器、空气开关、自动重合闸、50w开关电源、风扇、门磁开关、维护插座，箱内单元采用导轨式安装、接线方便;</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项号58：</w:t>
            </w:r>
            <w:r>
              <w:rPr>
                <w:rFonts w:hint="eastAsia" w:ascii="宋体" w:hAnsi="宋体" w:eastAsia="宋体" w:cs="宋体"/>
                <w:sz w:val="24"/>
                <w:szCs w:val="24"/>
              </w:rPr>
              <w:t>3. 箱体材料为高新材料，具有优秀的绝缘性能、防凝露性能、抗紫外线（耐老化）性能、防锈性能、机械强度，具有较长使用周期；</w:t>
            </w:r>
            <w:r>
              <w:rPr>
                <w:rFonts w:hint="eastAsia" w:ascii="宋体" w:hAnsi="宋体" w:eastAsia="宋体" w:cs="宋体"/>
                <w:sz w:val="24"/>
                <w:szCs w:val="24"/>
              </w:rPr>
              <w:br w:type="textWrapping"/>
            </w:r>
            <w:r>
              <w:rPr>
                <w:rFonts w:hint="eastAsia" w:ascii="宋体" w:hAnsi="宋体" w:eastAsia="宋体" w:cs="宋体"/>
                <w:sz w:val="24"/>
                <w:szCs w:val="24"/>
              </w:rPr>
              <w:t>4. 箱体需提供抗紫外线验证：对箱体进行UV紫外照射，2h，试验后箱体外观应正常，表面无明显变形，脱落。</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243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9</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前端电力施工</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项号59：</w:t>
            </w:r>
            <w:r>
              <w:rPr>
                <w:rFonts w:hint="eastAsia" w:ascii="宋体" w:hAnsi="宋体" w:eastAsia="宋体" w:cs="宋体"/>
                <w:sz w:val="24"/>
                <w:szCs w:val="24"/>
              </w:rPr>
              <w:t>含电缆、管道、破路和回填、电力施工、电表立户等</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59</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（三）杆件、监控箱和电力维护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圆杆、监控箱及电力维护</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项号60：</w:t>
            </w:r>
            <w:r>
              <w:rPr>
                <w:rFonts w:hint="eastAsia" w:ascii="宋体" w:hAnsi="宋体" w:eastAsia="宋体" w:cs="宋体"/>
                <w:sz w:val="24"/>
                <w:szCs w:val="24"/>
              </w:rPr>
              <w:t>1.监控箱维护包含箱体加固、油漆、门锁等；</w:t>
            </w:r>
            <w:r>
              <w:rPr>
                <w:rFonts w:hint="eastAsia" w:ascii="宋体" w:hAnsi="宋体" w:eastAsia="宋体" w:cs="宋体"/>
                <w:sz w:val="24"/>
                <w:szCs w:val="24"/>
              </w:rPr>
              <w:br w:type="textWrapping"/>
            </w:r>
            <w:r>
              <w:rPr>
                <w:rFonts w:hint="eastAsia" w:ascii="宋体" w:hAnsi="宋体" w:eastAsia="宋体" w:cs="宋体"/>
                <w:sz w:val="24"/>
                <w:szCs w:val="24"/>
              </w:rPr>
              <w:t>2.第一年对57根圆杆进行巡检、加固及补漆；</w:t>
            </w:r>
            <w:r>
              <w:rPr>
                <w:rFonts w:hint="eastAsia" w:ascii="宋体" w:hAnsi="宋体" w:eastAsia="宋体" w:cs="宋体"/>
                <w:sz w:val="24"/>
                <w:szCs w:val="24"/>
              </w:rPr>
              <w:br w:type="textWrapping"/>
            </w:r>
            <w:r>
              <w:rPr>
                <w:rStyle w:val="11"/>
                <w:rFonts w:hint="eastAsia" w:ascii="宋体" w:hAnsi="宋体" w:eastAsia="宋体" w:cs="宋体"/>
                <w:b/>
                <w:bCs/>
                <w:sz w:val="24"/>
                <w:szCs w:val="24"/>
              </w:rPr>
              <w:t>项号61：</w:t>
            </w:r>
            <w:r>
              <w:rPr>
                <w:rFonts w:hint="eastAsia" w:ascii="宋体" w:hAnsi="宋体" w:eastAsia="宋体" w:cs="宋体"/>
                <w:sz w:val="24"/>
                <w:szCs w:val="24"/>
              </w:rPr>
              <w:t>3.杆件、监控箱及前端电力确保在维保期内正常使用。</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93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壁挂、监控箱及电力维护</w:t>
            </w:r>
          </w:p>
        </w:tc>
        <w:tc>
          <w:tcPr>
            <w:tcW w:w="57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项号62：</w:t>
            </w:r>
            <w:r>
              <w:rPr>
                <w:rFonts w:hint="eastAsia" w:ascii="宋体" w:hAnsi="宋体" w:eastAsia="宋体" w:cs="宋体"/>
                <w:sz w:val="24"/>
                <w:szCs w:val="24"/>
              </w:rPr>
              <w:t>1.监控箱维护包含箱体加固、油漆、门锁等；</w:t>
            </w:r>
            <w:r>
              <w:rPr>
                <w:rFonts w:hint="eastAsia" w:ascii="宋体" w:hAnsi="宋体" w:eastAsia="宋体" w:cs="宋体"/>
                <w:sz w:val="24"/>
                <w:szCs w:val="24"/>
              </w:rPr>
              <w:br w:type="textWrapping"/>
            </w:r>
            <w:r>
              <w:rPr>
                <w:rFonts w:hint="eastAsia" w:ascii="宋体" w:hAnsi="宋体" w:eastAsia="宋体" w:cs="宋体"/>
                <w:sz w:val="24"/>
                <w:szCs w:val="24"/>
              </w:rPr>
              <w:t>2.第一年对1根壁挂杆进行巡检、加固及补漆；</w:t>
            </w:r>
            <w:r>
              <w:rPr>
                <w:rFonts w:hint="eastAsia" w:ascii="宋体" w:hAnsi="宋体" w:eastAsia="宋体" w:cs="宋体"/>
                <w:sz w:val="24"/>
                <w:szCs w:val="24"/>
              </w:rPr>
              <w:br w:type="textWrapping"/>
            </w:r>
            <w:r>
              <w:rPr>
                <w:rFonts w:hint="eastAsia" w:ascii="宋体" w:hAnsi="宋体" w:eastAsia="宋体" w:cs="宋体"/>
                <w:sz w:val="24"/>
                <w:szCs w:val="24"/>
              </w:rPr>
              <w:t>3.杆件、监控箱及前端电力确保在维保期内正常使用。</w:t>
            </w:r>
          </w:p>
        </w:tc>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根</w:t>
            </w:r>
          </w:p>
        </w:tc>
        <w:tc>
          <w:tcPr>
            <w:tcW w:w="78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8666"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（四）链路租用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4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9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光纤链路费用（核心产品)</w:t>
            </w:r>
          </w:p>
        </w:tc>
        <w:tc>
          <w:tcPr>
            <w:tcW w:w="57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4"/>
                <w:szCs w:val="24"/>
              </w:rPr>
              <w:t>项号63：</w:t>
            </w:r>
            <w:r>
              <w:rPr>
                <w:rFonts w:hint="eastAsia" w:ascii="宋体" w:hAnsi="宋体" w:eastAsia="宋体" w:cs="宋体"/>
                <w:sz w:val="24"/>
                <w:szCs w:val="24"/>
              </w:rPr>
              <w:t>前端网络高清摄像机至东侨公安分局20M专线，每条专线应用支持前端WIFI、视频监控、卡口等所有数据的同时传输，租期5年</w:t>
            </w:r>
          </w:p>
        </w:tc>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条</w:t>
            </w:r>
          </w:p>
        </w:tc>
        <w:tc>
          <w:tcPr>
            <w:tcW w:w="7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423</w:t>
            </w:r>
          </w:p>
        </w:tc>
      </w:tr>
    </w:tbl>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合同包2：监理</w:t>
      </w:r>
    </w:p>
    <w:p>
      <w:pPr>
        <w:pStyle w:val="8"/>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本次招标是对宁德市东侨开发区公共安全视频监控建设联网应用（四、五、六期）升级改造项目及宁德市东侨开发区2021年公共安全视频监控建设联网应用项目两个项目监理服务进行公开招标。</w:t>
      </w:r>
    </w:p>
    <w:p>
      <w:pPr>
        <w:pStyle w:val="8"/>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本项目招标范围和内容：本项目包含以下两个子项目：</w:t>
      </w:r>
    </w:p>
    <w:tbl>
      <w:tblPr>
        <w:tblStyle w:val="9"/>
        <w:tblW w:w="90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1"/>
        <w:gridCol w:w="5042"/>
        <w:gridCol w:w="1879"/>
        <w:gridCol w:w="128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Style w:val="11"/>
                <w:rFonts w:hint="eastAsia" w:ascii="宋体" w:hAnsi="宋体" w:eastAsia="宋体" w:cs="宋体"/>
                <w:b/>
                <w:bCs/>
                <w:sz w:val="24"/>
                <w:szCs w:val="24"/>
              </w:rPr>
              <w:t>序号</w:t>
            </w:r>
          </w:p>
        </w:tc>
        <w:tc>
          <w:tcPr>
            <w:tcW w:w="49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Style w:val="11"/>
                <w:rFonts w:hint="eastAsia" w:ascii="宋体" w:hAnsi="宋体" w:eastAsia="宋体" w:cs="宋体"/>
                <w:b/>
                <w:bCs/>
                <w:sz w:val="24"/>
                <w:szCs w:val="24"/>
              </w:rPr>
              <w:t>项目名 称</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Style w:val="11"/>
                <w:rFonts w:hint="eastAsia" w:ascii="宋体" w:hAnsi="宋体" w:eastAsia="宋体" w:cs="宋体"/>
                <w:b/>
                <w:bCs/>
                <w:sz w:val="24"/>
                <w:szCs w:val="24"/>
              </w:rPr>
              <w:t>服务时长</w:t>
            </w: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Style w:val="11"/>
                <w:rFonts w:hint="eastAsia" w:ascii="宋体" w:hAnsi="宋体" w:eastAsia="宋体" w:cs="宋体"/>
                <w:b/>
                <w:bCs/>
                <w:sz w:val="24"/>
                <w:szCs w:val="24"/>
              </w:rPr>
              <w:t>监理费用(元)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w:t>
            </w:r>
          </w:p>
        </w:tc>
        <w:tc>
          <w:tcPr>
            <w:tcW w:w="49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宁德市东侨开发区公共安全视频监控建设联网应用（四、五、六期）升级改造项目</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项目建设完成且通过验收</w:t>
            </w: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112442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w:t>
            </w:r>
          </w:p>
        </w:tc>
        <w:tc>
          <w:tcPr>
            <w:tcW w:w="49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宁德市东侨开发区2021年公共安全视频监控建设联网应用项目</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项目建设完成且通过验收</w:t>
            </w: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95452</w:t>
            </w:r>
          </w:p>
        </w:tc>
      </w:tr>
    </w:tbl>
    <w:p>
      <w:pPr>
        <w:pStyle w:val="8"/>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 </w:t>
      </w:r>
    </w:p>
    <w:p>
      <w:pPr>
        <w:pStyle w:val="8"/>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监理范围：本项目的监理范围包括对本次项目中所包含的全部项目或配套建设进行全过程监理，监理过程覆盖该项目的准备阶段、实施阶段、测试阶段、验收阶段。协助业主单位完成设备的到货确认、系统安装调试工作；跟踪监督设备的安装、调试。监理项目包括对项目前期即合同签订、项目需求确定、招标阶段等工作提供咨询监理；对项目实施制定的施工方案、施工质量计划、实施进度计划等进行监理；对项目实施阶段及验收阶段进行质量控制、进度控制、投资控制、变更控制；对项目全过程进行合同管理、信息管理。</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1、监理人员基本要求（项号1）</w:t>
      </w:r>
    </w:p>
    <w:p>
      <w:pPr>
        <w:pStyle w:val="8"/>
        <w:keepNext w:val="0"/>
        <w:keepLines w:val="0"/>
        <w:widowControl/>
        <w:suppressLineNumbers w:val="0"/>
        <w:spacing w:before="0" w:beforeAutospacing="0" w:after="120" w:afterAutospacing="0" w:line="360" w:lineRule="atLeast"/>
        <w:ind w:left="0" w:right="0" w:firstLine="360"/>
      </w:pPr>
      <w:r>
        <w:rPr>
          <w:rFonts w:hint="eastAsia" w:ascii="宋体" w:hAnsi="宋体" w:eastAsia="宋体" w:cs="宋体"/>
          <w:sz w:val="24"/>
          <w:szCs w:val="24"/>
        </w:rPr>
        <w:t>本项目监理实行总监理工程师负责制，总监理工程师必须具有信息系统监理师（全国软考）资 格证书，否则按无效标处理，监理公司应成立项目监理团队。</w:t>
      </w:r>
    </w:p>
    <w:p>
      <w:pPr>
        <w:pStyle w:val="8"/>
        <w:keepNext w:val="0"/>
        <w:keepLines w:val="0"/>
        <w:widowControl/>
        <w:suppressLineNumbers w:val="0"/>
        <w:spacing w:before="0" w:beforeAutospacing="0" w:after="120" w:afterAutospacing="0" w:line="360" w:lineRule="atLeast"/>
        <w:ind w:left="0" w:right="0"/>
      </w:pPr>
      <w:r>
        <w:rPr>
          <w:rFonts w:hint="eastAsia" w:ascii="宋体" w:hAnsi="宋体" w:eastAsia="宋体" w:cs="宋体"/>
          <w:sz w:val="24"/>
          <w:szCs w:val="24"/>
        </w:rPr>
        <w:t>本项目供 应商拟成立项目监理团队应符合下列表要求：</w:t>
      </w:r>
    </w:p>
    <w:tbl>
      <w:tblPr>
        <w:tblStyle w:val="9"/>
        <w:tblW w:w="79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60"/>
        <w:gridCol w:w="27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5160"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岗位</w:t>
            </w:r>
          </w:p>
        </w:tc>
        <w:tc>
          <w:tcPr>
            <w:tcW w:w="2745"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人员要求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5160"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总监理工程师</w:t>
            </w:r>
          </w:p>
        </w:tc>
        <w:tc>
          <w:tcPr>
            <w:tcW w:w="2745"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1名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5160"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专业监理工程师</w:t>
            </w:r>
          </w:p>
        </w:tc>
        <w:tc>
          <w:tcPr>
            <w:tcW w:w="2745"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1名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5160"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监理员</w:t>
            </w:r>
          </w:p>
        </w:tc>
        <w:tc>
          <w:tcPr>
            <w:tcW w:w="2745" w:type="dxa"/>
            <w:tcBorders>
              <w:top w:val="single" w:color="auto" w:sz="6" w:space="0"/>
              <w:left w:val="single" w:color="auto" w:sz="6" w:space="0"/>
              <w:bottom w:val="single" w:color="auto" w:sz="6" w:space="0"/>
              <w:right w:val="single" w:color="auto" w:sz="6" w:space="0"/>
            </w:tcBorders>
            <w:shd w:val="clear" w:color="auto" w:fill="FFFFFF"/>
            <w:tcMar>
              <w:top w:w="90" w:type="dxa"/>
              <w:left w:w="90" w:type="dxa"/>
              <w:bottom w:w="0" w:type="dxa"/>
              <w:right w:w="90" w:type="dxa"/>
            </w:tcMar>
            <w:vAlign w:val="center"/>
          </w:tcPr>
          <w:p>
            <w:pPr>
              <w:pStyle w:val="8"/>
              <w:keepNext w:val="0"/>
              <w:keepLines w:val="0"/>
              <w:widowControl/>
              <w:suppressLineNumbers w:val="0"/>
              <w:spacing w:before="0" w:beforeAutospacing="0" w:after="120" w:afterAutospacing="0" w:line="360" w:lineRule="atLeast"/>
              <w:ind w:left="0" w:right="0"/>
              <w:jc w:val="center"/>
            </w:pPr>
            <w:r>
              <w:rPr>
                <w:rFonts w:hint="eastAsia" w:ascii="宋体" w:hAnsi="宋体" w:eastAsia="宋体" w:cs="宋体"/>
                <w:sz w:val="24"/>
                <w:szCs w:val="24"/>
              </w:rPr>
              <w:t>1名</w:t>
            </w:r>
          </w:p>
        </w:tc>
      </w:tr>
    </w:tbl>
    <w:p>
      <w:pPr>
        <w:pStyle w:val="8"/>
        <w:keepNext w:val="0"/>
        <w:keepLines w:val="0"/>
        <w:widowControl/>
        <w:suppressLineNumbers w:val="0"/>
        <w:spacing w:before="0" w:beforeAutospacing="0" w:after="120" w:afterAutospacing="0" w:line="360" w:lineRule="atLeast"/>
        <w:ind w:left="0" w:right="0"/>
      </w:pPr>
      <w:r>
        <w:rPr>
          <w:rFonts w:hint="eastAsia" w:ascii="宋体" w:hAnsi="宋体" w:eastAsia="宋体" w:cs="宋体"/>
          <w:sz w:val="24"/>
          <w:szCs w:val="24"/>
        </w:rPr>
        <w:t>表中所列人员配备为最低限度要求，供 应商应根据实际工作需要及时投入人员</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2、监理服务基本准则（项号2）</w:t>
      </w:r>
    </w:p>
    <w:p>
      <w:pPr>
        <w:pStyle w:val="8"/>
        <w:keepNext w:val="0"/>
        <w:keepLines w:val="0"/>
        <w:widowControl/>
        <w:suppressLineNumbers w:val="0"/>
        <w:spacing w:before="0" w:beforeAutospacing="0" w:after="120" w:afterAutospacing="0" w:line="360" w:lineRule="atLeast"/>
        <w:ind w:left="0" w:right="0" w:firstLine="255"/>
      </w:pPr>
      <w:r>
        <w:rPr>
          <w:rFonts w:hint="eastAsia" w:ascii="宋体" w:hAnsi="宋体" w:eastAsia="宋体" w:cs="宋体"/>
          <w:sz w:val="24"/>
          <w:szCs w:val="24"/>
        </w:rPr>
        <w:t>2.1、遵照 “守法、诚信、公正、科学”的准则执业，维护建设单位与承建单位的合法权益。具体应做到：</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2.1.1、执行有关项目建设的法律、法规、规范、标准和制度，履行监理合同规定的义务和职责。</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2.1.2、不收受被投标供 应商的任何礼金。</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2.1.3、不泄露所监理项目各方认为需要保密的事项。</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2.1.4、遵守国家的法律和政府的有关条例、规定和办法等。</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2.1.5、坚持公正的立场，独立、公正地处理有关各方的争议。</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2.1.6、坚持科学的态度和实事求是的原则。</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2.1.7、在坚持按监理合同的规定向建设单位提供技术服务的同时，帮助被监理者完成起负担的建设任务。</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2.1.8、不泄露所监理的项目需保密的事项。</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3、项目工作目标基本要求（项号3）</w:t>
      </w:r>
    </w:p>
    <w:p>
      <w:pPr>
        <w:pStyle w:val="8"/>
        <w:keepNext w:val="0"/>
        <w:keepLines w:val="0"/>
        <w:widowControl/>
        <w:suppressLineNumbers w:val="0"/>
        <w:spacing w:before="0" w:beforeAutospacing="0" w:after="120" w:afterAutospacing="0" w:line="360" w:lineRule="atLeast"/>
        <w:ind w:left="0" w:right="0" w:firstLine="420"/>
      </w:pPr>
      <w:r>
        <w:rPr>
          <w:rFonts w:hint="eastAsia" w:ascii="宋体" w:hAnsi="宋体" w:eastAsia="宋体" w:cs="宋体"/>
          <w:sz w:val="24"/>
          <w:szCs w:val="24"/>
        </w:rPr>
        <w:t>3.1、依照有关标准和法律法规以及建设方的需求，本着科学、公正、严格、守信、守纪、守法的原则，以高度的责任心、丰富的项目管理和专业技术经验，对项目建设项目实施全面的、有重点的、精线条的监督管理，通过对项目全过程的检查、监督保证各工序的工作质量、成果质量符合规定；保证建设系统功能满足用户需求，操作方便；帮助采购人掌控项目进度和质量、按期分段对项目验收，保证项目按期、高质量地完成，最终提交采购人满意的成果。</w:t>
      </w:r>
    </w:p>
    <w:p>
      <w:pPr>
        <w:pStyle w:val="8"/>
        <w:keepNext w:val="0"/>
        <w:keepLines w:val="0"/>
        <w:widowControl/>
        <w:suppressLineNumbers w:val="0"/>
        <w:spacing w:before="0" w:beforeAutospacing="0" w:after="120" w:afterAutospacing="0" w:line="360" w:lineRule="atLeast"/>
        <w:ind w:left="0" w:right="0"/>
      </w:pPr>
      <w:r>
        <w:rPr>
          <w:rFonts w:hint="eastAsia" w:ascii="宋体" w:hAnsi="宋体" w:eastAsia="宋体" w:cs="宋体"/>
          <w:sz w:val="24"/>
          <w:szCs w:val="24"/>
        </w:rPr>
        <w:t>具体分解为如下目标：</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3.1.1、质量目标：符合有关技术标准和规范，满足设 计文件与合同要求，以及经采购人和实施方、监理方三方签字认可的变更要求。</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3.1.2、进度目标：保证项目按规定时间前建设完成，投入使用。</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3.1.3、项目管理目标：对各种文档以及项目的管理提供可靠的审核和质量保证。</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4、项目工作基本要求</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4.1、质量控制：</w:t>
      </w:r>
      <w:r>
        <w:rPr>
          <w:rFonts w:hint="eastAsia" w:ascii="宋体" w:hAnsi="宋体" w:eastAsia="宋体" w:cs="宋体"/>
          <w:sz w:val="24"/>
          <w:szCs w:val="24"/>
        </w:rPr>
        <w:t>依据有关的采购文件、响应文件、合同和设 计单位制定的技术规范书，审查、监督、控制项目的质量；</w:t>
      </w:r>
      <w:r>
        <w:rPr>
          <w:rStyle w:val="11"/>
          <w:rFonts w:hint="eastAsia" w:ascii="宋体" w:hAnsi="宋体" w:eastAsia="宋体" w:cs="宋体"/>
          <w:b/>
          <w:bCs/>
        </w:rPr>
        <w:t>（项号4）</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4.1.1、采取事前预防、事中控制、事后纠正的监理方式，依据国家法律、法规、标准以及项目合同、设 计方案、监理规划、监理实施细则等文件控制项目质量；</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4.1.2、监督需求管理、配置管理的执行和控制情况，督促施工单位整改存在的问题；</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4.1.3、参与项目项目的测试、竣工验收和交接；</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4.1.4、跟踪项目在质保期内的运行状况，督促施工单位做好售 后服务。</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4.2、进度控制：</w:t>
      </w:r>
      <w:r>
        <w:rPr>
          <w:rFonts w:hint="eastAsia" w:ascii="宋体" w:hAnsi="宋体" w:eastAsia="宋体" w:cs="宋体"/>
          <w:sz w:val="24"/>
          <w:szCs w:val="24"/>
        </w:rPr>
        <w:t>审查项目项目的进度计划，并监督计划的执行；</w:t>
      </w:r>
      <w:r>
        <w:rPr>
          <w:rStyle w:val="11"/>
          <w:rFonts w:hint="eastAsia" w:ascii="宋体" w:hAnsi="宋体" w:eastAsia="宋体" w:cs="宋体"/>
          <w:b/>
          <w:bCs/>
        </w:rPr>
        <w:t>（项号5）</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4.2.1、发现项目未能按计划进行时，要求施工单位调整或修改计划，采取必要措施加快开发进度，以使实际项目进度符合合同的要求；</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4.2.3、当项目进度可能导致合同工期严重延误时，监理有责任作详细报告分析原因和提出对策，供采购人采取措施或做出决定。</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4.3、投资控制（项号6）</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4.3.1、动态管理、跟踪项目费用，进行费用控制和分析；</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4.3.2、审查项目进度款申报；</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4.3.3、严格控制和审查需求变更，核算成本和变化量，报采购人审批；</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4.3.4、审核施工单位的项目量清单和项目竣工结算。</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4.4、合同管理（项号7）</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4.4.1、协助采购人与施工单位签订合同；</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4.4.2、监督检查施工单位履行合同；</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4.4.3、协助采购人处理项目实施的每个过程出现的违约、索赔、延期、分包、纠纷调解及仲裁等问题。</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4.5、信息管理（项号8）</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4.5.1、及时向采购人提交反映项目的动态信息和监理工作情况的项目文档；</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4.5.2、建立全面、准确反映项目各阶段状况的图表、文档，收集、管理各类文档资料；</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4.5.3、督促、检查施工单位及时完成各阶段设 计文档、项目量清单、设 计图纸、会议纪要、变更单、问题跟踪单等资料的整理和归档工作；</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4.5.4、审查施工单位的设 计文档、变更单、问题跟踪单，审查施工单位与采购人之间的业务联系单、备忘录、电子邮件、传真、电话记录等，并加具意见；</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4.5.5、当项目质量或工期出现问题或严重偏离计划时，应及时向采购人报告，并提出对策建议，同时督促施工单位尽快采取措施。</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4.6、组织协调（项号9）</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4.6.1、监督项目各方履行职责，协调各方的工作关系；</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4.6.2、建立畅通的沟通平台和沟通渠道，采取有效措施使项目信息在有关各方之间保持顺畅流通，积极协调项目各方之间的关系，推动项目实施过程中问题的解决。</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5、项目工作内容基本要求：</w:t>
      </w:r>
      <w:r>
        <w:rPr>
          <w:rFonts w:hint="eastAsia" w:ascii="宋体" w:hAnsi="宋体" w:eastAsia="宋体" w:cs="宋体"/>
          <w:sz w:val="24"/>
          <w:szCs w:val="24"/>
        </w:rPr>
        <w:t>本项目的监理工作主要分为项目施工准备阶段、项目施工阶段、项目验收阶段等。</w:t>
      </w:r>
      <w:r>
        <w:rPr>
          <w:rStyle w:val="11"/>
          <w:rFonts w:hint="eastAsia" w:ascii="宋体" w:hAnsi="宋体" w:eastAsia="宋体" w:cs="宋体"/>
          <w:b/>
          <w:bCs/>
        </w:rPr>
        <w:t>（项号10）</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5.1、项目施工阶段监理</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A.项目开工前的监理</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1）审核施工设 计方案：开工前，由供 应商组织实施方案的审核，内容包括设 计交底，了解项目需求、质量要求，依据设 计采购文件，审核总体设 计方案和有关的技术合同附件，以避免因设 计失误造成项目实施的障碍；</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2）审核项目实施方案的合法性、合理性、与设 计方案的符合性；</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3）审批施工组织设 计：对施工单位的实施工作准备情况进行监督；</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4）审核施工进度计划：对施工单位的施工进度计划进行评估和审查；</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5）审核项目实施人员：确认施工方提交的项目实施人员与实际工作人员的一致性，如有变更，则要求叙述其原因。</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B.施工准备阶段的监理</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1）审批开工申请，确定开工日期；</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2）了解施工单位设备订单的定购和运输情况；</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3）了解施工条件准备情况；</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4）了解施工单位项目实施前期的人员组织、施工设备到位情况；</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5）签发开工令。</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C.施工阶段的监理</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1)项目材料的供货计划的审核；</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2)项目材料的进场、开箱和检验；</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3)促使项目中所使用的产品和服务符合承建合同及国家相关法律法规和标准；</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4)对项目施工各个阶段的安装工艺进行检查；</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5)组织隐蔽项目验收；</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6)审核项目各个阶段进度计划；</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7)督促、检查施工单位进度执行情况；</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8)审查项目变更，提出监理意见；</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9)审查施工单位阶段项目款支付申请，提出监理意见；</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10）按周（月、旬）定期向采购人报告项目情况；</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11）组织召开项目例会和项目专项会议。</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5.2、项目验收阶段监理</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A.项目验收阶段</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1)对施工单位在试运行阶段出现的问题的整改情况进行监督和复查；</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2监督检查施工单位作好用户培训工作，检查项目各式用户文档；</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3)组织项目初步验收；</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4)审查施工单位提交的竣工文档；</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5)参与项目竣工验收；</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6)签署项目验收报告；</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7)审核项目结算；</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8)审查施工单位阶段项目款支付申请，提出监理意见；</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9)向采购人提交监理工作总结；</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10）将所有的监理材料汇总，编制监理业务手册，提交采购人；</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11)项目验收完毕进入保修阶段的审核与签发移交证书。</w:t>
      </w:r>
    </w:p>
    <w:p>
      <w:pPr>
        <w:pStyle w:val="8"/>
        <w:keepNext w:val="0"/>
        <w:keepLines w:val="0"/>
        <w:widowControl/>
        <w:suppressLineNumbers w:val="0"/>
        <w:spacing w:before="0" w:beforeAutospacing="0" w:after="120" w:afterAutospacing="0" w:line="360" w:lineRule="atLeast"/>
        <w:ind w:left="0" w:right="0"/>
      </w:pPr>
      <w:r>
        <w:rPr>
          <w:rStyle w:val="11"/>
          <w:rFonts w:hint="eastAsia" w:ascii="宋体" w:hAnsi="宋体" w:eastAsia="宋体" w:cs="宋体"/>
          <w:b/>
          <w:bCs/>
        </w:rPr>
        <w:t>B.项目移交阶段</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1)设 计方案、设 计图纸的全部移交；</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2)设备、软件、材料等的验收文档核实；</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3)项目施工文档的移交；</w:t>
      </w:r>
    </w:p>
    <w:p>
      <w:pPr>
        <w:pStyle w:val="8"/>
        <w:keepNext w:val="0"/>
        <w:keepLines w:val="0"/>
        <w:widowControl/>
        <w:suppressLineNumbers w:val="0"/>
        <w:spacing w:before="0" w:beforeAutospacing="0" w:after="120" w:afterAutospacing="0" w:line="360" w:lineRule="atLeast"/>
        <w:ind w:left="0" w:right="0" w:firstLine="330"/>
      </w:pPr>
      <w:r>
        <w:rPr>
          <w:rFonts w:hint="eastAsia" w:ascii="宋体" w:hAnsi="宋体" w:eastAsia="宋体" w:cs="宋体"/>
          <w:sz w:val="24"/>
          <w:szCs w:val="24"/>
        </w:rPr>
        <w:t>4)项目竣工文档的移交；</w:t>
      </w:r>
    </w:p>
    <w:p>
      <w:pPr>
        <w:pStyle w:val="8"/>
        <w:keepNext w:val="0"/>
        <w:keepLines w:val="0"/>
        <w:widowControl/>
        <w:suppressLineNumbers w:val="0"/>
        <w:spacing w:before="0" w:beforeAutospacing="0" w:after="150" w:afterAutospacing="0" w:line="360" w:lineRule="atLeast"/>
        <w:ind w:left="0" w:right="0" w:firstLine="240"/>
      </w:pPr>
      <w:r>
        <w:rPr>
          <w:rFonts w:hint="eastAsia" w:ascii="宋体" w:hAnsi="宋体" w:eastAsia="宋体" w:cs="宋体"/>
          <w:sz w:val="24"/>
          <w:szCs w:val="24"/>
        </w:rPr>
        <w:t>5)项目项目的整体移交。</w:t>
      </w:r>
    </w:p>
    <w:p>
      <w:pPr>
        <w:pStyle w:val="8"/>
        <w:keepNext w:val="0"/>
        <w:keepLines w:val="0"/>
        <w:widowControl/>
        <w:suppressLineNumbers w:val="0"/>
        <w:spacing w:before="0" w:beforeAutospacing="0" w:after="150" w:afterAutospacing="0" w:line="293" w:lineRule="atLeast"/>
        <w:ind w:left="0" w:right="0"/>
      </w:pPr>
      <w:r>
        <w:rPr>
          <w:rStyle w:val="11"/>
          <w:rFonts w:hint="eastAsia" w:ascii="宋体" w:hAnsi="宋体" w:eastAsia="宋体" w:cs="宋体"/>
          <w:b/>
          <w:bCs/>
          <w:sz w:val="24"/>
          <w:szCs w:val="24"/>
        </w:rPr>
        <w:t>合同包3：检测</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检测范围</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95"/>
        <w:gridCol w:w="3704"/>
        <w:gridCol w:w="1753"/>
        <w:gridCol w:w="176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0" w:hRule="atLeast"/>
        </w:trPr>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序号</w:t>
            </w:r>
          </w:p>
        </w:tc>
        <w:tc>
          <w:tcPr>
            <w:tcW w:w="3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firstLine="480"/>
            </w:pPr>
            <w:r>
              <w:rPr>
                <w:rStyle w:val="11"/>
                <w:rFonts w:hint="eastAsia" w:ascii="宋体" w:hAnsi="宋体" w:eastAsia="宋体" w:cs="宋体"/>
                <w:b/>
                <w:bCs/>
              </w:rPr>
              <w:t>子项目名 称</w:t>
            </w:r>
          </w:p>
        </w:tc>
        <w:tc>
          <w:tcPr>
            <w:tcW w:w="17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firstLine="480"/>
            </w:pPr>
            <w:r>
              <w:rPr>
                <w:rStyle w:val="11"/>
                <w:rFonts w:hint="eastAsia" w:ascii="宋体" w:hAnsi="宋体" w:eastAsia="宋体" w:cs="宋体"/>
                <w:b/>
                <w:bCs/>
              </w:rPr>
              <w:t>检测要求</w:t>
            </w:r>
          </w:p>
        </w:tc>
        <w:tc>
          <w:tcPr>
            <w:tcW w:w="17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jc w:val="center"/>
            </w:pPr>
            <w:r>
              <w:rPr>
                <w:rStyle w:val="11"/>
                <w:rFonts w:hint="eastAsia" w:ascii="宋体" w:hAnsi="宋体" w:eastAsia="宋体" w:cs="宋体"/>
                <w:b/>
                <w:bCs/>
              </w:rPr>
              <w:t>检测费用</w:t>
            </w:r>
          </w:p>
          <w:p>
            <w:pPr>
              <w:pStyle w:val="8"/>
              <w:keepNext w:val="0"/>
              <w:keepLines w:val="0"/>
              <w:widowControl/>
              <w:suppressLineNumbers w:val="0"/>
              <w:spacing w:before="0" w:beforeAutospacing="0" w:after="150" w:afterAutospacing="0" w:line="300" w:lineRule="atLeast"/>
              <w:ind w:left="0" w:right="0"/>
              <w:jc w:val="center"/>
            </w:pPr>
            <w:r>
              <w:rPr>
                <w:rStyle w:val="11"/>
                <w:rFonts w:hint="eastAsia" w:ascii="宋体" w:hAnsi="宋体" w:eastAsia="宋体" w:cs="宋体"/>
                <w:b/>
                <w:bCs/>
              </w:rPr>
              <w:t>（元）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1</w:t>
            </w:r>
          </w:p>
        </w:tc>
        <w:tc>
          <w:tcPr>
            <w:tcW w:w="3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sz w:val="24"/>
                <w:szCs w:val="24"/>
              </w:rPr>
              <w:t>宁德市东侨开发区公共安全视频监控建设联网应用（四、五、六期）升级改造项目</w:t>
            </w:r>
          </w:p>
        </w:tc>
        <w:tc>
          <w:tcPr>
            <w:tcW w:w="17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sz w:val="24"/>
                <w:szCs w:val="24"/>
              </w:rPr>
              <w:t>系统测试</w:t>
            </w:r>
          </w:p>
        </w:tc>
        <w:tc>
          <w:tcPr>
            <w:tcW w:w="17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sz w:val="24"/>
                <w:szCs w:val="24"/>
              </w:rPr>
              <w:t>112442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2</w:t>
            </w:r>
          </w:p>
        </w:tc>
        <w:tc>
          <w:tcPr>
            <w:tcW w:w="3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sz w:val="24"/>
                <w:szCs w:val="24"/>
              </w:rPr>
              <w:t>宁德市东侨开发区2021年公共安全视频监控建设联网应用项目</w:t>
            </w:r>
          </w:p>
        </w:tc>
        <w:tc>
          <w:tcPr>
            <w:tcW w:w="17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sz w:val="24"/>
                <w:szCs w:val="24"/>
              </w:rPr>
              <w:t>系统测试</w:t>
            </w:r>
          </w:p>
        </w:tc>
        <w:tc>
          <w:tcPr>
            <w:tcW w:w="17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sz w:val="24"/>
                <w:szCs w:val="24"/>
              </w:rPr>
              <w:t>95452</w:t>
            </w:r>
          </w:p>
        </w:tc>
      </w:tr>
    </w:tbl>
    <w:p>
      <w:pPr>
        <w:pStyle w:val="8"/>
        <w:keepNext w:val="0"/>
        <w:keepLines w:val="0"/>
        <w:widowControl/>
        <w:suppressLineNumbers w:val="0"/>
        <w:spacing w:before="0" w:beforeAutospacing="0" w:after="150" w:afterAutospacing="0" w:line="360" w:lineRule="atLeast"/>
        <w:ind w:left="0" w:right="0"/>
      </w:pPr>
      <w:r>
        <w:rPr>
          <w:rStyle w:val="11"/>
          <w:rFonts w:hint="eastAsia" w:ascii="宋体" w:hAnsi="宋体" w:eastAsia="宋体" w:cs="宋体"/>
          <w:b/>
          <w:bCs/>
        </w:rPr>
        <w:t>1、主要设备性能指标要求</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w:t>
      </w:r>
      <w:r>
        <w:rPr>
          <w:rStyle w:val="11"/>
          <w:rFonts w:hint="eastAsia" w:ascii="宋体" w:hAnsi="宋体" w:eastAsia="宋体" w:cs="宋体"/>
          <w:b/>
          <w:bCs/>
        </w:rPr>
        <w:t>a.检测依据</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（1）《安全防范工程技术规范》 GB 50348-2018</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（2）《智能建筑工程质量验收规范》GB 50339-2013</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（3）《综合布线系统工程验收规范》 GB/T 50312-2016</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(4)《数字高清视频监控系统技术规范》DB35/T 1247 -2012</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(5) 《公共安全视频监控联网系统信息传输、交换、控制技术要求》GB/T 28181-2016</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（6）工程建设单位和工程承建单位签订的合同、招投标文件或经双方批准的设 计文件、图纸、资料等。</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b.检测单位和人员</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（1）检测人员：符合保密规定的质量检验在职人员。参加工程检测的人员应遵守保密规定, 严禁泄露工程状况、建设单位内部管理规定、技防设施使用现状、人员状况及检测内容。</w:t>
      </w:r>
      <w:r>
        <w:rPr>
          <w:rStyle w:val="11"/>
          <w:rFonts w:hint="eastAsia" w:ascii="宋体" w:hAnsi="宋体" w:eastAsia="宋体" w:cs="宋体"/>
          <w:b/>
          <w:bCs/>
        </w:rPr>
        <w:t>（项号1）</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（2）为保守国家机密，工程检测人员除应遵守本单位的规章制度外，在承担工程检测任务时还应遵守下列保密规定：</w:t>
      </w:r>
      <w:r>
        <w:rPr>
          <w:rStyle w:val="11"/>
          <w:rFonts w:hint="eastAsia" w:ascii="宋体" w:hAnsi="宋体" w:eastAsia="宋体" w:cs="宋体"/>
          <w:b/>
          <w:bCs/>
        </w:rPr>
        <w:t>（项号2）</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（3）承接安防工程的检测人员表现良好，工作认真负责，无劣迹记录。</w:t>
      </w:r>
      <w:r>
        <w:rPr>
          <w:rStyle w:val="11"/>
          <w:rFonts w:hint="eastAsia" w:ascii="宋体" w:hAnsi="宋体" w:eastAsia="宋体" w:cs="宋体"/>
          <w:b/>
          <w:bCs/>
        </w:rPr>
        <w:t>（项号3）</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（4）在开展安防工程检测期间，应遵守工程建设单位的各项规定，办理进出各重要区域手续。接收及退还工程设 计文件、图纸、资料时应办理签收手续。在保管设 计文件、图纸及资料期间不得随意放置文件，不得借给本单位无关人员查看，不得丢失文件。</w:t>
      </w:r>
      <w:r>
        <w:rPr>
          <w:rStyle w:val="11"/>
          <w:rFonts w:hint="eastAsia" w:ascii="宋体" w:hAnsi="宋体" w:eastAsia="宋体" w:cs="宋体"/>
          <w:b/>
          <w:bCs/>
        </w:rPr>
        <w:t>（项号4）</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（5）不得向外单位及本单位无关人员泄露工程检测内容及工程布防情况、建设单位技防管理规定及现状等。</w:t>
      </w:r>
      <w:r>
        <w:rPr>
          <w:rStyle w:val="11"/>
          <w:rFonts w:hint="eastAsia" w:ascii="宋体" w:hAnsi="宋体" w:eastAsia="宋体" w:cs="宋体"/>
          <w:b/>
          <w:bCs/>
        </w:rPr>
        <w:t>（项号5）</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（6）工程检测报告应保存在单位规定的计算机硬盘或检测人员的U盘或移动硬盘内，不得随便留置在其他计算机硬盘内。</w:t>
      </w:r>
      <w:r>
        <w:rPr>
          <w:rStyle w:val="11"/>
          <w:rFonts w:hint="eastAsia" w:ascii="宋体" w:hAnsi="宋体" w:eastAsia="宋体" w:cs="宋体"/>
          <w:b/>
          <w:bCs/>
        </w:rPr>
        <w:t>（项号6）</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（7）不得将检测报告复印给无关单位，当工程设 计单位需要复印报告时应经同意后复印并盖章，同时办理复印手续。</w:t>
      </w:r>
      <w:r>
        <w:rPr>
          <w:rStyle w:val="11"/>
          <w:rFonts w:hint="eastAsia" w:ascii="宋体" w:hAnsi="宋体" w:eastAsia="宋体" w:cs="宋体"/>
          <w:b/>
          <w:bCs/>
        </w:rPr>
        <w:t>（项号7）</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c.检测流程</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检测前，系统应正常运行1个月以上；检测人员到现场进行测试，需要熟悉现场的采购人或施工单位配合检测；</w:t>
      </w:r>
      <w:r>
        <w:rPr>
          <w:rStyle w:val="11"/>
          <w:rFonts w:hint="eastAsia" w:ascii="宋体" w:hAnsi="宋体" w:eastAsia="宋体" w:cs="宋体"/>
          <w:b/>
          <w:bCs/>
        </w:rPr>
        <w:t>（项号8）</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d.检测完成后续服务</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工程检测结束，应将工程设 计文件、图纸、资料等退还工程设 计施工单位。</w:t>
      </w:r>
      <w:r>
        <w:rPr>
          <w:rStyle w:val="11"/>
          <w:rFonts w:hint="eastAsia" w:ascii="宋体" w:hAnsi="宋体" w:eastAsia="宋体" w:cs="宋体"/>
          <w:b/>
          <w:bCs/>
        </w:rPr>
        <w:t>（项号9）</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e.使用仪器</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标准电视测试卡(综合测试卡、灰度卡、高分辨力卡)、照度计、数字示波器、接地电阻测量仪、兆欧表、网络测试分析仪、光缆测试仪等。</w:t>
      </w:r>
      <w:r>
        <w:rPr>
          <w:rStyle w:val="11"/>
          <w:rFonts w:hint="eastAsia" w:ascii="宋体" w:hAnsi="宋体" w:eastAsia="宋体" w:cs="宋体"/>
          <w:b/>
          <w:bCs/>
        </w:rPr>
        <w:t>（项号10）</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f.检验结果评判</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所检项目符合上述检测要求判定该工程检测合格。如不合格：①现场整改；②整改后再次检测通过，再出检测报告。</w:t>
      </w:r>
      <w:r>
        <w:rPr>
          <w:rStyle w:val="11"/>
          <w:rFonts w:hint="eastAsia" w:ascii="宋体" w:hAnsi="宋体" w:eastAsia="宋体" w:cs="宋体"/>
          <w:b/>
          <w:bCs/>
        </w:rPr>
        <w:t>（项号11）</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g.主要系统技术指标</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各个项目施工招标文件以及相应项目可研设 计方案。</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(1)听取设 计施工单位技术人员及建设单位代表介绍工作概况、场地状况、系统试运行情况、存在问题，查看试运行记录及初验报告。</w:t>
      </w:r>
      <w:r>
        <w:rPr>
          <w:rStyle w:val="11"/>
          <w:rFonts w:hint="eastAsia" w:ascii="宋体" w:hAnsi="宋体" w:eastAsia="宋体" w:cs="宋体"/>
          <w:b/>
          <w:bCs/>
        </w:rPr>
        <w:t>（项号12）</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(2)在中控室检查系统的主要功能，检查主机对前端摄像机的控制功能是否正常，如电动云台的转动速度，变焦镜头的焦距调节范围等。</w:t>
      </w:r>
      <w:r>
        <w:rPr>
          <w:rStyle w:val="11"/>
          <w:rFonts w:hint="eastAsia" w:ascii="宋体" w:hAnsi="宋体" w:eastAsia="宋体" w:cs="宋体"/>
          <w:b/>
          <w:bCs/>
        </w:rPr>
        <w:t>（项号13）</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(3)通过编程和调用程序来检查系统的各项编程功能是否有效、可靠。检查设 计文件规定的其它功能是否具备及正常。</w:t>
      </w:r>
      <w:r>
        <w:rPr>
          <w:rStyle w:val="11"/>
          <w:rFonts w:hint="eastAsia" w:ascii="宋体" w:hAnsi="宋体" w:eastAsia="宋体" w:cs="宋体"/>
          <w:b/>
          <w:bCs/>
        </w:rPr>
        <w:t>（项号14）</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(4)查看各监视器显示的图像质量，通过查看画面检查各路摄象机安装位置及角度是否满足监视区域的防护要求；通过画面检查摄象机的安装是否有逆光现象，当受条件限制需要逆光安装时应检查是否采用了降低逆光影响的措施，及采取措施后的图象质量；通过画面检查摄象机所配的镜头是否符合监视目标的需要（固定目标，定焦镜头；视距小而视角大，广角镜头；视距大，望远镜头；视角范围大，变焦镜头；需遥控观察目标）。</w:t>
      </w:r>
      <w:r>
        <w:rPr>
          <w:rStyle w:val="11"/>
          <w:rFonts w:hint="eastAsia" w:ascii="宋体" w:hAnsi="宋体" w:eastAsia="宋体" w:cs="宋体"/>
          <w:b/>
          <w:bCs/>
        </w:rPr>
        <w:t>（项号15）</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(5)检查控制室的设备安装质量、布线的标示及自身的防护条件。</w:t>
      </w:r>
      <w:r>
        <w:rPr>
          <w:rStyle w:val="11"/>
          <w:rFonts w:hint="eastAsia" w:ascii="宋体" w:hAnsi="宋体" w:eastAsia="宋体" w:cs="宋体"/>
          <w:b/>
          <w:bCs/>
        </w:rPr>
        <w:t>（项号16）</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(6)检查系统直接或间接联网是否符合区域报警网络的要求。</w:t>
      </w:r>
      <w:r>
        <w:rPr>
          <w:rStyle w:val="11"/>
          <w:rFonts w:hint="eastAsia" w:ascii="宋体" w:hAnsi="宋体" w:eastAsia="宋体" w:cs="宋体"/>
          <w:b/>
          <w:bCs/>
        </w:rPr>
        <w:t>（项号17）</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(7)记录对应各路摄象机的监视器画面图象质量情况（清晰、不清晰、受干扰等）和显示图像的标识符及显示时间；记录各防护区域名 称及安装的防护器材型号、规格；记录中控室逐一调看的防护区域画面并与设 计施工单位代表、建设单位代表核实防护区域名 称及对应技防器材型号、规格。确定重点防护区域，根据已批准的设 计施工方案核实防护区域名 称、器材型号、安装位置是否正确。</w:t>
      </w:r>
      <w:r>
        <w:rPr>
          <w:rStyle w:val="11"/>
          <w:rFonts w:hint="eastAsia" w:ascii="宋体" w:hAnsi="宋体" w:eastAsia="宋体" w:cs="宋体"/>
          <w:b/>
          <w:bCs/>
        </w:rPr>
        <w:t>（项号18）</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(8)实地检查防护区域器材设备，对照核实结果，对前端各类器材进行实地抽样核查（根据安装地点、各型号器材分布、各类器材数量等情况确定抽样位置及数量）。根据现场实物抽样核查结果决定是否扩大器材核查数量。</w:t>
      </w:r>
      <w:r>
        <w:rPr>
          <w:rStyle w:val="11"/>
          <w:rFonts w:hint="eastAsia" w:ascii="宋体" w:hAnsi="宋体" w:eastAsia="宋体" w:cs="宋体"/>
          <w:b/>
          <w:bCs/>
        </w:rPr>
        <w:t>（项号19）</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(9)如现场核查时发现器材型号与设 计文件中规定的型号不符，设 计施工单位应认真对工程中安装的器材全面检查确认后再提交检测。设 计施工单位提交经建设单位盖章确认（签字）的器材设备移交清单。</w:t>
      </w:r>
      <w:r>
        <w:rPr>
          <w:rStyle w:val="11"/>
          <w:rFonts w:hint="eastAsia" w:ascii="宋体" w:hAnsi="宋体" w:eastAsia="宋体" w:cs="宋体"/>
          <w:b/>
          <w:bCs/>
        </w:rPr>
        <w:t>（项号20）</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(10)逐个检查个防护区域中的各防护器材功能是否正常，检查其防护水平、性能是否达到相应的防护要求：</w:t>
      </w:r>
      <w:r>
        <w:rPr>
          <w:rStyle w:val="11"/>
          <w:rFonts w:hint="eastAsia" w:ascii="宋体" w:hAnsi="宋体" w:eastAsia="宋体" w:cs="宋体"/>
          <w:b/>
          <w:bCs/>
        </w:rPr>
        <w:t>（项号21）</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(11)按设 计文件中设 计的报警联动（若有）功能检查各个部位报警联动情况是否正常。当系统具有报警联动功能时，将重要部位报警联动时所记录的录象进行回放，回放图象应能记录人员入侵状况，回放画面质量应达到可用图象（能分辨人的脸部特征和车牌号）的要求。</w:t>
      </w:r>
      <w:r>
        <w:rPr>
          <w:rStyle w:val="11"/>
          <w:rFonts w:hint="eastAsia" w:ascii="宋体" w:hAnsi="宋体" w:eastAsia="宋体" w:cs="宋体"/>
          <w:b/>
          <w:bCs/>
        </w:rPr>
        <w:t>（项号22）</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(12)系统图象质量（清晰度、灰度等级、信噪比）检测方法见《安防工程图象质量检测》及《图象质量主观评价》。</w:t>
      </w:r>
      <w:r>
        <w:rPr>
          <w:rStyle w:val="11"/>
          <w:rFonts w:hint="eastAsia" w:ascii="宋体" w:hAnsi="宋体" w:eastAsia="宋体" w:cs="宋体"/>
          <w:b/>
          <w:bCs/>
        </w:rPr>
        <w:t>（项号23）</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(13)检查控制台机架内接插件、信号接口和设备接触是否可靠，并通过观看图象干扰情况来判断连接头与设备接触是否良好。检查控制台、机架线缆是否有永久性的标示；走线是否合理、美观、有无扭曲脱落现象。金属控制台、机架应良好接地，接地电阻值是否符合标准要求。检查中控室桥架、管道及各层弱电井内桥架、管道内强弱电线是否分开。检查是否有隐蔽工程签证记录。</w:t>
      </w:r>
      <w:r>
        <w:rPr>
          <w:rStyle w:val="11"/>
          <w:rFonts w:hint="eastAsia" w:ascii="宋体" w:hAnsi="宋体" w:eastAsia="宋体" w:cs="宋体"/>
          <w:b/>
          <w:bCs/>
        </w:rPr>
        <w:t>（项号24）</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(14)在现场进行系统接地电阻测试，用游标卡尺检查并计算中控室接地母线截面积不小于16mm2。检查控制台、机架内所有电源线应为双重绝缘导线。电源线、插头、插座、应呈完好状态，无裂纹等明显损伤。用兆欧表检测中控室电源引出端与控制台、机架外壳之间绝缘电阻应不小于100MΩ。抽查各回路对地绝缘电阻值应不小于20MΩ。中控室供电电源采用220V、50Hz单相交流电源时，应有专门配电箱。</w:t>
      </w:r>
      <w:r>
        <w:rPr>
          <w:rStyle w:val="11"/>
          <w:rFonts w:hint="eastAsia" w:ascii="宋体" w:hAnsi="宋体" w:eastAsia="宋体" w:cs="宋体"/>
          <w:b/>
          <w:bCs/>
        </w:rPr>
        <w:t>（项号25）</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15）对系统应进行接地、防雷的检测和检查。安装于野外的前端设备如摄像机，应有视频、控制线、电源等传输线的避雷；通过网络（如5类、6类或电话线）传输的则应有信息线的避雷。检查各类避雷器是否良好接地，是否成套安装，出现失效的应及时更换。</w:t>
      </w:r>
      <w:r>
        <w:rPr>
          <w:rStyle w:val="11"/>
          <w:rFonts w:hint="eastAsia" w:ascii="宋体" w:hAnsi="宋体" w:eastAsia="宋体" w:cs="宋体"/>
          <w:b/>
          <w:bCs/>
        </w:rPr>
        <w:t>（项号26）</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rPr>
        <w:t>h.整改、重新检测</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现场发现的问题，能及时整改并在检测结束前整改完毕，可重新进行该项检测。</w:t>
      </w:r>
      <w:r>
        <w:rPr>
          <w:rStyle w:val="11"/>
          <w:rFonts w:hint="eastAsia" w:ascii="宋体" w:hAnsi="宋体" w:eastAsia="宋体" w:cs="宋体"/>
          <w:b/>
          <w:bCs/>
        </w:rPr>
        <w:t>（项号27）</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现场未能及时整改的，以书面形式通知设 计施工单位，待设 计施工单位整改完并附上正式整改报告后由检测人员到现场检查，同时在检测报告中注明整改内容及整改内容重新检测后的结果。</w:t>
      </w:r>
      <w:r>
        <w:rPr>
          <w:rStyle w:val="11"/>
          <w:rFonts w:hint="eastAsia" w:ascii="宋体" w:hAnsi="宋体" w:eastAsia="宋体" w:cs="宋体"/>
          <w:b/>
          <w:bCs/>
        </w:rPr>
        <w:t>（项号28）</w:t>
      </w:r>
    </w:p>
    <w:p>
      <w:pPr>
        <w:pStyle w:val="8"/>
        <w:keepNext w:val="0"/>
        <w:keepLines w:val="0"/>
        <w:widowControl/>
        <w:suppressLineNumbers w:val="0"/>
        <w:spacing w:before="0" w:beforeAutospacing="0" w:after="150" w:afterAutospacing="0" w:line="360" w:lineRule="atLeast"/>
        <w:ind w:left="0" w:right="0" w:firstLine="480"/>
      </w:pPr>
      <w:r>
        <w:rPr>
          <w:rFonts w:hint="eastAsia" w:ascii="宋体" w:hAnsi="宋体" w:eastAsia="宋体" w:cs="宋体"/>
          <w:sz w:val="24"/>
          <w:szCs w:val="24"/>
        </w:rPr>
        <w:t>检测中存在问题通知施工单位限期整改。</w:t>
      </w:r>
      <w:r>
        <w:rPr>
          <w:rStyle w:val="11"/>
          <w:rFonts w:hint="eastAsia" w:ascii="宋体" w:hAnsi="宋体" w:eastAsia="宋体" w:cs="宋体"/>
          <w:b/>
          <w:bCs/>
        </w:rPr>
        <w:t>（项号29）</w:t>
      </w:r>
    </w:p>
    <w:p>
      <w:pPr>
        <w:pStyle w:val="8"/>
        <w:keepNext w:val="0"/>
        <w:keepLines w:val="0"/>
        <w:widowControl/>
        <w:suppressLineNumbers w:val="0"/>
        <w:spacing w:before="0" w:beforeAutospacing="0" w:after="150" w:afterAutospacing="0" w:line="360" w:lineRule="atLeast"/>
        <w:ind w:left="0" w:right="0" w:firstLine="480"/>
      </w:pPr>
      <w:r>
        <w:rPr>
          <w:rStyle w:val="11"/>
          <w:rFonts w:hint="eastAsia" w:ascii="宋体" w:hAnsi="宋体" w:eastAsia="宋体" w:cs="宋体"/>
          <w:b/>
          <w:bCs/>
          <w:sz w:val="24"/>
          <w:szCs w:val="24"/>
        </w:rPr>
        <w:t>g.出具合格检验报告</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成交人按照国家软件产品、计算机网络、综合布线、安防系统、计算机场地、等检测标准，在约定的时间内完成委托软件产品的测试和本项目相关计算机网络及场地检测，出具相应的检测报告。</w:t>
      </w:r>
      <w:r>
        <w:rPr>
          <w:rStyle w:val="11"/>
          <w:rFonts w:hint="eastAsia" w:ascii="宋体" w:hAnsi="宋体" w:eastAsia="宋体" w:cs="宋体"/>
          <w:b/>
          <w:bCs/>
          <w:sz w:val="24"/>
          <w:szCs w:val="24"/>
        </w:rPr>
        <w:t>（项号30）</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1"/>
          <w:rFonts w:hint="eastAsia" w:ascii="宋体" w:hAnsi="宋体" w:eastAsia="宋体" w:cs="宋体"/>
          <w:b/>
          <w:bCs/>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包：1</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1、交付地点：福建省宁德市蕉城区采购人指定地点</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2、交付时间：合同签订后 ( 90) 天内交货</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3、交付条件：验收合格</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4、是否收取履约保证金：否</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5、是否邀请投标人参与验收：否</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6、验收方式数据表格</w:t>
      </w:r>
    </w:p>
    <w:tbl>
      <w:tblPr>
        <w:tblStyle w:val="9"/>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7"/>
        <w:gridCol w:w="72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6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32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432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安装结束且能正常运行后，采购人组织专家进行验收。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9"/>
        <w:tblW w:w="502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8"/>
        <w:gridCol w:w="1337"/>
        <w:gridCol w:w="59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终验收合格后，支付第一年1-3个月租赁费用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支付第一年4-6个月租赁费用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支付第一年7-9个月租赁费用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支付第一年10-12个月租赁费用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支付第二年1-3个月租赁费用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支付第二年4-6个月租赁费用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支付第二年7-9个月租赁费用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支付第二年10-12个月租赁费用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支付第三年1-3个月租赁费用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支付第三年4-6个月租赁费用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支付第三年7-9个月租赁费用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支付第三年10-12个月租赁费用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支付第四年1-3个月租赁费用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支付第四年4-6个月租赁费用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支付第四年7-9个月租赁费用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16</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支付第四年10-12个月租赁费用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支付第五年1-3个月租赁费用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支付第五年4-6个月租赁费用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19</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支付第五年7-9个月租赁费用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6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7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3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支付第五年10-12个月租赁费用</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包：2</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1、交付地点：福建省宁德市蕉城区采购人指定地点</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2、交付时间：至所提供服务的项目通过验收时结束</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3、交付条件：验收合格</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4、是否收取履约保证金：否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5、是否邀请投标人参与验收：否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6、验收方式数据表格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根据本招标文件、中标人的投标文件、承诺及有关国家、行业规定进行验收。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在合同签订后的15个工作日内，支付监理合同总金额的50%；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项目通过终验合格后的15个工作日内，支付监理合同总金额的50%。</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包：3</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1、交付地点：福建省宁德市蕉城区采购人指定地点</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2、交付时间：至所提供服务的项目通过验收时结束</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3、交付条件：验收合格</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4、是否收取履约保证金：否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5、是否邀请投标人参与验收：否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6、验收方式数据表格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根据本招标文件、中标人的投标文件、承诺及有关国家、行业规定进行验收。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在签订合同后的15个工作日内，中标人提供付款申请书及相对应的发票，采购人15个工作日内支付各个项目合同金额的50%项目进度款；</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提交系统测试报告，项目通过验收后，中标人提供付款申请书及相对应的发票，采购人15个工作日内支付各个项目合同金额的50%项目款。</w:t>
            </w:r>
          </w:p>
        </w:tc>
      </w:tr>
    </w:tbl>
    <w:p>
      <w:pPr>
        <w:pStyle w:val="8"/>
        <w:keepNext w:val="0"/>
        <w:keepLines w:val="0"/>
        <w:widowControl/>
        <w:suppressLineNumbers w:val="0"/>
        <w:spacing w:before="0" w:beforeAutospacing="0" w:after="150" w:afterAutospacing="0" w:line="330" w:lineRule="atLeast"/>
        <w:ind w:left="0" w:right="0"/>
      </w:pPr>
      <w:r>
        <w:rPr>
          <w:rStyle w:val="11"/>
          <w:rFonts w:hint="eastAsia" w:ascii="宋体" w:hAnsi="宋体" w:eastAsia="宋体" w:cs="宋体"/>
          <w:b/>
          <w:bCs/>
          <w:sz w:val="24"/>
          <w:szCs w:val="24"/>
        </w:rPr>
        <w:t>合同包1：</w:t>
      </w:r>
    </w:p>
    <w:p>
      <w:pPr>
        <w:pStyle w:val="8"/>
        <w:keepNext w:val="0"/>
        <w:keepLines w:val="0"/>
        <w:widowControl/>
        <w:suppressLineNumbers w:val="0"/>
        <w:spacing w:before="0" w:beforeAutospacing="0" w:after="150" w:afterAutospacing="0" w:line="330" w:lineRule="atLeast"/>
        <w:ind w:left="0" w:right="0"/>
      </w:pPr>
      <w:r>
        <w:rPr>
          <w:rStyle w:val="11"/>
          <w:rFonts w:hint="eastAsia" w:ascii="宋体" w:hAnsi="宋体" w:eastAsia="宋体" w:cs="宋体"/>
          <w:b/>
          <w:bCs/>
          <w:sz w:val="24"/>
          <w:szCs w:val="24"/>
        </w:rPr>
        <w:t>8.售 后服务要求</w:t>
      </w:r>
    </w:p>
    <w:p>
      <w:pPr>
        <w:pStyle w:val="8"/>
        <w:keepNext w:val="0"/>
        <w:keepLines w:val="0"/>
        <w:widowControl/>
        <w:suppressLineNumbers w:val="0"/>
        <w:spacing w:before="0" w:beforeAutospacing="0" w:after="150" w:afterAutospacing="0" w:line="330" w:lineRule="atLeast"/>
        <w:ind w:left="0" w:right="0"/>
      </w:pPr>
      <w:r>
        <w:rPr>
          <w:rStyle w:val="11"/>
          <w:rFonts w:hint="eastAsia" w:ascii="宋体" w:hAnsi="宋体" w:eastAsia="宋体" w:cs="宋体"/>
          <w:b/>
          <w:bCs/>
          <w:sz w:val="24"/>
          <w:szCs w:val="24"/>
        </w:rPr>
        <w:t>8.1安装和调试</w:t>
      </w:r>
    </w:p>
    <w:p>
      <w:pPr>
        <w:pStyle w:val="8"/>
        <w:keepNext w:val="0"/>
        <w:keepLines w:val="0"/>
        <w:widowControl/>
        <w:suppressLineNumbers w:val="0"/>
        <w:spacing w:before="0" w:beforeAutospacing="0" w:after="150" w:afterAutospacing="0" w:line="330" w:lineRule="atLeast"/>
        <w:ind w:left="0" w:right="0"/>
      </w:pPr>
      <w:r>
        <w:rPr>
          <w:rFonts w:hint="eastAsia" w:ascii="宋体" w:hAnsi="宋体" w:eastAsia="宋体" w:cs="宋体"/>
          <w:sz w:val="24"/>
          <w:szCs w:val="24"/>
        </w:rPr>
        <w:t>8.1.1由中标人负责派技术人员到现场进行安装、调试至验收合格能够正常工作。</w:t>
      </w:r>
    </w:p>
    <w:p>
      <w:pPr>
        <w:pStyle w:val="8"/>
        <w:keepNext w:val="0"/>
        <w:keepLines w:val="0"/>
        <w:widowControl/>
        <w:suppressLineNumbers w:val="0"/>
        <w:spacing w:before="0" w:beforeAutospacing="0" w:after="150" w:afterAutospacing="0" w:line="330" w:lineRule="atLeast"/>
        <w:ind w:left="0" w:right="0"/>
      </w:pPr>
      <w:r>
        <w:rPr>
          <w:rFonts w:hint="eastAsia" w:ascii="宋体" w:hAnsi="宋体" w:eastAsia="宋体" w:cs="宋体"/>
          <w:sz w:val="24"/>
          <w:szCs w:val="24"/>
        </w:rPr>
        <w:t>8.1.2中标人应在货物运抵现场一周前，向采购人提供安装、调试及运行的进度计划表。</w:t>
      </w:r>
      <w:r>
        <w:rPr>
          <w:rFonts w:hint="eastAsia" w:ascii="宋体" w:hAnsi="宋体" w:eastAsia="宋体" w:cs="宋体"/>
          <w:sz w:val="24"/>
          <w:szCs w:val="24"/>
        </w:rPr>
        <w:br w:type="textWrapping"/>
      </w:r>
      <w:r>
        <w:rPr>
          <w:rStyle w:val="11"/>
          <w:rFonts w:hint="eastAsia" w:ascii="宋体" w:hAnsi="宋体" w:eastAsia="宋体" w:cs="宋体"/>
          <w:b/>
          <w:bCs/>
          <w:sz w:val="24"/>
          <w:szCs w:val="24"/>
        </w:rPr>
        <w:t>8.2技术培训</w:t>
      </w:r>
    </w:p>
    <w:p>
      <w:pPr>
        <w:pStyle w:val="8"/>
        <w:keepNext w:val="0"/>
        <w:keepLines w:val="0"/>
        <w:widowControl/>
        <w:suppressLineNumbers w:val="0"/>
        <w:spacing w:before="0" w:beforeAutospacing="0" w:after="150" w:afterAutospacing="0" w:line="330" w:lineRule="atLeast"/>
        <w:ind w:left="0" w:right="0" w:firstLine="435"/>
      </w:pPr>
      <w:r>
        <w:rPr>
          <w:rFonts w:hint="eastAsia" w:ascii="宋体" w:hAnsi="宋体" w:eastAsia="宋体" w:cs="宋体"/>
          <w:sz w:val="24"/>
          <w:szCs w:val="24"/>
        </w:rPr>
        <w:t>按照项目进度安排，培训根据建设进度不同分两个的阶段进行。培训内容主要包括系统管理技术培训和业务操作培训，培训对象主要包括系统管理员和使用人员。对系统管理员培训系统相关软硬件、数据的日常管理及维护、系统的日常运维与设置等；对使用人员进行系统使用操作、查询统计、安全使用等方面进行培训，以确保其对业务系统能够正常、有效地使用。 </w:t>
      </w:r>
    </w:p>
    <w:p>
      <w:pPr>
        <w:pStyle w:val="8"/>
        <w:keepNext w:val="0"/>
        <w:keepLines w:val="0"/>
        <w:widowControl/>
        <w:suppressLineNumbers w:val="0"/>
        <w:spacing w:before="0" w:beforeAutospacing="0" w:after="150" w:afterAutospacing="0" w:line="330" w:lineRule="atLeast"/>
        <w:ind w:left="0" w:right="0" w:firstLine="435"/>
      </w:pPr>
      <w:r>
        <w:rPr>
          <w:rFonts w:hint="eastAsia" w:ascii="宋体" w:hAnsi="宋体" w:eastAsia="宋体" w:cs="宋体"/>
          <w:sz w:val="24"/>
          <w:szCs w:val="24"/>
        </w:rPr>
        <w:t>培训要求基于部署后的真实环境进行，培训对象需进行现场模拟操作并考核培训效果。</w:t>
      </w:r>
    </w:p>
    <w:p>
      <w:pPr>
        <w:pStyle w:val="8"/>
        <w:keepNext w:val="0"/>
        <w:keepLines w:val="0"/>
        <w:widowControl/>
        <w:suppressLineNumbers w:val="0"/>
        <w:spacing w:before="0" w:beforeAutospacing="0" w:after="150" w:afterAutospacing="0" w:line="330" w:lineRule="atLeast"/>
        <w:ind w:left="0" w:right="0"/>
      </w:pPr>
      <w:r>
        <w:rPr>
          <w:rStyle w:val="11"/>
          <w:rFonts w:hint="eastAsia" w:ascii="宋体" w:hAnsi="宋体" w:eastAsia="宋体" w:cs="宋体"/>
          <w:b/>
          <w:bCs/>
          <w:sz w:val="24"/>
          <w:szCs w:val="24"/>
        </w:rPr>
        <w:t>8.3质量保修期</w:t>
      </w:r>
    </w:p>
    <w:p>
      <w:pPr>
        <w:pStyle w:val="8"/>
        <w:keepNext w:val="0"/>
        <w:keepLines w:val="0"/>
        <w:widowControl/>
        <w:suppressLineNumbers w:val="0"/>
        <w:spacing w:before="0" w:beforeAutospacing="0" w:after="150" w:afterAutospacing="0" w:line="330" w:lineRule="atLeast"/>
        <w:ind w:left="0" w:right="0"/>
      </w:pPr>
      <w:r>
        <w:rPr>
          <w:rFonts w:hint="eastAsia" w:ascii="宋体" w:hAnsi="宋体" w:eastAsia="宋体" w:cs="宋体"/>
          <w:sz w:val="24"/>
          <w:szCs w:val="24"/>
        </w:rPr>
        <w:t>8.3.1</w:t>
      </w:r>
      <w:r>
        <w:rPr>
          <w:rStyle w:val="11"/>
          <w:rFonts w:hint="eastAsia" w:ascii="宋体" w:hAnsi="宋体" w:eastAsia="宋体" w:cs="宋体"/>
          <w:b/>
          <w:bCs/>
          <w:sz w:val="24"/>
          <w:szCs w:val="24"/>
        </w:rPr>
        <w:t>本项目建设要求五年免费上门保修，</w:t>
      </w:r>
      <w:r>
        <w:rPr>
          <w:rFonts w:hint="eastAsia" w:ascii="宋体" w:hAnsi="宋体" w:eastAsia="宋体" w:cs="宋体"/>
          <w:sz w:val="24"/>
          <w:szCs w:val="24"/>
        </w:rPr>
        <w:t>并提供相应的备用件以保障应急维护使用。在免费质保期内如出现故障，免费提供咨询、维修服务，包括免费更换货物及零部件，保修期自验收合格之日起计算。</w:t>
      </w:r>
    </w:p>
    <w:p>
      <w:pPr>
        <w:pStyle w:val="8"/>
        <w:keepNext w:val="0"/>
        <w:keepLines w:val="0"/>
        <w:widowControl/>
        <w:suppressLineNumbers w:val="0"/>
        <w:spacing w:before="0" w:beforeAutospacing="0" w:after="150" w:afterAutospacing="0" w:line="330" w:lineRule="atLeast"/>
        <w:ind w:left="0" w:right="0"/>
      </w:pPr>
      <w:r>
        <w:rPr>
          <w:rFonts w:hint="eastAsia" w:ascii="宋体" w:hAnsi="宋体" w:eastAsia="宋体" w:cs="宋体"/>
          <w:sz w:val="24"/>
          <w:szCs w:val="24"/>
        </w:rPr>
        <w:t>8.3.2维修服务的响应时间</w:t>
      </w:r>
    </w:p>
    <w:p>
      <w:pPr>
        <w:pStyle w:val="8"/>
        <w:keepNext w:val="0"/>
        <w:keepLines w:val="0"/>
        <w:widowControl/>
        <w:suppressLineNumbers w:val="0"/>
        <w:spacing w:before="0" w:beforeAutospacing="0" w:after="150" w:afterAutospacing="0" w:line="330" w:lineRule="atLeast"/>
        <w:ind w:left="0" w:right="0" w:firstLine="435"/>
      </w:pPr>
      <w:r>
        <w:rPr>
          <w:rFonts w:hint="eastAsia" w:ascii="宋体" w:hAnsi="宋体" w:eastAsia="宋体" w:cs="宋体"/>
          <w:sz w:val="24"/>
          <w:szCs w:val="24"/>
        </w:rPr>
        <w:t>在质保期内若设备在运行中发生问题，卖方在接到买方故障通知后，维修响应时间应小于1个小时，并作出维修方案决定；卖方应在8小时内派工程师到达现场，提供免费维修服务。若机件损坏，卖方应免费更换损坏的零部件，修理费用由卖方负责。若5个工作日内无法修复故障，必须提供同 档次备用机。若一个月内无法修复故障，质保期延长3个月。若同一故障发生2次，或在两个月内无法修复，买方有权要求卖方更换新机。全年无休，第二个自然日上门。保修期过后终身维护，维修费标准按零部件成本收费。</w:t>
      </w:r>
      <w:r>
        <w:rPr>
          <w:rFonts w:ascii="黑体" w:hAnsi="宋体" w:eastAsia="黑体" w:cs="黑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9.其他要求：</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9.1、所有公共安全视频监控建设招标文件必须要求应标方提供详细的网络拓扑结构图，验收材料中必需提供拓扑结构图、各类设备的用户名密码、一机一档等详细的运维资料。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9.2、合同期内产权归中标方所有，5年合同期满后，东侨公安分局对前后端设备等拥有永久管理处置权。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9.3、设备软件等一系列招标内容必须完全符合福建省公安厅和宁德市公安局等部门的相关技术规范要求和文件要求，并符合采购方的实际需求，与采购方的原有系统、省市各级系统实现无缝对接。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9.4、中标方应无条件响应采购方要求，根据采购方实战需求进行相关点位的变更和调整。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9.5、本期项目后端存储设备存放至中标方机房，中标方机房配置必须符合国家标准。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9.6、完工期：除遇到不可抗拒的因素外（包含但不限于恶劣天气、其他相关部门要求停工等），最迟于2021年11月30日前完成合同规定的所有监控及软硬件设备的供货、安装，并无缝接入宁德市公安局东侨分局视频专网共享平台交付采购人使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9.7、服务地点：采购人指 定地点。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9.8、服务期限（租赁期）：租赁期限为5年，自租赁项目最终验收合格之日起生效。</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10、违约责任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10.1因中标人原因造成采购服务合同无法按时签订，视为中标人违约，采购人有权没收其保证金，如保证金不能弥补中标人违约对采购人造成的损失的，中标人还需另行支付相应的赔偿。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10.2在签定采购合同之后，中标人要求解除合同的，视为中标人违约，对采购人造成的损失的，中标人需支付相应的赔偿。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10.3因中标人原因发生重大质量事故，除依约承担赔偿责任外，还将按有关质量管理办法规定执行。同时，采购人有权保留更换中标人的权利，并报相关行政主管部门处罚。</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10.4在明确违约责任后，中标人应在接到书面通知书起七天内支付违约金、赔偿金等。</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10.5中标人未能在履行合同规定的时间完工（不可抗拒除外），且在收到采购人发出的违约通知后30天内或经采购人书面认可延长的时间内未能完工，每逾期1个工作日，中标人按中标总金额的千分之一向采购人支付违约金，逾期违约金总额不超过中标总金额的30%。</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10.6因中标人原因造成项目初验收及终验收无法通过，且无法通过验收次数达2次以上（含2次），视为中标人违约，采购人有权终止合同。</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11、保密条款</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11.1中标人在与采购人签订合同时，同时要与使用单位另行签订保密协议，以约束其单位和参与人员的行为。对采购人提供的业务资料、技术资料应严格保密，不得扩散，不论本协议或合同是否变更、解除、终止，本条款均有效。</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12、其它重要须知</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12.1、采购标的、数量详见招标文件《第一章 投标邀请》、附2：采购标的一览表，主要技术参数详见招标文件《第五章 招标内容及要求》，投标人可按采购标的一览表中的合同包进行报价，对同一合同包内所有品目号内容投标时必须完整。评标与授标以合同包为单位。</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12.2、《第五章 招标内容及要求》中每一主项的数量作为投标人报价的依据，每一主项中所包含的细项及细项的工程量均由投标人自行估算后综合到每一主项的报价中，中 标后除主项的数量有变更外，细项不再增补。货款结算以实际发生数量进行结算。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12.3、清单中的杆件、设备、配件等均应包含其本身能符合招标文件及国家标准要求的使用功能所应配套的所有项目及内容。如杆件类型、横臂杆长度、设备配件、摄像机相关配件（包含但不限于镜头、电源适配器、支架、护罩等相关配件）、配套辅材等，若清单对此部分的内容有表述不完整的，投标人均应在投标文件的工程量中给予补足，并作为报价的依据。</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12.4、各投标人在报价时应充分考虑投标后材料、人工、机械费用浮动及今后的任何政策性文件调整的影响进行报价，中 标后，不再对单价作任何调整。</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12.5、本采购清单未能详细列出的，但工程确实需要的硬件设备或配件都包含在报价范围内，投标人不得以任何理由拒绝或要求另外加价提供服务。</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12.6、投标人应如实填写技术规格偏离表，若无详细技术规格偏离表则视为非应答性投标。若采购人掌握了确切事实说明某投标人没有如实填报技术规格偏离表或有弄虚作假行为，该投标文件将作为无效投标处理，并按相关规定进行处罚。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12.7、本项目监控的立表取电、基础施工、设备采购（包含但不限于以下采购设备清单）、安装调试、光缆铺设、点位调整、数据接口、系统集成等，全部由中标人自行负责。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12.8、具体要求在上述标准和规范中凡出现标准间差异时，应以就高不就低的原则执行，并按最新标准执行。同时本技术要求提出的是最低方案设 计要求，各投标人不能低于此标准，可以根据实际需求及当前行业标准推荐技术性能更高的设 计方案。本招标文件提出的设备清单为最低要求，各投标人不能低于此要求。可以根据自己的设 计方案做相应的补充，实际施工中如出现设备缺少或性能达不到要求的，施工单位自己负责补齐或更换。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12.9项目施工、试运行、维护周期间因中标人而产生的安全事故，均由中标人承担。因此造成采购人损失，采购人有权要求中标人赔偿损失。</w:t>
      </w:r>
    </w:p>
    <w:p>
      <w:pPr>
        <w:pStyle w:val="8"/>
        <w:keepNext w:val="0"/>
        <w:keepLines w:val="0"/>
        <w:widowControl/>
        <w:suppressLineNumbers w:val="0"/>
        <w:spacing w:before="0" w:beforeAutospacing="0" w:after="150" w:afterAutospacing="0"/>
        <w:ind w:left="0" w:right="0" w:firstLine="480" w:firstLineChars="200"/>
      </w:pPr>
      <w:r>
        <w:rPr>
          <w:rFonts w:hint="eastAsia" w:ascii="宋体" w:hAnsi="宋体" w:eastAsia="宋体" w:cs="宋体"/>
          <w:sz w:val="24"/>
          <w:szCs w:val="24"/>
        </w:rPr>
        <w:t>12.10、投标人中 标后，如果不按规定（中 标后30日内）与采购人签订合同或者签订合同后不履行其投标承诺或者其它由于中标人自身原因造成无法履行合同的，均视为中标人违约，采购人将取消其中标资格，如果已经签订合同的则合同自动解除，且中标人须承担相应的法律责任。给采购人造成损失的，须进行相关赔偿。</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spacing w:before="75" w:beforeAutospacing="0" w:after="75" w:afterAutospacing="0"/>
        <w:ind w:left="0" w:right="0" w:firstLine="0"/>
        <w:rPr>
          <w:spacing w:val="0"/>
          <w:sz w:val="24"/>
          <w:szCs w:val="24"/>
        </w:rPr>
      </w:pPr>
      <w:r>
        <w:rPr>
          <w:spacing w:val="0"/>
          <w:sz w:val="24"/>
          <w:szCs w:val="24"/>
        </w:rPr>
        <w:t> 2、其他：</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b/>
          <w:bCs/>
          <w:lang w:val="en-US" w:eastAsia="zh-CN"/>
        </w:rPr>
      </w:pPr>
      <w:r>
        <w:rPr>
          <w:rFonts w:hint="eastAsia" w:ascii="宋体" w:hAnsi="宋体" w:eastAsia="宋体" w:cs="宋体"/>
          <w:b/>
          <w:bCs/>
          <w:spacing w:val="0"/>
          <w:sz w:val="24"/>
          <w:szCs w:val="24"/>
          <w:lang w:eastAsia="zh-CN"/>
        </w:rPr>
        <w:t>合同包</w:t>
      </w:r>
      <w:r>
        <w:rPr>
          <w:rFonts w:hint="eastAsia" w:ascii="宋体" w:hAnsi="宋体" w:eastAsia="宋体" w:cs="宋体"/>
          <w:b/>
          <w:bCs/>
          <w:spacing w:val="0"/>
          <w:sz w:val="24"/>
          <w:szCs w:val="24"/>
          <w:lang w:val="en-US" w:eastAsia="zh-CN"/>
        </w:rPr>
        <w:t>1：</w:t>
      </w:r>
    </w:p>
    <w:p>
      <w:pPr>
        <w:pStyle w:val="8"/>
        <w:keepNext w:val="0"/>
        <w:keepLines w:val="0"/>
        <w:widowControl/>
        <w:suppressLineNumbers w:val="0"/>
        <w:spacing w:before="0" w:beforeAutospacing="0" w:after="150" w:afterAutospacing="0" w:line="435" w:lineRule="atLeast"/>
        <w:ind w:left="0" w:right="0"/>
      </w:pPr>
      <w:r>
        <w:rPr>
          <w:rStyle w:val="11"/>
          <w:rFonts w:hint="eastAsia" w:ascii="宋体" w:hAnsi="宋体" w:eastAsia="宋体" w:cs="宋体"/>
          <w:b/>
          <w:bCs/>
          <w:sz w:val="24"/>
          <w:szCs w:val="24"/>
        </w:rPr>
        <w:t>2.1、技术资料要求</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中标人应向采购人提供以下目录的服务资料一套，其费用应包括在投标报价中。</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（1）产品技术说明书；</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（2）使用说明书；</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（3）安装手册；</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（4）操作手册；</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（5）维修手册；</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（6）设备相应的材料；</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（7）常用易消耗品单价清单；</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（8）产品技术标准（含验收标准）和测试方法；</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（9）合同中要求的其他文件资料。</w:t>
      </w:r>
    </w:p>
    <w:p>
      <w:pPr>
        <w:pStyle w:val="8"/>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  中标人需向采购人提供完整的技术资料壹套。各项指标和参数应符合验收标准，采购人有权委托中国 有资格单位或机构对设备性能、精度进行校核。</w:t>
      </w:r>
    </w:p>
    <w:p>
      <w:pPr>
        <w:pStyle w:val="8"/>
        <w:keepNext w:val="0"/>
        <w:keepLines w:val="0"/>
        <w:widowControl/>
        <w:suppressLineNumbers w:val="0"/>
        <w:spacing w:before="0" w:beforeAutospacing="0" w:after="150" w:afterAutospacing="0" w:line="435" w:lineRule="atLeast"/>
        <w:ind w:left="0" w:right="0"/>
      </w:pPr>
      <w:r>
        <w:rPr>
          <w:rStyle w:val="11"/>
          <w:rFonts w:hint="eastAsia" w:ascii="宋体" w:hAnsi="宋体" w:eastAsia="宋体" w:cs="宋体"/>
          <w:b/>
          <w:bCs/>
          <w:sz w:val="24"/>
          <w:szCs w:val="24"/>
        </w:rPr>
        <w:t>2.2、专 利权</w:t>
      </w:r>
    </w:p>
    <w:p>
      <w:pPr>
        <w:pStyle w:val="8"/>
        <w:keepNext w:val="0"/>
        <w:keepLines w:val="0"/>
        <w:widowControl/>
        <w:suppressLineNumbers w:val="0"/>
        <w:spacing w:before="0" w:beforeAutospacing="0" w:after="150" w:afterAutospacing="0" w:line="435" w:lineRule="atLeast"/>
        <w:ind w:left="0" w:right="0" w:firstLine="570"/>
      </w:pPr>
      <w:r>
        <w:rPr>
          <w:rFonts w:hint="eastAsia" w:ascii="宋体" w:hAnsi="宋体" w:eastAsia="宋体" w:cs="宋体"/>
          <w:sz w:val="24"/>
          <w:szCs w:val="24"/>
        </w:rPr>
        <w:t>卖方须保障买方在使用其货物或货物的任何一部分时，不受到第三方关于侵犯专 利权、商 标权或工业设 计权的指控。任何第三方如果提出侵权指控，卖方须与第三方交涉并承担由此而引起的一切法律责任和费用。</w:t>
      </w:r>
    </w:p>
    <w:p>
      <w:pPr>
        <w:pStyle w:val="8"/>
        <w:keepNext w:val="0"/>
        <w:keepLines w:val="0"/>
        <w:widowControl/>
        <w:suppressLineNumbers w:val="0"/>
        <w:spacing w:before="0" w:beforeAutospacing="0" w:after="150" w:afterAutospacing="0" w:line="435" w:lineRule="atLeast"/>
        <w:ind w:left="0" w:right="0"/>
      </w:pPr>
      <w:r>
        <w:rPr>
          <w:rStyle w:val="11"/>
          <w:rFonts w:hint="eastAsia" w:ascii="宋体" w:hAnsi="宋体" w:eastAsia="宋体" w:cs="宋体"/>
          <w:b/>
          <w:bCs/>
          <w:sz w:val="24"/>
          <w:szCs w:val="24"/>
        </w:rPr>
        <w:t>2.3、报价要求</w:t>
      </w:r>
    </w:p>
    <w:p>
      <w:pPr>
        <w:pStyle w:val="8"/>
        <w:keepNext w:val="0"/>
        <w:keepLines w:val="0"/>
        <w:widowControl/>
        <w:suppressLineNumbers w:val="0"/>
        <w:spacing w:before="75" w:beforeAutospacing="0" w:after="75" w:afterAutospacing="0"/>
        <w:ind w:left="0" w:right="0" w:firstLine="0"/>
        <w:rPr>
          <w:spacing w:val="0"/>
          <w:sz w:val="24"/>
          <w:szCs w:val="24"/>
        </w:rPr>
      </w:pPr>
      <w:r>
        <w:rPr>
          <w:rFonts w:hint="eastAsia" w:ascii="宋体" w:hAnsi="宋体" w:eastAsia="宋体" w:cs="宋体"/>
          <w:sz w:val="24"/>
          <w:szCs w:val="24"/>
        </w:rPr>
        <w:t>2.3.1、投标人应以包括货物所涉及的有关项目的所有费用进行报价，包括：产品制造、运输、保险、安装、调试、培训、保修及税费等一切费用。</w:t>
      </w: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rPr>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编制说明</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1、签订合同应遵守政府采购法、民法典。</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widowControl/>
        <w:wordWrap w:val="0"/>
        <w:rPr>
          <w:rFonts w:ascii="宋体" w:hAnsi="宋体" w:eastAsia="宋体" w:cs="宋体"/>
        </w:rPr>
      </w:pPr>
      <w:r>
        <w:rPr>
          <w:rStyle w:val="11"/>
          <w:rFonts w:hint="eastAsia" w:ascii="宋体" w:hAnsi="宋体" w:eastAsia="宋体" w:cs="宋体"/>
          <w:b w:val="0"/>
          <w:bCs/>
        </w:rPr>
        <w:t xml:space="preserve">甲方：                                      </w:t>
      </w:r>
      <w:r>
        <w:rPr>
          <w:rFonts w:hint="eastAsia" w:ascii="宋体" w:hAnsi="宋体" w:eastAsia="宋体" w:cs="宋体"/>
        </w:rPr>
        <w:t>乙方：</w:t>
      </w:r>
    </w:p>
    <w:p>
      <w:pPr>
        <w:pStyle w:val="8"/>
        <w:widowControl/>
        <w:wordWrap w:val="0"/>
        <w:rPr>
          <w:rFonts w:ascii="宋体" w:hAnsi="宋体" w:eastAsia="宋体" w:cs="宋体"/>
        </w:rPr>
      </w:pPr>
      <w:r>
        <w:rPr>
          <w:rFonts w:hint="eastAsia" w:ascii="宋体" w:hAnsi="宋体" w:eastAsia="宋体" w:cs="宋体"/>
        </w:rPr>
        <w:t>住所：                                      住所：</w:t>
      </w:r>
    </w:p>
    <w:p>
      <w:pPr>
        <w:pStyle w:val="8"/>
        <w:widowControl/>
        <w:wordWrap w:val="0"/>
        <w:rPr>
          <w:rFonts w:ascii="宋体" w:hAnsi="宋体" w:eastAsia="宋体" w:cs="宋体"/>
        </w:rPr>
      </w:pPr>
      <w:r>
        <w:rPr>
          <w:rFonts w:hint="eastAsia" w:ascii="宋体" w:hAnsi="宋体" w:eastAsia="宋体" w:cs="宋体"/>
        </w:rPr>
        <w:t>单位负责人：                                单位负责人：</w:t>
      </w:r>
    </w:p>
    <w:p>
      <w:pPr>
        <w:pStyle w:val="8"/>
        <w:widowControl/>
        <w:wordWrap w:val="0"/>
        <w:rPr>
          <w:rFonts w:ascii="宋体" w:hAnsi="宋体" w:eastAsia="宋体" w:cs="宋体"/>
        </w:rPr>
      </w:pPr>
      <w:r>
        <w:rPr>
          <w:rFonts w:hint="eastAsia" w:ascii="宋体" w:hAnsi="宋体" w:eastAsia="宋体" w:cs="宋体"/>
        </w:rPr>
        <w:t>委托代理人：                                委托代理人：</w:t>
      </w:r>
    </w:p>
    <w:p>
      <w:pPr>
        <w:pStyle w:val="8"/>
        <w:widowControl/>
        <w:wordWrap w:val="0"/>
        <w:rPr>
          <w:rFonts w:ascii="宋体" w:hAnsi="宋体" w:eastAsia="宋体" w:cs="宋体"/>
        </w:rPr>
      </w:pPr>
      <w:r>
        <w:rPr>
          <w:rFonts w:hint="eastAsia" w:ascii="宋体" w:hAnsi="宋体" w:eastAsia="宋体" w:cs="宋体"/>
        </w:rPr>
        <w:t>联系方法：                                  联系方法：</w:t>
      </w:r>
    </w:p>
    <w:p>
      <w:pPr>
        <w:pStyle w:val="8"/>
        <w:widowControl/>
        <w:wordWrap w:val="0"/>
        <w:rPr>
          <w:rFonts w:ascii="宋体" w:hAnsi="宋体" w:eastAsia="宋体" w:cs="宋体"/>
        </w:rPr>
      </w:pPr>
      <w:r>
        <w:rPr>
          <w:rFonts w:hint="eastAsia" w:ascii="宋体" w:hAnsi="宋体" w:eastAsia="宋体" w:cs="宋体"/>
        </w:rPr>
        <w:t>开户银行：                                  开户银行：</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rPr>
      </w:pPr>
      <w:r>
        <w:rPr>
          <w:rFonts w:hint="eastAsia" w:ascii="宋体" w:hAnsi="宋体" w:eastAsia="宋体" w:cs="宋体"/>
        </w:rPr>
        <w:t>账号：                                      账号：</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第七章   投标文件格式</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4"/>
          <w:szCs w:val="24"/>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1"/>
          <w:rFonts w:hint="eastAsia" w:ascii="宋体" w:hAnsi="宋体" w:eastAsia="宋体" w:cs="宋体"/>
          <w:b/>
          <w:bCs/>
          <w:sz w:val="24"/>
          <w:szCs w:val="24"/>
        </w:rPr>
        <w:t>“全称”</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1"/>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11"/>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11"/>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1"/>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1"/>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1"/>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1"/>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1"/>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1"/>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1"/>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1"/>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（资格及资信证明部分）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项目名称：</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备案编号：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招标编号：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所投合同包：</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rPr>
        <w:t>投标人：</w:t>
      </w:r>
      <w:r>
        <w:rPr>
          <w:rStyle w:val="11"/>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年</w:t>
      </w: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1"/>
          <w:rFonts w:hint="eastAsia" w:ascii="宋体" w:hAnsi="宋体" w:eastAsia="宋体" w:cs="宋体"/>
          <w:b/>
          <w:bCs/>
          <w:sz w:val="21"/>
          <w:szCs w:val="21"/>
        </w:rPr>
        <w:t>资格审查不合格</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一、投标函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11"/>
          <w:rFonts w:hint="eastAsia" w:ascii="宋体" w:hAnsi="宋体" w:eastAsia="宋体" w:cs="宋体"/>
          <w:b/>
          <w:bCs/>
          <w:sz w:val="21"/>
          <w:szCs w:val="21"/>
        </w:rPr>
        <w:t>确认：</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11"/>
          <w:rFonts w:hint="eastAsia" w:ascii="宋体" w:hAnsi="宋体" w:eastAsia="宋体" w:cs="宋体"/>
          <w:b/>
          <w:bCs/>
          <w:sz w:val="21"/>
          <w:szCs w:val="21"/>
        </w:rPr>
        <w:t>承诺及声明：</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1"/>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二、投标人的资格及资信证明文件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二-1单位负责人授权书（若有）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要求：真实有效且内容完整、清晰、整洁。</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二-2营业执照等证明文件</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二-3财务状况报告（财务报告、或资信证明、或投标担保函）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-4依法缴纳税收证明材料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11"/>
          <w:rFonts w:hint="eastAsia" w:ascii="宋体" w:hAnsi="宋体" w:eastAsia="宋体" w:cs="宋体"/>
          <w:b/>
          <w:bCs/>
          <w:sz w:val="21"/>
          <w:szCs w:val="21"/>
        </w:rPr>
        <w:t>“依法缴纳税收证明材料”</w:t>
      </w:r>
      <w:r>
        <w:rPr>
          <w:rFonts w:hint="eastAsia" w:ascii="宋体" w:hAnsi="宋体" w:eastAsia="宋体" w:cs="宋体"/>
          <w:sz w:val="21"/>
          <w:szCs w:val="21"/>
        </w:rPr>
        <w:t>有欠缴记录的，视为</w:t>
      </w:r>
      <w:r>
        <w:rPr>
          <w:rStyle w:val="11"/>
          <w:rFonts w:hint="eastAsia" w:ascii="宋体" w:hAnsi="宋体" w:eastAsia="宋体" w:cs="宋体"/>
          <w:b/>
          <w:bCs/>
          <w:sz w:val="21"/>
          <w:szCs w:val="21"/>
        </w:rPr>
        <w:t>未依法缴纳税收。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二-5依法缴纳社会保障资金证明材料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11"/>
          <w:rFonts w:hint="eastAsia" w:ascii="宋体" w:hAnsi="宋体" w:eastAsia="宋体" w:cs="宋体"/>
          <w:b/>
          <w:bCs/>
          <w:sz w:val="21"/>
          <w:szCs w:val="21"/>
        </w:rPr>
        <w:t>“依法缴纳社会保障资金证明材料”</w:t>
      </w:r>
      <w:r>
        <w:rPr>
          <w:rFonts w:hint="eastAsia" w:ascii="宋体" w:hAnsi="宋体" w:eastAsia="宋体" w:cs="宋体"/>
          <w:sz w:val="21"/>
          <w:szCs w:val="21"/>
        </w:rPr>
        <w:t>有欠缴记录的，视为</w:t>
      </w:r>
      <w:r>
        <w:rPr>
          <w:rStyle w:val="11"/>
          <w:rFonts w:hint="eastAsia" w:ascii="宋体" w:hAnsi="宋体" w:eastAsia="宋体" w:cs="宋体"/>
          <w:b/>
          <w:bCs/>
          <w:sz w:val="21"/>
          <w:szCs w:val="21"/>
        </w:rPr>
        <w:t>未依法缴纳社会保障资金。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-6具备履行合同所必需设备和专业技术能力的声明函（若有）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-7参加采购活动前三年内在经营活动中没有重大违法记录书面声明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b/>
          <w:bCs/>
          <w:sz w:val="21"/>
          <w:szCs w:val="21"/>
        </w:rPr>
        <w:t>-8信用记录查询结果</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二-9检察机关行贿犯罪档案查询结果告知函</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11"/>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1"/>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11"/>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1"/>
          <w:rFonts w:hint="eastAsia" w:ascii="宋体" w:hAnsi="宋体" w:eastAsia="宋体" w:cs="宋体"/>
          <w:b/>
          <w:bCs/>
          <w:sz w:val="21"/>
          <w:szCs w:val="21"/>
        </w:rPr>
        <w:t>均视同有效。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1"/>
          <w:rFonts w:hint="eastAsia" w:ascii="宋体" w:hAnsi="宋体" w:eastAsia="宋体" w:cs="宋体"/>
          <w:b/>
          <w:bCs/>
          <w:sz w:val="21"/>
          <w:szCs w:val="21"/>
        </w:rPr>
        <w:t>二-10联合体协议（若有）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二-11中小企业声明函</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（专门面向中小企业或小型、微型企业适用，若有）</w:t>
      </w:r>
    </w:p>
    <w:p>
      <w:pPr>
        <w:pStyle w:val="2"/>
        <w:keepNext w:val="0"/>
        <w:keepLines w:val="0"/>
        <w:widowControl/>
        <w:suppressLineNumbers w:val="0"/>
        <w:spacing w:before="165" w:beforeAutospacing="0" w:after="150" w:afterAutospacing="0" w:line="17" w:lineRule="atLeast"/>
        <w:ind w:left="0" w:right="0"/>
        <w:rPr>
          <w:rFonts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8"/>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残疾人福利性单位声明函</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（专门面向中小企业或小型、微型企业适用，若有）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1"/>
          <w:rFonts w:hint="eastAsia" w:ascii="宋体" w:hAnsi="宋体" w:eastAsia="宋体" w:cs="宋体"/>
          <w:b/>
          <w:bCs/>
          <w:sz w:val="21"/>
          <w:szCs w:val="21"/>
        </w:rPr>
        <w:t>二-12其他资格证明文件（若有）</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1"/>
          <w:rFonts w:hint="eastAsia" w:ascii="宋体" w:hAnsi="宋体" w:eastAsia="宋体" w:cs="宋体"/>
          <w:b/>
          <w:bCs/>
          <w:sz w:val="21"/>
          <w:szCs w:val="21"/>
        </w:rPr>
        <w:t>-12-①具备履行合同所必需设备和专业技术能力专项证明材料（若有）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二-12-②招标文件规定的其他资格证明文件（若有）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1"/>
          <w:rFonts w:hint="eastAsia" w:ascii="宋体" w:hAnsi="宋体" w:eastAsia="宋体" w:cs="宋体"/>
          <w:b/>
          <w:bCs/>
          <w:sz w:val="21"/>
          <w:szCs w:val="21"/>
        </w:rPr>
        <w:t>、投标保证金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11"/>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（报价部分）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项目名称：</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备案编号：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招标编号：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所投合同包：</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rPr>
        <w:t>投标人：</w:t>
      </w:r>
      <w:r>
        <w:rPr>
          <w:rStyle w:val="11"/>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年</w:t>
      </w: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一、开标一览表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二、投标分项报价表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11"/>
          <w:rFonts w:hint="eastAsia" w:ascii="宋体" w:hAnsi="宋体" w:eastAsia="宋体" w:cs="宋体"/>
          <w:b/>
          <w:bCs/>
          <w:sz w:val="21"/>
          <w:szCs w:val="21"/>
        </w:rPr>
        <w:t>“单价（现场）”</w:t>
      </w:r>
      <w:r>
        <w:rPr>
          <w:rFonts w:hint="eastAsia" w:ascii="宋体" w:hAnsi="宋体" w:eastAsia="宋体" w:cs="宋体"/>
          <w:sz w:val="21"/>
          <w:szCs w:val="21"/>
        </w:rPr>
        <w:t>×</w:t>
      </w:r>
      <w:r>
        <w:rPr>
          <w:rStyle w:val="11"/>
          <w:rFonts w:hint="eastAsia" w:ascii="宋体" w:hAnsi="宋体" w:eastAsia="宋体" w:cs="宋体"/>
          <w:b/>
          <w:bCs/>
          <w:sz w:val="21"/>
          <w:szCs w:val="21"/>
        </w:rPr>
        <w:t>“数量”</w:t>
      </w:r>
      <w:r>
        <w:rPr>
          <w:rFonts w:hint="eastAsia" w:ascii="宋体" w:hAnsi="宋体" w:eastAsia="宋体" w:cs="宋体"/>
          <w:sz w:val="21"/>
          <w:szCs w:val="21"/>
        </w:rPr>
        <w:t>=</w:t>
      </w:r>
      <w:r>
        <w:rPr>
          <w:rStyle w:val="11"/>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11"/>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的合计金额应与《开标一览表》中相应合同包列示的</w:t>
      </w:r>
      <w:r>
        <w:rPr>
          <w:rStyle w:val="11"/>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三、招标文件规定的价格扣除证明材料（若有）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三-1优先类节能产品、环境标志产品价格扣除证明材料（若有）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三-1-①优先类节能产品、环境标志产品统计表（价格扣除适用，若有）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1"/>
          <w:rFonts w:hint="eastAsia" w:ascii="宋体" w:hAnsi="宋体" w:eastAsia="宋体" w:cs="宋体"/>
          <w:b/>
          <w:bCs/>
          <w:sz w:val="21"/>
          <w:szCs w:val="21"/>
        </w:rPr>
        <w:t>“三</w:t>
      </w:r>
      <w:r>
        <w:rPr>
          <w:rStyle w:val="11"/>
          <w:rFonts w:hint="default" w:ascii="Calibri" w:hAnsi="Calibri" w:eastAsia="宋体" w:cs="Calibri"/>
          <w:b/>
          <w:bCs/>
          <w:sz w:val="21"/>
          <w:szCs w:val="21"/>
        </w:rPr>
        <w:t>-1-</w:t>
      </w:r>
      <w:r>
        <w:rPr>
          <w:rStyle w:val="11"/>
          <w:rFonts w:hint="eastAsia" w:ascii="宋体" w:hAnsi="宋体" w:eastAsia="宋体" w:cs="宋体"/>
          <w:b/>
          <w:bCs/>
          <w:sz w:val="21"/>
          <w:szCs w:val="21"/>
        </w:rPr>
        <w:t>②优先类节能产品、环境标志产品证明材料（价格扣除适用，若有）”。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三-1-②优先类节能产品、环境标志产品证明材料（价格扣除适用，若有）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三-2小型、微型企业产品等价格扣除证明材料（若有）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三-2-①小型、微型企业产品等统计表（价格扣除适用，若有）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11"/>
          <w:rFonts w:hint="eastAsia" w:ascii="宋体" w:hAnsi="宋体" w:eastAsia="宋体" w:cs="宋体"/>
          <w:b/>
          <w:bCs/>
          <w:sz w:val="21"/>
          <w:szCs w:val="21"/>
        </w:rPr>
        <w:t>“三</w:t>
      </w:r>
      <w:r>
        <w:rPr>
          <w:rStyle w:val="11"/>
          <w:rFonts w:hint="default" w:ascii="Calibri" w:hAnsi="Calibri" w:eastAsia="宋体" w:cs="Calibri"/>
          <w:b/>
          <w:bCs/>
          <w:sz w:val="21"/>
          <w:szCs w:val="21"/>
        </w:rPr>
        <w:t>-2-</w:t>
      </w:r>
      <w:r>
        <w:rPr>
          <w:rStyle w:val="11"/>
          <w:rFonts w:hint="eastAsia" w:ascii="宋体" w:hAnsi="宋体" w:eastAsia="宋体" w:cs="宋体"/>
          <w:b/>
          <w:bCs/>
          <w:sz w:val="21"/>
          <w:szCs w:val="21"/>
        </w:rPr>
        <w:t>②中小企业声明函（价格扣除适用，若有）”及“三</w:t>
      </w:r>
      <w:r>
        <w:rPr>
          <w:rStyle w:val="11"/>
          <w:rFonts w:hint="default" w:ascii="Calibri" w:hAnsi="Calibri" w:eastAsia="宋体" w:cs="Calibri"/>
          <w:b/>
          <w:bCs/>
          <w:sz w:val="21"/>
          <w:szCs w:val="21"/>
        </w:rPr>
        <w:t>-2-</w:t>
      </w:r>
      <w:r>
        <w:rPr>
          <w:rStyle w:val="11"/>
          <w:rFonts w:hint="eastAsia" w:ascii="宋体" w:hAnsi="宋体" w:eastAsia="宋体" w:cs="宋体"/>
          <w:b/>
          <w:bCs/>
          <w:sz w:val="21"/>
          <w:szCs w:val="21"/>
        </w:rPr>
        <w:t>③小型、微型企业等证明材料（价格扣除适用，若有）”。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8"/>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11"/>
          <w:rFonts w:hint="eastAsia" w:ascii="宋体" w:hAnsi="宋体" w:eastAsia="宋体" w:cs="宋体"/>
          <w:b/>
          <w:bCs/>
          <w:color w:val="393939"/>
          <w:sz w:val="21"/>
          <w:szCs w:val="21"/>
          <w:shd w:val="clear" w:fill="FFFFFF"/>
        </w:rPr>
        <w:t>可享受价格扣除。</w:t>
      </w:r>
    </w:p>
    <w:p>
      <w:pPr>
        <w:pStyle w:val="8"/>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4、纸质投标文件正本中的本表（若有）应为原件。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三-2-②中小企业声明函（价格扣除适用，若有）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三-2-③小型、微型企业等证明材料（价格扣除适用，若有）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残疾人福利性单位声明函（价格扣除适用，若有）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11"/>
          <w:rFonts w:hint="eastAsia" w:ascii="宋体" w:hAnsi="宋体" w:eastAsia="宋体" w:cs="宋体"/>
          <w:b/>
          <w:bCs/>
          <w:sz w:val="21"/>
          <w:szCs w:val="21"/>
        </w:rPr>
        <w:t>视为提供虚假材料。</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三-3招标文件规定的其他价格扣除证明材料（若有）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四、招标文件规定的加分证明材料（若有）</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四-1优先类节能产品、环境标志产品加分证明材料（若有）</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1"/>
          <w:szCs w:val="21"/>
        </w:rPr>
        <w:t>四-1-①优先类节能产品、环境标志产品统计表（加分适用，若有）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11"/>
          <w:rFonts w:hint="eastAsia" w:ascii="宋体" w:hAnsi="宋体" w:eastAsia="宋体" w:cs="宋体"/>
          <w:b/>
          <w:bCs/>
          <w:sz w:val="21"/>
          <w:szCs w:val="21"/>
        </w:rPr>
        <w:t>“四</w:t>
      </w:r>
      <w:r>
        <w:rPr>
          <w:rStyle w:val="11"/>
          <w:rFonts w:hint="default" w:ascii="Calibri" w:hAnsi="Calibri" w:eastAsia="宋体" w:cs="Calibri"/>
          <w:b/>
          <w:bCs/>
          <w:sz w:val="21"/>
          <w:szCs w:val="21"/>
        </w:rPr>
        <w:t>-1-</w:t>
      </w:r>
      <w:r>
        <w:rPr>
          <w:rStyle w:val="11"/>
          <w:rFonts w:hint="eastAsia" w:ascii="宋体" w:hAnsi="宋体" w:eastAsia="宋体" w:cs="宋体"/>
          <w:b/>
          <w:bCs/>
          <w:sz w:val="21"/>
          <w:szCs w:val="21"/>
        </w:rPr>
        <w:t>②优先类节能产品、环境标志产品加分证明材料（加分适用，若有）”。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1"/>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四-1-②优先类节能产品、环境标志产品证明材料（加分适用，若有）</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1"/>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1"/>
          <w:rFonts w:hint="eastAsia" w:ascii="宋体" w:hAnsi="宋体" w:eastAsia="宋体" w:cs="宋体"/>
          <w:b/>
          <w:bCs/>
          <w:sz w:val="21"/>
          <w:szCs w:val="21"/>
        </w:rPr>
        <w:t>-2招标文件规定的其他加分证明材料（若有）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48"/>
          <w:szCs w:val="48"/>
        </w:rPr>
        <w:t>（技术商务部分）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项目名称：</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备案编号：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招标编号：</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1"/>
          <w:rFonts w:hint="eastAsia" w:ascii="宋体" w:hAnsi="宋体" w:eastAsia="宋体" w:cs="宋体"/>
          <w:b/>
          <w:bCs/>
          <w:sz w:val="31"/>
          <w:szCs w:val="31"/>
        </w:rPr>
        <w:t>所投合同包：</w:t>
      </w:r>
      <w:r>
        <w:rPr>
          <w:rStyle w:val="11"/>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rPr>
        <w:t>投标人：</w:t>
      </w:r>
      <w:r>
        <w:rPr>
          <w:rStyle w:val="11"/>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年</w:t>
      </w:r>
      <w:r>
        <w:rPr>
          <w:rStyle w:val="11"/>
          <w:rFonts w:hint="eastAsia" w:ascii="宋体" w:hAnsi="宋体" w:eastAsia="宋体" w:cs="宋体"/>
          <w:b/>
          <w:bCs/>
          <w:sz w:val="31"/>
          <w:szCs w:val="31"/>
          <w:u w:val="single"/>
        </w:rPr>
        <w:t>（由投标人填写）</w:t>
      </w:r>
      <w:r>
        <w:rPr>
          <w:rStyle w:val="11"/>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1"/>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一、标的说明一览表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11"/>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1"/>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11"/>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1"/>
          <w:rFonts w:hint="eastAsia" w:ascii="宋体" w:hAnsi="宋体" w:eastAsia="宋体" w:cs="宋体"/>
          <w:b/>
          <w:bCs/>
          <w:sz w:val="21"/>
          <w:szCs w:val="21"/>
        </w:rPr>
        <w:t>投标无效</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1"/>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11"/>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1"/>
          <w:rFonts w:hint="default" w:ascii="Calibri" w:hAnsi="Calibri" w:cs="Calibri"/>
          <w:b/>
          <w:bCs/>
          <w:sz w:val="21"/>
          <w:szCs w:val="21"/>
        </w:rPr>
        <w:br w:type="textWrapping"/>
      </w:r>
      <w:r>
        <w:rPr>
          <w:rStyle w:val="11"/>
          <w:rFonts w:hint="eastAsia" w:ascii="宋体" w:hAnsi="宋体" w:eastAsia="宋体" w:cs="宋体"/>
          <w:b/>
          <w:bCs/>
          <w:sz w:val="21"/>
          <w:szCs w:val="21"/>
        </w:rPr>
        <w:t>二、技术和服务要求响应表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11"/>
          <w:rFonts w:hint="eastAsia" w:ascii="宋体" w:hAnsi="宋体" w:eastAsia="宋体" w:cs="宋体"/>
          <w:b/>
          <w:bCs/>
          <w:sz w:val="21"/>
          <w:szCs w:val="21"/>
        </w:rPr>
        <w:t>投标无效</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1"/>
          <w:rFonts w:hint="eastAsia" w:ascii="宋体" w:hAnsi="宋体" w:eastAsia="宋体" w:cs="宋体"/>
          <w:b/>
          <w:bCs/>
          <w:sz w:val="21"/>
          <w:szCs w:val="21"/>
        </w:rPr>
        <w:t>三、商务条件响应表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1"/>
          <w:rFonts w:hint="eastAsia" w:ascii="宋体" w:hAnsi="宋体" w:eastAsia="宋体" w:cs="宋体"/>
          <w:b/>
          <w:bCs/>
          <w:sz w:val="21"/>
          <w:szCs w:val="21"/>
        </w:rPr>
        <w:t>投标无效</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1"/>
          <w:rFonts w:hint="eastAsia" w:ascii="宋体" w:hAnsi="宋体" w:eastAsia="宋体" w:cs="宋体"/>
          <w:b/>
          <w:bCs/>
          <w:sz w:val="21"/>
          <w:szCs w:val="21"/>
        </w:rPr>
        <w:t>四、投标人提交的其他资料（若有）</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1"/>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rPr>
          <w:rFonts w:hint="eastAsia"/>
        </w:rPr>
      </w:pPr>
      <w:r>
        <w:rPr>
          <w:rFonts w:hint="eastAsia" w:ascii="宋体" w:hAnsi="宋体" w:eastAsia="宋体" w:cs="宋体"/>
          <w:sz w:val="21"/>
          <w:szCs w:val="21"/>
        </w:rPr>
        <w:t> </w:t>
      </w:r>
      <w:r>
        <w:rPr>
          <w:rFonts w:hint="default" w:ascii="Helvetica" w:hAnsi="Helvetica" w:eastAsia="Helvetica" w:cs="Helvetica"/>
          <w:b w:val="0"/>
          <w:bCs w:val="0"/>
          <w:i w:val="0"/>
          <w:iCs w:val="0"/>
          <w:caps w:val="0"/>
          <w:color w:val="393939"/>
          <w:spacing w:val="0"/>
          <w:sz w:val="33"/>
          <w:szCs w:val="33"/>
          <w:shd w:val="clear" w:fill="FFFFFF"/>
        </w:rPr>
        <w:t>采购文件相关附件</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4727"/>
    <w:rsid w:val="06506DCE"/>
    <w:rsid w:val="07810E98"/>
    <w:rsid w:val="08DD485A"/>
    <w:rsid w:val="0DA5042E"/>
    <w:rsid w:val="12F26892"/>
    <w:rsid w:val="146F230E"/>
    <w:rsid w:val="15EF1DD8"/>
    <w:rsid w:val="1B595AE3"/>
    <w:rsid w:val="1B6E3B76"/>
    <w:rsid w:val="1C0D5B59"/>
    <w:rsid w:val="247501F5"/>
    <w:rsid w:val="24D10E00"/>
    <w:rsid w:val="26007E59"/>
    <w:rsid w:val="298B1477"/>
    <w:rsid w:val="2B960073"/>
    <w:rsid w:val="326E4F13"/>
    <w:rsid w:val="33C707BD"/>
    <w:rsid w:val="39A1722B"/>
    <w:rsid w:val="3CF821ED"/>
    <w:rsid w:val="41B568CE"/>
    <w:rsid w:val="448540D8"/>
    <w:rsid w:val="456922D2"/>
    <w:rsid w:val="47967FFE"/>
    <w:rsid w:val="48313C52"/>
    <w:rsid w:val="48DA1E9E"/>
    <w:rsid w:val="4A8E029A"/>
    <w:rsid w:val="4CD42769"/>
    <w:rsid w:val="4D2815D0"/>
    <w:rsid w:val="4DBF4D3A"/>
    <w:rsid w:val="51BB6565"/>
    <w:rsid w:val="51FA316E"/>
    <w:rsid w:val="54F24C9D"/>
    <w:rsid w:val="580C722E"/>
    <w:rsid w:val="58FC620F"/>
    <w:rsid w:val="5DAC2183"/>
    <w:rsid w:val="5E806859"/>
    <w:rsid w:val="5EF73ABB"/>
    <w:rsid w:val="5FD450AB"/>
    <w:rsid w:val="627C4845"/>
    <w:rsid w:val="67400453"/>
    <w:rsid w:val="67B03A41"/>
    <w:rsid w:val="69220E64"/>
    <w:rsid w:val="6A9F513A"/>
    <w:rsid w:val="6CCA5D30"/>
    <w:rsid w:val="6FE6633A"/>
    <w:rsid w:val="7017382F"/>
    <w:rsid w:val="757449CE"/>
    <w:rsid w:val="75AE0AFE"/>
    <w:rsid w:val="75F37C5C"/>
    <w:rsid w:val="7848596A"/>
    <w:rsid w:val="7CBC537B"/>
    <w:rsid w:val="7DFF45B8"/>
    <w:rsid w:val="7F43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widowControl w:val="0"/>
      <w:spacing w:after="0" w:line="380" w:lineRule="atLeast"/>
      <w:jc w:val="both"/>
    </w:pPr>
    <w:rPr>
      <w:rFonts w:ascii="Times New Roman" w:hAnsi="Times New Roman" w:eastAsia="宋体" w:cs="Times New Roman"/>
      <w:kern w:val="2"/>
      <w:sz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2021-08-05T07:11:00Z</dcterms:created>
  <dc:creator>Administrator</dc:creator>
  <cp:lastModifiedBy>Administrator</cp:lastModifiedBy>
  <cp:lastPrinted>2021-08-05T08:04:00Z</cp:lastPrinted>
  <dcterms:modified xsi:type="dcterms:W3CDTF">2021-08-10T09:50:36Z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724A2ED6F78B45D5B3074F6BF5F0FFE3</vt:lpwstr>
  </property>
</Properties>
</file>