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47" w:afterLines="50"/>
        <w:textAlignment w:val="auto"/>
        <w:outlineLvl w:val="9"/>
        <w:rPr>
          <w:rFonts w:ascii="Times New Roman" w:hAnsi="Times New Roman" w:eastAsia="黑体" w:cs="黑体"/>
          <w:sz w:val="32"/>
          <w:szCs w:val="32"/>
        </w:rPr>
      </w:pPr>
      <w:bookmarkStart w:id="1" w:name="_GoBack"/>
      <w:bookmarkEnd w:id="1"/>
      <w:r>
        <w:rPr>
          <w:rFonts w:hint="eastAsia" w:ascii="Times New Roman" w:hAnsi="Times New Roman" w:eastAsia="黑体" w:cs="黑体"/>
          <w:sz w:val="32"/>
          <w:szCs w:val="32"/>
        </w:rPr>
        <w:t>附件</w:t>
      </w:r>
      <w:r>
        <w:rPr>
          <w:rFonts w:hint="eastAsia" w:ascii="Times New Roman" w:hAnsi="Times New Roman" w:eastAsia="黑体" w:cs="黑体"/>
          <w:sz w:val="32"/>
          <w:szCs w:val="32"/>
          <w:lang w:val="en-US" w:eastAsia="zh-CN"/>
        </w:rPr>
        <w:t>2</w:t>
      </w:r>
      <w:r>
        <w:rPr>
          <w:rFonts w:hint="eastAsia" w:ascii="Times New Roman" w:hAnsi="Times New Roman" w:eastAsia="黑体" w:cs="黑体"/>
          <w:sz w:val="32"/>
          <w:szCs w:val="32"/>
        </w:rPr>
        <w:t xml:space="preserve">          </w:t>
      </w:r>
    </w:p>
    <w:p>
      <w:pPr>
        <w:spacing w:line="460" w:lineRule="exact"/>
        <w:jc w:val="center"/>
        <w:rPr>
          <w:rFonts w:hint="eastAsia" w:ascii="方正小标宋简体" w:hAnsi="方正小标宋简体" w:eastAsia="方正小标宋简体" w:cs="方正小标宋简体"/>
          <w:b w:val="0"/>
          <w:bCs w:val="0"/>
          <w:sz w:val="44"/>
          <w:szCs w:val="44"/>
        </w:rPr>
      </w:pPr>
      <w:bookmarkStart w:id="0" w:name="_Hlk74842397"/>
      <w:r>
        <w:rPr>
          <w:rFonts w:hint="eastAsia" w:ascii="方正小标宋简体" w:hAnsi="方正小标宋简体" w:eastAsia="方正小标宋简体" w:cs="方正小标宋简体"/>
          <w:b w:val="0"/>
          <w:bCs w:val="0"/>
          <w:sz w:val="44"/>
          <w:szCs w:val="44"/>
        </w:rPr>
        <w:t>“眼镜镜片顶焦度</w:t>
      </w:r>
      <w:r>
        <w:rPr>
          <w:rFonts w:hint="eastAsia" w:ascii="方正小标宋简体" w:hAnsi="方正小标宋简体" w:eastAsia="方正小标宋简体" w:cs="方正小标宋简体"/>
          <w:b w:val="0"/>
          <w:bCs w:val="0"/>
          <w:sz w:val="44"/>
          <w:szCs w:val="44"/>
          <w:lang w:eastAsia="zh-CN"/>
        </w:rPr>
        <w:t>和</w:t>
      </w:r>
      <w:r>
        <w:rPr>
          <w:rFonts w:hint="eastAsia" w:ascii="方正小标宋简体" w:hAnsi="方正小标宋简体" w:eastAsia="方正小标宋简体" w:cs="方正小标宋简体"/>
          <w:b w:val="0"/>
          <w:bCs w:val="0"/>
          <w:sz w:val="44"/>
          <w:szCs w:val="44"/>
        </w:rPr>
        <w:t>透射比测量”盲样考核</w:t>
      </w:r>
    </w:p>
    <w:p>
      <w:pPr>
        <w:spacing w:line="4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项目调查表</w:t>
      </w:r>
      <w:bookmarkEnd w:id="0"/>
    </w:p>
    <w:p>
      <w:pPr>
        <w:spacing w:line="460" w:lineRule="exact"/>
        <w:jc w:val="center"/>
        <w:rPr>
          <w:rFonts w:hint="eastAsia" w:ascii="方正小标宋简体" w:hAnsi="方正小标宋简体" w:eastAsia="方正小标宋简体" w:cs="方正小标宋简体"/>
          <w:b w:val="0"/>
          <w:bCs w:val="0"/>
          <w:sz w:val="44"/>
          <w:szCs w:val="44"/>
        </w:rPr>
      </w:pPr>
    </w:p>
    <w:tbl>
      <w:tblPr>
        <w:tblStyle w:val="5"/>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7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1460" w:type="dxa"/>
            <w:tcBorders>
              <w:top w:val="double" w:color="auto" w:sz="6" w:space="0"/>
              <w:left w:val="double" w:color="auto" w:sz="6"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300" w:lineRule="exact"/>
              <w:ind w:left="-12" w:leftChars="-104" w:hanging="206" w:hangingChars="86"/>
              <w:jc w:val="center"/>
              <w:textAlignment w:val="auto"/>
              <w:outlineLvl w:val="9"/>
              <w:rPr>
                <w:rFonts w:ascii="Times New Roman" w:hAnsi="Times New Roman" w:eastAsia="仿宋_GB2312"/>
                <w:sz w:val="24"/>
              </w:rPr>
            </w:pPr>
            <w:r>
              <w:rPr>
                <w:rFonts w:hint="eastAsia" w:ascii="Times New Roman" w:hAnsi="Times New Roman" w:eastAsia="仿宋_GB2312"/>
                <w:sz w:val="24"/>
              </w:rPr>
              <w:t>盲样考核</w:t>
            </w:r>
          </w:p>
          <w:p>
            <w:pPr>
              <w:keepNext w:val="0"/>
              <w:keepLines w:val="0"/>
              <w:pageBreakBefore w:val="0"/>
              <w:widowControl w:val="0"/>
              <w:kinsoku/>
              <w:wordWrap/>
              <w:overflowPunct/>
              <w:topLinePunct w:val="0"/>
              <w:autoSpaceDE/>
              <w:autoSpaceDN/>
              <w:bidi w:val="0"/>
              <w:adjustRightInd/>
              <w:spacing w:line="300" w:lineRule="exact"/>
              <w:ind w:left="-12" w:leftChars="-104" w:hanging="206" w:hangingChars="86"/>
              <w:jc w:val="center"/>
              <w:textAlignment w:val="auto"/>
              <w:outlineLvl w:val="9"/>
              <w:rPr>
                <w:rFonts w:ascii="Times New Roman" w:hAnsi="Times New Roman" w:eastAsia="仿宋_GB2312"/>
                <w:sz w:val="24"/>
              </w:rPr>
            </w:pPr>
            <w:r>
              <w:rPr>
                <w:rFonts w:hint="eastAsia" w:ascii="Times New Roman" w:hAnsi="Times New Roman" w:eastAsia="仿宋_GB2312"/>
                <w:sz w:val="24"/>
              </w:rPr>
              <w:t>项目名称</w:t>
            </w:r>
          </w:p>
        </w:tc>
        <w:tc>
          <w:tcPr>
            <w:tcW w:w="7740" w:type="dxa"/>
            <w:tcBorders>
              <w:top w:val="double" w:color="auto" w:sz="6" w:space="0"/>
              <w:bottom w:val="single" w:color="auto" w:sz="4" w:space="0"/>
              <w:right w:val="doub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before="50" w:after="50" w:line="300" w:lineRule="exact"/>
              <w:jc w:val="left"/>
              <w:textAlignment w:val="auto"/>
              <w:outlineLvl w:val="9"/>
              <w:rPr>
                <w:rFonts w:ascii="Times New Roman" w:hAnsi="Times New Roman" w:eastAsia="仿宋_GB2312"/>
                <w:sz w:val="24"/>
              </w:rPr>
            </w:pPr>
            <w:r>
              <w:rPr>
                <w:rFonts w:hint="eastAsia" w:ascii="Times New Roman" w:hAnsi="Times New Roman" w:eastAsia="仿宋_GB2312"/>
                <w:sz w:val="24"/>
              </w:rPr>
              <w:t>“眼镜镜片顶焦度</w:t>
            </w:r>
            <w:r>
              <w:rPr>
                <w:rFonts w:hint="eastAsia" w:ascii="Times New Roman" w:hAnsi="Times New Roman" w:eastAsia="仿宋_GB2312"/>
                <w:sz w:val="24"/>
                <w:lang w:eastAsia="zh-CN"/>
              </w:rPr>
              <w:t>和</w:t>
            </w:r>
            <w:r>
              <w:rPr>
                <w:rFonts w:hint="eastAsia" w:ascii="Times New Roman" w:hAnsi="Times New Roman" w:eastAsia="仿宋_GB2312"/>
                <w:sz w:val="24"/>
              </w:rPr>
              <w:t>透射比测量”盲样考核</w:t>
            </w:r>
          </w:p>
          <w:p>
            <w:pPr>
              <w:keepNext w:val="0"/>
              <w:keepLines w:val="0"/>
              <w:pageBreakBefore w:val="0"/>
              <w:widowControl w:val="0"/>
              <w:kinsoku/>
              <w:wordWrap/>
              <w:overflowPunct/>
              <w:topLinePunct w:val="0"/>
              <w:autoSpaceDE/>
              <w:autoSpaceDN/>
              <w:bidi w:val="0"/>
              <w:adjustRightInd/>
              <w:spacing w:line="300" w:lineRule="exact"/>
              <w:ind w:left="-12" w:leftChars="-104" w:hanging="206" w:hangingChars="86"/>
              <w:jc w:val="center"/>
              <w:textAlignment w:val="auto"/>
              <w:outlineLvl w:val="9"/>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460" w:type="dxa"/>
            <w:vMerge w:val="restart"/>
            <w:tcBorders>
              <w:left w:val="doub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before="120" w:after="120" w:line="300" w:lineRule="exact"/>
              <w:jc w:val="center"/>
              <w:textAlignment w:val="auto"/>
              <w:outlineLvl w:val="9"/>
              <w:rPr>
                <w:rFonts w:ascii="Times New Roman" w:hAnsi="Times New Roman" w:eastAsia="仿宋_GB2312"/>
                <w:sz w:val="24"/>
              </w:rPr>
            </w:pPr>
            <w:r>
              <w:rPr>
                <w:rFonts w:hint="eastAsia" w:ascii="Times New Roman" w:hAnsi="Times New Roman" w:eastAsia="仿宋_GB2312"/>
                <w:sz w:val="24"/>
              </w:rPr>
              <w:t>检验检测机构名称/法人单位名称</w:t>
            </w:r>
          </w:p>
        </w:tc>
        <w:tc>
          <w:tcPr>
            <w:tcW w:w="7740" w:type="dxa"/>
            <w:tcBorders>
              <w:left w:val="single" w:color="auto" w:sz="4" w:space="0"/>
              <w:right w:val="double" w:color="auto" w:sz="6" w:space="0"/>
            </w:tcBorders>
          </w:tcPr>
          <w:p>
            <w:pPr>
              <w:keepNext w:val="0"/>
              <w:keepLines w:val="0"/>
              <w:pageBreakBefore w:val="0"/>
              <w:widowControl w:val="0"/>
              <w:kinsoku/>
              <w:wordWrap/>
              <w:overflowPunct/>
              <w:topLinePunct w:val="0"/>
              <w:autoSpaceDE/>
              <w:autoSpaceDN/>
              <w:bidi w:val="0"/>
              <w:adjustRightInd/>
              <w:spacing w:after="156" w:afterLines="50" w:line="300" w:lineRule="exact"/>
              <w:textAlignment w:val="auto"/>
              <w:outlineLvl w:val="9"/>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1460" w:type="dxa"/>
            <w:vMerge w:val="continue"/>
            <w:tcBorders>
              <w:left w:val="doub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before="120" w:after="120" w:line="300" w:lineRule="exact"/>
              <w:jc w:val="center"/>
              <w:textAlignment w:val="auto"/>
              <w:outlineLvl w:val="9"/>
              <w:rPr>
                <w:rFonts w:ascii="Times New Roman" w:hAnsi="Times New Roman" w:eastAsia="仿宋_GB2312"/>
                <w:sz w:val="24"/>
              </w:rPr>
            </w:pPr>
          </w:p>
        </w:tc>
        <w:tc>
          <w:tcPr>
            <w:tcW w:w="7740" w:type="dxa"/>
            <w:tcBorders>
              <w:left w:val="single" w:color="auto" w:sz="4" w:space="0"/>
              <w:right w:val="double" w:color="auto" w:sz="6" w:space="0"/>
            </w:tcBorders>
          </w:tcPr>
          <w:p>
            <w:pPr>
              <w:keepNext w:val="0"/>
              <w:keepLines w:val="0"/>
              <w:pageBreakBefore w:val="0"/>
              <w:widowControl w:val="0"/>
              <w:kinsoku/>
              <w:wordWrap/>
              <w:overflowPunct/>
              <w:topLinePunct w:val="0"/>
              <w:autoSpaceDE/>
              <w:autoSpaceDN/>
              <w:bidi w:val="0"/>
              <w:adjustRightInd/>
              <w:spacing w:after="156" w:afterLines="50" w:line="300" w:lineRule="exact"/>
              <w:textAlignment w:val="auto"/>
              <w:outlineLvl w:val="9"/>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1460" w:type="dxa"/>
            <w:tcBorders>
              <w:left w:val="doub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before="156" w:beforeLines="50" w:after="156" w:afterLines="50" w:line="300" w:lineRule="exact"/>
              <w:jc w:val="center"/>
              <w:textAlignment w:val="auto"/>
              <w:outlineLvl w:val="9"/>
              <w:rPr>
                <w:rFonts w:ascii="Times New Roman" w:hAnsi="Times New Roman" w:eastAsia="仿宋_GB2312"/>
                <w:sz w:val="24"/>
                <w:u w:val="single"/>
              </w:rPr>
            </w:pPr>
            <w:r>
              <w:rPr>
                <w:rFonts w:hint="eastAsia" w:ascii="Times New Roman" w:hAnsi="Times New Roman" w:eastAsia="仿宋_GB2312"/>
                <w:sz w:val="24"/>
              </w:rPr>
              <w:t>检验检测机构资质情况</w:t>
            </w:r>
          </w:p>
        </w:tc>
        <w:tc>
          <w:tcPr>
            <w:tcW w:w="7740" w:type="dxa"/>
            <w:tcBorders>
              <w:left w:val="single" w:color="auto" w:sz="4" w:space="0"/>
              <w:bottom w:val="single" w:color="auto" w:sz="4" w:space="0"/>
              <w:right w:val="doub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before="50" w:after="50" w:line="300" w:lineRule="exact"/>
              <w:jc w:val="left"/>
              <w:textAlignment w:val="auto"/>
              <w:outlineLvl w:val="9"/>
              <w:rPr>
                <w:rFonts w:ascii="Times New Roman" w:hAnsi="Times New Roman" w:eastAsia="仿宋_GB2312"/>
                <w:sz w:val="24"/>
              </w:rPr>
            </w:pPr>
            <w:r>
              <w:rPr>
                <w:rFonts w:hint="eastAsia" w:ascii="Times New Roman" w:hAnsi="Times New Roman" w:eastAsia="仿宋_GB2312"/>
                <w:sz w:val="24"/>
              </w:rPr>
              <w:sym w:font="Wingdings 2" w:char="00A3"/>
            </w:r>
            <w:r>
              <w:rPr>
                <w:rFonts w:hint="eastAsia" w:ascii="Times New Roman" w:hAnsi="Times New Roman" w:eastAsia="仿宋_GB2312"/>
                <w:sz w:val="24"/>
              </w:rPr>
              <w:t>已获资质认定</w:t>
            </w:r>
            <w:r>
              <w:rPr>
                <w:rFonts w:ascii="Times New Roman" w:hAnsi="Times New Roman" w:eastAsia="仿宋_GB2312"/>
                <w:sz w:val="24"/>
              </w:rPr>
              <w:t>CMA</w:t>
            </w:r>
            <w:r>
              <w:rPr>
                <w:rFonts w:hint="eastAsia" w:ascii="Times New Roman" w:hAnsi="Times New Roman" w:eastAsia="仿宋_GB2312"/>
                <w:sz w:val="24"/>
              </w:rPr>
              <w:t xml:space="preserve"> 编号：</w:t>
            </w:r>
            <w:r>
              <w:rPr>
                <w:rFonts w:hint="eastAsia" w:ascii="Times New Roman" w:hAnsi="Times New Roman" w:eastAsia="仿宋_GB2312"/>
                <w:sz w:val="24"/>
                <w:u w:val="single"/>
              </w:rPr>
              <w:t xml:space="preserve">                   </w:t>
            </w:r>
            <w:r>
              <w:rPr>
                <w:rFonts w:hint="eastAsia" w:ascii="Times New Roman" w:hAnsi="Times New Roman" w:eastAsia="仿宋_GB2312"/>
                <w:sz w:val="24"/>
              </w:rPr>
              <w:t xml:space="preserve">  </w:t>
            </w:r>
          </w:p>
          <w:p>
            <w:pPr>
              <w:keepNext w:val="0"/>
              <w:keepLines w:val="0"/>
              <w:pageBreakBefore w:val="0"/>
              <w:widowControl w:val="0"/>
              <w:kinsoku/>
              <w:wordWrap/>
              <w:overflowPunct/>
              <w:topLinePunct w:val="0"/>
              <w:autoSpaceDE/>
              <w:autoSpaceDN/>
              <w:bidi w:val="0"/>
              <w:adjustRightInd/>
              <w:snapToGrid w:val="0"/>
              <w:spacing w:before="50" w:after="50" w:line="300" w:lineRule="exact"/>
              <w:jc w:val="left"/>
              <w:textAlignment w:val="auto"/>
              <w:outlineLvl w:val="9"/>
              <w:rPr>
                <w:rFonts w:ascii="Times New Roman" w:hAnsi="Times New Roman" w:eastAsia="仿宋_GB2312"/>
                <w:sz w:val="24"/>
              </w:rPr>
            </w:pPr>
            <w:r>
              <w:rPr>
                <w:rFonts w:hint="eastAsia" w:ascii="Times New Roman" w:hAnsi="Times New Roman" w:eastAsia="仿宋_GB2312"/>
                <w:sz w:val="24"/>
              </w:rPr>
              <w:sym w:font="Wingdings 2" w:char="00A3"/>
            </w:r>
            <w:r>
              <w:rPr>
                <w:rFonts w:hint="eastAsia" w:ascii="Times New Roman" w:hAnsi="Times New Roman" w:eastAsia="仿宋_GB2312"/>
                <w:sz w:val="24"/>
              </w:rPr>
              <w:t>已获实验室认可编号：</w:t>
            </w:r>
            <w:r>
              <w:rPr>
                <w:rFonts w:hint="eastAsia" w:ascii="Times New Roman" w:hAnsi="Times New Roman" w:eastAsia="仿宋_GB2312"/>
                <w:sz w:val="24"/>
                <w:u w:val="single"/>
              </w:rPr>
              <w:t xml:space="preserve">                       </w:t>
            </w:r>
            <w:r>
              <w:rPr>
                <w:rFonts w:hint="eastAsia" w:ascii="Times New Roman" w:hAnsi="Times New Roman" w:eastAsia="仿宋_GB2312"/>
                <w:sz w:val="24"/>
              </w:rPr>
              <w:t xml:space="preserve">  </w:t>
            </w:r>
          </w:p>
          <w:p>
            <w:pPr>
              <w:keepNext w:val="0"/>
              <w:keepLines w:val="0"/>
              <w:pageBreakBefore w:val="0"/>
              <w:widowControl w:val="0"/>
              <w:kinsoku/>
              <w:wordWrap/>
              <w:overflowPunct/>
              <w:topLinePunct w:val="0"/>
              <w:autoSpaceDE/>
              <w:autoSpaceDN/>
              <w:bidi w:val="0"/>
              <w:adjustRightInd/>
              <w:snapToGrid w:val="0"/>
              <w:spacing w:before="50" w:after="50" w:line="300" w:lineRule="exact"/>
              <w:jc w:val="left"/>
              <w:textAlignment w:val="auto"/>
              <w:outlineLvl w:val="9"/>
              <w:rPr>
                <w:rFonts w:ascii="Times New Roman" w:hAnsi="Times New Roman" w:eastAsia="仿宋_GB2312"/>
                <w:sz w:val="24"/>
                <w:u w:val="single"/>
              </w:rPr>
            </w:pPr>
            <w:r>
              <w:rPr>
                <w:rFonts w:hint="eastAsia" w:ascii="Times New Roman" w:hAnsi="Times New Roman" w:eastAsia="仿宋_GB2312"/>
                <w:sz w:val="24"/>
              </w:rPr>
              <w:sym w:font="Wingdings 2" w:char="00A3"/>
            </w:r>
            <w:r>
              <w:rPr>
                <w:rFonts w:hint="eastAsia" w:ascii="Times New Roman" w:hAnsi="Times New Roman" w:eastAsia="仿宋_GB2312"/>
                <w:sz w:val="24"/>
              </w:rPr>
              <w:t>未获实验室认可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1460" w:type="dxa"/>
            <w:tcBorders>
              <w:left w:val="doub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before="156" w:beforeLines="50" w:after="156" w:afterLines="50" w:line="300" w:lineRule="exact"/>
              <w:jc w:val="center"/>
              <w:textAlignment w:val="auto"/>
              <w:outlineLvl w:val="9"/>
              <w:rPr>
                <w:rFonts w:ascii="Times New Roman" w:hAnsi="Times New Roman" w:eastAsia="仿宋_GB2312"/>
                <w:sz w:val="24"/>
              </w:rPr>
            </w:pPr>
            <w:r>
              <w:rPr>
                <w:rFonts w:hint="eastAsia" w:ascii="Times New Roman" w:hAnsi="Times New Roman" w:eastAsia="仿宋_GB2312"/>
                <w:sz w:val="24"/>
              </w:rPr>
              <w:t>机构资质</w:t>
            </w:r>
          </w:p>
          <w:p>
            <w:pPr>
              <w:keepNext w:val="0"/>
              <w:keepLines w:val="0"/>
              <w:pageBreakBefore w:val="0"/>
              <w:widowControl w:val="0"/>
              <w:kinsoku/>
              <w:wordWrap/>
              <w:overflowPunct/>
              <w:topLinePunct w:val="0"/>
              <w:autoSpaceDE/>
              <w:autoSpaceDN/>
              <w:bidi w:val="0"/>
              <w:adjustRightInd/>
              <w:spacing w:before="156" w:beforeLines="50" w:after="156" w:afterLines="50" w:line="300" w:lineRule="exact"/>
              <w:jc w:val="center"/>
              <w:textAlignment w:val="auto"/>
              <w:outlineLvl w:val="9"/>
              <w:rPr>
                <w:rFonts w:ascii="Times New Roman" w:hAnsi="Times New Roman" w:eastAsia="仿宋_GB2312"/>
                <w:sz w:val="24"/>
              </w:rPr>
            </w:pPr>
            <w:r>
              <w:rPr>
                <w:rFonts w:hint="eastAsia" w:ascii="Times New Roman" w:hAnsi="Times New Roman" w:eastAsia="仿宋_GB2312"/>
                <w:sz w:val="24"/>
              </w:rPr>
              <w:t>授权情况</w:t>
            </w:r>
          </w:p>
        </w:tc>
        <w:tc>
          <w:tcPr>
            <w:tcW w:w="7740" w:type="dxa"/>
            <w:tcBorders>
              <w:left w:val="single" w:color="auto" w:sz="4" w:space="0"/>
              <w:bottom w:val="single" w:color="auto" w:sz="4" w:space="0"/>
              <w:right w:val="doub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before="50" w:after="50" w:line="300" w:lineRule="exact"/>
              <w:jc w:val="left"/>
              <w:textAlignment w:val="auto"/>
              <w:outlineLvl w:val="9"/>
              <w:rPr>
                <w:rFonts w:ascii="Times New Roman" w:hAnsi="Times New Roman" w:eastAsia="仿宋_GB2312"/>
                <w:sz w:val="24"/>
              </w:rPr>
            </w:pPr>
            <w:r>
              <w:rPr>
                <w:rFonts w:hint="eastAsia" w:ascii="Times New Roman" w:hAnsi="Times New Roman" w:eastAsia="仿宋_GB2312"/>
                <w:sz w:val="24"/>
              </w:rPr>
              <w:t>国家</w:t>
            </w:r>
            <w:r>
              <w:rPr>
                <w:rFonts w:hint="eastAsia" w:ascii="Times New Roman" w:hAnsi="Times New Roman" w:eastAsia="仿宋_GB2312"/>
                <w:sz w:val="24"/>
                <w:u w:val="single"/>
              </w:rPr>
              <w:t xml:space="preserve">                   </w:t>
            </w:r>
            <w:r>
              <w:rPr>
                <w:rFonts w:hint="eastAsia" w:ascii="Times New Roman" w:hAnsi="Times New Roman" w:eastAsia="仿宋_GB2312"/>
                <w:sz w:val="24"/>
              </w:rPr>
              <w:t xml:space="preserve"> 产品质量监督检验中心（如有）</w:t>
            </w:r>
          </w:p>
          <w:p>
            <w:pPr>
              <w:keepNext w:val="0"/>
              <w:keepLines w:val="0"/>
              <w:pageBreakBefore w:val="0"/>
              <w:widowControl w:val="0"/>
              <w:kinsoku/>
              <w:wordWrap/>
              <w:overflowPunct/>
              <w:topLinePunct w:val="0"/>
              <w:autoSpaceDE/>
              <w:autoSpaceDN/>
              <w:bidi w:val="0"/>
              <w:adjustRightInd/>
              <w:snapToGrid w:val="0"/>
              <w:spacing w:before="50" w:after="50" w:line="300" w:lineRule="exact"/>
              <w:jc w:val="left"/>
              <w:textAlignment w:val="auto"/>
              <w:outlineLvl w:val="9"/>
              <w:rPr>
                <w:rFonts w:ascii="Times New Roman" w:hAnsi="Times New Roman" w:eastAsia="仿宋_GB2312"/>
                <w:sz w:val="24"/>
              </w:rPr>
            </w:pPr>
            <w:r>
              <w:rPr>
                <w:rFonts w:hint="eastAsia" w:ascii="Times New Roman" w:hAnsi="Times New Roman" w:eastAsia="仿宋_GB2312"/>
                <w:sz w:val="24"/>
              </w:rPr>
              <w:t>国家中心资质认定</w:t>
            </w:r>
            <w:r>
              <w:rPr>
                <w:rFonts w:ascii="Times New Roman" w:hAnsi="Times New Roman" w:eastAsia="仿宋_GB2312"/>
                <w:sz w:val="24"/>
              </w:rPr>
              <w:t>（CMA）</w:t>
            </w:r>
            <w:r>
              <w:rPr>
                <w:rFonts w:hint="eastAsia" w:ascii="Times New Roman" w:hAnsi="Times New Roman" w:eastAsia="仿宋_GB2312"/>
                <w:sz w:val="24"/>
              </w:rPr>
              <w:t>证书编号：</w:t>
            </w:r>
            <w:r>
              <w:rPr>
                <w:rFonts w:hint="eastAsia" w:ascii="Times New Roman" w:hAnsi="Times New Roman" w:eastAsia="仿宋_GB2312"/>
                <w:sz w:val="24"/>
                <w:u w:val="single"/>
              </w:rPr>
              <w:t xml:space="preserve">                 </w:t>
            </w:r>
            <w:r>
              <w:rPr>
                <w:rFonts w:hint="eastAsia" w:ascii="Times New Roman" w:hAnsi="Times New Roman" w:eastAsia="仿宋_GB2312"/>
                <w:sz w:val="24"/>
              </w:rPr>
              <w:t xml:space="preserve"> （如有）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1" w:hRule="atLeast"/>
          <w:jc w:val="center"/>
        </w:trPr>
        <w:tc>
          <w:tcPr>
            <w:tcW w:w="1460" w:type="dxa"/>
            <w:tcBorders>
              <w:left w:val="doub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before="156" w:beforeLines="50" w:after="156" w:afterLines="50" w:line="300" w:lineRule="exact"/>
              <w:jc w:val="center"/>
              <w:textAlignment w:val="auto"/>
              <w:outlineLvl w:val="9"/>
              <w:rPr>
                <w:rFonts w:ascii="Times New Roman" w:hAnsi="Times New Roman" w:eastAsia="仿宋_GB2312"/>
                <w:sz w:val="24"/>
              </w:rPr>
            </w:pPr>
            <w:r>
              <w:rPr>
                <w:rFonts w:hint="eastAsia" w:ascii="Times New Roman" w:hAnsi="Times New Roman" w:eastAsia="仿宋_GB2312"/>
                <w:sz w:val="24"/>
              </w:rPr>
              <w:t>盲样考核</w:t>
            </w:r>
          </w:p>
          <w:p>
            <w:pPr>
              <w:keepNext w:val="0"/>
              <w:keepLines w:val="0"/>
              <w:pageBreakBefore w:val="0"/>
              <w:widowControl w:val="0"/>
              <w:kinsoku/>
              <w:wordWrap/>
              <w:overflowPunct/>
              <w:topLinePunct w:val="0"/>
              <w:autoSpaceDE/>
              <w:autoSpaceDN/>
              <w:bidi w:val="0"/>
              <w:adjustRightInd/>
              <w:spacing w:before="156" w:beforeLines="50" w:after="156" w:afterLines="50" w:line="300" w:lineRule="exact"/>
              <w:jc w:val="center"/>
              <w:textAlignment w:val="auto"/>
              <w:outlineLvl w:val="9"/>
              <w:rPr>
                <w:rFonts w:ascii="Times New Roman" w:hAnsi="Times New Roman" w:eastAsia="仿宋_GB2312"/>
                <w:sz w:val="24"/>
              </w:rPr>
            </w:pPr>
            <w:r>
              <w:rPr>
                <w:rFonts w:hint="eastAsia" w:ascii="Times New Roman" w:hAnsi="Times New Roman" w:eastAsia="仿宋_GB2312"/>
                <w:sz w:val="24"/>
              </w:rPr>
              <w:t>项目选择及</w:t>
            </w:r>
          </w:p>
          <w:p>
            <w:pPr>
              <w:keepNext w:val="0"/>
              <w:keepLines w:val="0"/>
              <w:pageBreakBefore w:val="0"/>
              <w:widowControl w:val="0"/>
              <w:kinsoku/>
              <w:wordWrap/>
              <w:overflowPunct/>
              <w:topLinePunct w:val="0"/>
              <w:autoSpaceDE/>
              <w:autoSpaceDN/>
              <w:bidi w:val="0"/>
              <w:adjustRightInd/>
              <w:spacing w:before="156" w:beforeLines="50" w:after="156" w:afterLines="50" w:line="300" w:lineRule="exact"/>
              <w:jc w:val="center"/>
              <w:textAlignment w:val="auto"/>
              <w:outlineLvl w:val="9"/>
              <w:rPr>
                <w:rFonts w:ascii="Times New Roman" w:hAnsi="Times New Roman" w:eastAsia="仿宋_GB2312"/>
                <w:sz w:val="24"/>
              </w:rPr>
            </w:pPr>
            <w:r>
              <w:rPr>
                <w:rFonts w:hint="eastAsia" w:ascii="Times New Roman" w:hAnsi="Times New Roman" w:eastAsia="仿宋_GB2312"/>
                <w:sz w:val="24"/>
              </w:rPr>
              <w:t>拟采用的检</w:t>
            </w:r>
          </w:p>
          <w:p>
            <w:pPr>
              <w:keepNext w:val="0"/>
              <w:keepLines w:val="0"/>
              <w:pageBreakBefore w:val="0"/>
              <w:widowControl w:val="0"/>
              <w:kinsoku/>
              <w:wordWrap/>
              <w:overflowPunct/>
              <w:topLinePunct w:val="0"/>
              <w:autoSpaceDE/>
              <w:autoSpaceDN/>
              <w:bidi w:val="0"/>
              <w:adjustRightInd/>
              <w:spacing w:before="156" w:beforeLines="50" w:after="156" w:afterLines="50" w:line="300" w:lineRule="exact"/>
              <w:jc w:val="center"/>
              <w:textAlignment w:val="auto"/>
              <w:outlineLvl w:val="9"/>
              <w:rPr>
                <w:rFonts w:ascii="Times New Roman" w:hAnsi="Times New Roman" w:eastAsia="仿宋_GB2312"/>
                <w:sz w:val="24"/>
              </w:rPr>
            </w:pPr>
            <w:r>
              <w:rPr>
                <w:rFonts w:hint="eastAsia" w:ascii="Times New Roman" w:hAnsi="Times New Roman" w:eastAsia="仿宋_GB2312"/>
                <w:sz w:val="24"/>
              </w:rPr>
              <w:t>测标准</w:t>
            </w:r>
          </w:p>
        </w:tc>
        <w:tc>
          <w:tcPr>
            <w:tcW w:w="7740" w:type="dxa"/>
            <w:tcBorders>
              <w:left w:val="single" w:color="auto" w:sz="4" w:space="0"/>
              <w:bottom w:val="single" w:color="auto" w:sz="4" w:space="0"/>
              <w:right w:val="doub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before="50" w:after="50" w:line="300" w:lineRule="exact"/>
              <w:jc w:val="left"/>
              <w:textAlignment w:val="auto"/>
              <w:outlineLvl w:val="9"/>
              <w:rPr>
                <w:rFonts w:ascii="Times New Roman" w:hAnsi="Times New Roman" w:eastAsia="仿宋_GB2312"/>
                <w:sz w:val="24"/>
              </w:rPr>
            </w:pPr>
            <w:r>
              <w:rPr>
                <w:rFonts w:hint="eastAsia" w:ascii="Times New Roman" w:hAnsi="Times New Roman" w:eastAsia="仿宋_GB2312"/>
                <w:sz w:val="24"/>
              </w:rPr>
              <w:t>实验室根据已获得认监委颁发的检验检测机构资质认定证书获准参数，在以下</w:t>
            </w:r>
            <w:r>
              <w:rPr>
                <w:rFonts w:hint="eastAsia" w:ascii="Times New Roman" w:hAnsi="Times New Roman" w:eastAsia="仿宋_GB2312"/>
                <w:sz w:val="24"/>
              </w:rPr>
              <w:sym w:font="Wingdings 2" w:char="00A3"/>
            </w:r>
            <w:r>
              <w:rPr>
                <w:rFonts w:hint="eastAsia" w:ascii="Times New Roman" w:hAnsi="Times New Roman" w:eastAsia="仿宋_GB2312"/>
                <w:sz w:val="24"/>
              </w:rPr>
              <w:t>内勾选参加盲样考核项目及采用的标准方法：</w:t>
            </w:r>
          </w:p>
          <w:p>
            <w:pPr>
              <w:keepNext w:val="0"/>
              <w:keepLines w:val="0"/>
              <w:pageBreakBefore w:val="0"/>
              <w:widowControl w:val="0"/>
              <w:kinsoku/>
              <w:wordWrap/>
              <w:overflowPunct/>
              <w:topLinePunct w:val="0"/>
              <w:autoSpaceDE/>
              <w:autoSpaceDN/>
              <w:bidi w:val="0"/>
              <w:adjustRightInd/>
              <w:snapToGrid w:val="0"/>
              <w:spacing w:before="50" w:after="50" w:line="300" w:lineRule="exact"/>
              <w:jc w:val="left"/>
              <w:textAlignment w:val="auto"/>
              <w:outlineLvl w:val="9"/>
              <w:rPr>
                <w:rFonts w:ascii="Times New Roman" w:hAnsi="Times New Roman" w:eastAsia="仿宋_GB2312"/>
                <w:sz w:val="24"/>
              </w:rPr>
            </w:pPr>
            <w:r>
              <w:rPr>
                <w:rFonts w:hint="eastAsia" w:ascii="Times New Roman" w:hAnsi="Times New Roman" w:eastAsia="仿宋_GB2312"/>
                <w:sz w:val="24"/>
              </w:rPr>
              <w:sym w:font="Wingdings 2" w:char="00A3"/>
            </w:r>
            <w:r>
              <w:rPr>
                <w:rFonts w:hint="eastAsia" w:ascii="Times New Roman" w:hAnsi="Times New Roman" w:eastAsia="仿宋_GB2312"/>
                <w:sz w:val="24"/>
              </w:rPr>
              <w:t>眼镜镜片顶焦度测量：</w:t>
            </w:r>
            <w:r>
              <w:rPr>
                <w:rFonts w:hint="eastAsia" w:ascii="Times New Roman" w:hAnsi="Times New Roman" w:eastAsia="仿宋_GB2312"/>
                <w:sz w:val="24"/>
              </w:rPr>
              <w:sym w:font="Wingdings 2" w:char="00A3"/>
            </w:r>
            <w:r>
              <w:rPr>
                <w:rFonts w:hint="eastAsia" w:ascii="Times New Roman" w:hAnsi="Times New Roman" w:eastAsia="仿宋_GB2312"/>
                <w:sz w:val="24"/>
              </w:rPr>
              <w:t>GB10810.1-2005《眼镜镜片 第1部分：单光和多焦点镜片》</w:t>
            </w:r>
          </w:p>
          <w:p>
            <w:pPr>
              <w:keepNext w:val="0"/>
              <w:keepLines w:val="0"/>
              <w:pageBreakBefore w:val="0"/>
              <w:widowControl w:val="0"/>
              <w:kinsoku/>
              <w:wordWrap/>
              <w:overflowPunct/>
              <w:topLinePunct w:val="0"/>
              <w:autoSpaceDE/>
              <w:autoSpaceDN/>
              <w:bidi w:val="0"/>
              <w:adjustRightInd/>
              <w:snapToGrid w:val="0"/>
              <w:spacing w:before="50" w:after="50" w:line="300" w:lineRule="exact"/>
              <w:jc w:val="left"/>
              <w:textAlignment w:val="auto"/>
              <w:outlineLvl w:val="9"/>
              <w:rPr>
                <w:rFonts w:ascii="Times New Roman" w:hAnsi="Times New Roman" w:eastAsia="仿宋_GB2312"/>
                <w:sz w:val="24"/>
              </w:rPr>
            </w:pPr>
            <w:r>
              <w:rPr>
                <w:rFonts w:hint="eastAsia" w:ascii="Times New Roman" w:hAnsi="Times New Roman" w:eastAsia="仿宋_GB2312"/>
                <w:sz w:val="24"/>
              </w:rPr>
              <w:sym w:font="Wingdings 2" w:char="00A3"/>
            </w:r>
            <w:r>
              <w:rPr>
                <w:rFonts w:hint="eastAsia" w:ascii="Times New Roman" w:hAnsi="Times New Roman" w:eastAsia="仿宋_GB2312"/>
                <w:sz w:val="24"/>
              </w:rPr>
              <w:t>眼镜镜片透射比测量：</w:t>
            </w:r>
            <w:r>
              <w:rPr>
                <w:rFonts w:hint="eastAsia" w:ascii="Times New Roman" w:hAnsi="Times New Roman" w:eastAsia="仿宋_GB2312"/>
                <w:sz w:val="24"/>
              </w:rPr>
              <w:sym w:font="Wingdings 2" w:char="00A3"/>
            </w:r>
            <w:r>
              <w:rPr>
                <w:rFonts w:hint="eastAsia" w:ascii="Times New Roman" w:hAnsi="Times New Roman" w:eastAsia="仿宋_GB2312"/>
                <w:sz w:val="24"/>
              </w:rPr>
              <w:t>GB10810.3-2006《眼镜镜片及相关眼镜产品 第3部分：透射比规范及测量方法》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1" w:hRule="atLeast"/>
          <w:jc w:val="center"/>
        </w:trPr>
        <w:tc>
          <w:tcPr>
            <w:tcW w:w="9200" w:type="dxa"/>
            <w:gridSpan w:val="2"/>
            <w:tcBorders>
              <w:left w:val="double" w:color="auto" w:sz="6" w:space="0"/>
              <w:bottom w:val="single" w:color="auto" w:sz="4" w:space="0"/>
              <w:right w:val="double" w:color="auto" w:sz="6" w:space="0"/>
            </w:tcBorders>
            <w:vAlign w:val="center"/>
          </w:tcPr>
          <w:p>
            <w:pPr>
              <w:keepNext w:val="0"/>
              <w:keepLines w:val="0"/>
              <w:pageBreakBefore w:val="0"/>
              <w:widowControl w:val="0"/>
              <w:kinsoku/>
              <w:wordWrap/>
              <w:overflowPunct/>
              <w:topLinePunct w:val="0"/>
              <w:autoSpaceDE/>
              <w:autoSpaceDN/>
              <w:bidi w:val="0"/>
              <w:adjustRightInd/>
              <w:spacing w:after="156" w:afterLines="50" w:line="300" w:lineRule="exact"/>
              <w:textAlignment w:val="auto"/>
              <w:outlineLvl w:val="9"/>
              <w:rPr>
                <w:rFonts w:ascii="Times New Roman" w:hAnsi="Times New Roman" w:eastAsia="仿宋_GB2312"/>
                <w:sz w:val="24"/>
                <w:u w:val="single"/>
              </w:rPr>
            </w:pPr>
            <w:r>
              <w:rPr>
                <w:rFonts w:hint="eastAsia" w:ascii="Times New Roman" w:hAnsi="Times New Roman" w:eastAsia="仿宋_GB2312"/>
                <w:sz w:val="24"/>
              </w:rPr>
              <w:t>联系人：</w:t>
            </w:r>
            <w:r>
              <w:rPr>
                <w:rFonts w:hint="eastAsia" w:ascii="Times New Roman" w:hAnsi="Times New Roman" w:eastAsia="仿宋_GB2312"/>
                <w:sz w:val="24"/>
                <w:u w:val="single"/>
              </w:rPr>
              <w:t xml:space="preserve"> </w:t>
            </w:r>
            <w:r>
              <w:rPr>
                <w:rFonts w:ascii="Times New Roman" w:hAnsi="Times New Roman" w:eastAsia="仿宋_GB2312"/>
                <w:sz w:val="24"/>
                <w:u w:val="single"/>
              </w:rPr>
              <w:t xml:space="preserve">                     </w:t>
            </w:r>
            <w:r>
              <w:rPr>
                <w:rFonts w:hint="eastAsia" w:ascii="Times New Roman" w:hAnsi="Times New Roman" w:eastAsia="仿宋_GB2312"/>
                <w:sz w:val="24"/>
              </w:rPr>
              <w:t>电话/手机：</w:t>
            </w:r>
            <w:r>
              <w:rPr>
                <w:rFonts w:hint="eastAsia" w:ascii="Times New Roman" w:hAnsi="Times New Roman" w:eastAsia="仿宋_GB2312"/>
                <w:sz w:val="24"/>
                <w:u w:val="single"/>
              </w:rPr>
              <w:t xml:space="preserve"> </w:t>
            </w:r>
            <w:r>
              <w:rPr>
                <w:rFonts w:ascii="Times New Roman" w:hAnsi="Times New Roman" w:eastAsia="仿宋_GB2312"/>
                <w:sz w:val="24"/>
                <w:u w:val="single"/>
              </w:rPr>
              <w:t xml:space="preserve">                      </w:t>
            </w:r>
          </w:p>
          <w:p>
            <w:pPr>
              <w:keepNext w:val="0"/>
              <w:keepLines w:val="0"/>
              <w:pageBreakBefore w:val="0"/>
              <w:widowControl w:val="0"/>
              <w:kinsoku/>
              <w:wordWrap/>
              <w:overflowPunct/>
              <w:topLinePunct w:val="0"/>
              <w:autoSpaceDE/>
              <w:autoSpaceDN/>
              <w:bidi w:val="0"/>
              <w:adjustRightInd/>
              <w:spacing w:after="156" w:afterLines="50" w:line="300" w:lineRule="exact"/>
              <w:textAlignment w:val="auto"/>
              <w:outlineLvl w:val="9"/>
              <w:rPr>
                <w:rFonts w:ascii="Times New Roman" w:hAnsi="Times New Roman" w:eastAsia="仿宋_GB2312"/>
                <w:sz w:val="24"/>
              </w:rPr>
            </w:pPr>
            <w:r>
              <w:rPr>
                <w:rFonts w:hint="eastAsia" w:ascii="Times New Roman" w:hAnsi="Times New Roman" w:eastAsia="仿宋_GB2312"/>
                <w:sz w:val="24"/>
              </w:rPr>
              <w:t>通讯地址：</w:t>
            </w:r>
            <w:r>
              <w:rPr>
                <w:rFonts w:hint="eastAsia" w:ascii="Times New Roman" w:hAnsi="Times New Roman" w:eastAsia="仿宋_GB2312"/>
                <w:sz w:val="24"/>
                <w:u w:val="single"/>
              </w:rPr>
              <w:t xml:space="preserve"> </w:t>
            </w:r>
            <w:r>
              <w:rPr>
                <w:rFonts w:ascii="Times New Roman" w:hAnsi="Times New Roman" w:eastAsia="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5" w:hRule="atLeast"/>
          <w:jc w:val="center"/>
        </w:trPr>
        <w:tc>
          <w:tcPr>
            <w:tcW w:w="9200" w:type="dxa"/>
            <w:gridSpan w:val="2"/>
            <w:tcBorders>
              <w:left w:val="double" w:color="auto" w:sz="6" w:space="0"/>
              <w:bottom w:val="double" w:color="auto" w:sz="6" w:space="0"/>
              <w:right w:val="double" w:color="auto" w:sz="6" w:space="0"/>
            </w:tcBorders>
          </w:tcPr>
          <w:p>
            <w:pPr>
              <w:keepNext w:val="0"/>
              <w:keepLines w:val="0"/>
              <w:pageBreakBefore w:val="0"/>
              <w:widowControl w:val="0"/>
              <w:kinsoku/>
              <w:wordWrap/>
              <w:overflowPunct/>
              <w:topLinePunct w:val="0"/>
              <w:autoSpaceDE/>
              <w:autoSpaceDN/>
              <w:bidi w:val="0"/>
              <w:adjustRightInd/>
              <w:spacing w:before="120" w:line="300" w:lineRule="exact"/>
              <w:textAlignment w:val="auto"/>
              <w:outlineLvl w:val="9"/>
              <w:rPr>
                <w:rFonts w:ascii="Times New Roman" w:hAnsi="Times New Roman" w:eastAsia="仿宋_GB2312"/>
                <w:b/>
                <w:sz w:val="24"/>
              </w:rPr>
            </w:pPr>
            <w:r>
              <w:rPr>
                <w:rFonts w:hint="eastAsia" w:ascii="Times New Roman" w:hAnsi="Times New Roman" w:eastAsia="仿宋_GB2312"/>
                <w:b/>
                <w:sz w:val="24"/>
              </w:rPr>
              <w:t>说明：</w:t>
            </w:r>
          </w:p>
          <w:p>
            <w:pPr>
              <w:keepNext w:val="0"/>
              <w:keepLines w:val="0"/>
              <w:pageBreakBefore w:val="0"/>
              <w:widowControl w:val="0"/>
              <w:numPr>
                <w:ilvl w:val="0"/>
                <w:numId w:val="1"/>
              </w:numPr>
              <w:kinsoku/>
              <w:wordWrap/>
              <w:overflowPunct/>
              <w:topLinePunct w:val="0"/>
              <w:autoSpaceDE/>
              <w:autoSpaceDN/>
              <w:bidi w:val="0"/>
              <w:adjustRightInd/>
              <w:snapToGrid w:val="0"/>
              <w:spacing w:line="300" w:lineRule="exact"/>
              <w:textAlignment w:val="auto"/>
              <w:outlineLvl w:val="9"/>
              <w:rPr>
                <w:rFonts w:ascii="Times New Roman" w:hAnsi="Times New Roman" w:eastAsia="仿宋_GB2312"/>
                <w:sz w:val="24"/>
              </w:rPr>
            </w:pPr>
            <w:r>
              <w:rPr>
                <w:rFonts w:hint="eastAsia" w:ascii="Times New Roman" w:hAnsi="Times New Roman" w:eastAsia="仿宋_GB2312"/>
                <w:sz w:val="24"/>
              </w:rPr>
              <w:t>检验检测机构应独立地完成盲样考核项目的试验；</w:t>
            </w:r>
          </w:p>
          <w:p>
            <w:pPr>
              <w:keepNext w:val="0"/>
              <w:keepLines w:val="0"/>
              <w:pageBreakBefore w:val="0"/>
              <w:widowControl w:val="0"/>
              <w:numPr>
                <w:ilvl w:val="0"/>
                <w:numId w:val="1"/>
              </w:numPr>
              <w:kinsoku/>
              <w:wordWrap/>
              <w:overflowPunct/>
              <w:topLinePunct w:val="0"/>
              <w:autoSpaceDE/>
              <w:autoSpaceDN/>
              <w:bidi w:val="0"/>
              <w:adjustRightInd/>
              <w:snapToGrid w:val="0"/>
              <w:spacing w:line="300" w:lineRule="exact"/>
              <w:textAlignment w:val="auto"/>
              <w:outlineLvl w:val="9"/>
              <w:rPr>
                <w:rFonts w:ascii="Times New Roman" w:hAnsi="Times New Roman" w:eastAsia="仿宋_GB2312"/>
                <w:sz w:val="24"/>
              </w:rPr>
            </w:pPr>
            <w:r>
              <w:rPr>
                <w:rFonts w:hint="eastAsia" w:ascii="Times New Roman" w:hAnsi="Times New Roman" w:eastAsia="仿宋_GB2312"/>
                <w:sz w:val="24"/>
              </w:rPr>
              <w:t>在盲样考核结果报告中，出于为参加者保密原因，均以参加机构代码表述；</w:t>
            </w:r>
          </w:p>
          <w:p>
            <w:pPr>
              <w:keepNext w:val="0"/>
              <w:keepLines w:val="0"/>
              <w:pageBreakBefore w:val="0"/>
              <w:widowControl w:val="0"/>
              <w:numPr>
                <w:ilvl w:val="0"/>
                <w:numId w:val="1"/>
              </w:numPr>
              <w:kinsoku/>
              <w:wordWrap/>
              <w:overflowPunct/>
              <w:topLinePunct w:val="0"/>
              <w:autoSpaceDE/>
              <w:autoSpaceDN/>
              <w:bidi w:val="0"/>
              <w:adjustRightInd/>
              <w:snapToGrid w:val="0"/>
              <w:spacing w:line="300" w:lineRule="exact"/>
              <w:textAlignment w:val="auto"/>
              <w:outlineLvl w:val="9"/>
              <w:rPr>
                <w:rFonts w:ascii="Times New Roman" w:hAnsi="Times New Roman" w:eastAsia="仿宋_GB2312"/>
                <w:sz w:val="24"/>
              </w:rPr>
            </w:pPr>
            <w:r>
              <w:rPr>
                <w:rFonts w:hint="eastAsia" w:ascii="Times New Roman" w:hAnsi="Times New Roman" w:eastAsia="仿宋_GB2312"/>
                <w:sz w:val="24"/>
              </w:rPr>
              <w:t>机构不得无故退出本次计划；</w:t>
            </w:r>
          </w:p>
          <w:p>
            <w:pPr>
              <w:keepNext w:val="0"/>
              <w:keepLines w:val="0"/>
              <w:pageBreakBefore w:val="0"/>
              <w:widowControl w:val="0"/>
              <w:numPr>
                <w:ilvl w:val="0"/>
                <w:numId w:val="1"/>
              </w:numPr>
              <w:kinsoku/>
              <w:wordWrap/>
              <w:overflowPunct/>
              <w:topLinePunct w:val="0"/>
              <w:autoSpaceDE/>
              <w:autoSpaceDN/>
              <w:bidi w:val="0"/>
              <w:adjustRightInd/>
              <w:snapToGrid w:val="0"/>
              <w:spacing w:line="300" w:lineRule="exact"/>
              <w:textAlignment w:val="auto"/>
              <w:outlineLvl w:val="9"/>
              <w:rPr>
                <w:rFonts w:ascii="Times New Roman" w:hAnsi="Times New Roman" w:eastAsia="仿宋_GB2312"/>
                <w:sz w:val="24"/>
              </w:rPr>
            </w:pPr>
            <w:r>
              <w:rPr>
                <w:rFonts w:hint="eastAsia" w:ascii="Times New Roman" w:hAnsi="Times New Roman" w:eastAsia="仿宋_GB2312"/>
                <w:sz w:val="24"/>
              </w:rPr>
              <w:t>相关国家产品质检中心应如实填写母体机构和国家质检中心的资质信息。</w:t>
            </w:r>
          </w:p>
          <w:p>
            <w:pPr>
              <w:keepNext w:val="0"/>
              <w:keepLines w:val="0"/>
              <w:pageBreakBefore w:val="0"/>
              <w:widowControl w:val="0"/>
              <w:kinsoku/>
              <w:wordWrap/>
              <w:overflowPunct/>
              <w:topLinePunct w:val="0"/>
              <w:autoSpaceDE/>
              <w:autoSpaceDN/>
              <w:bidi w:val="0"/>
              <w:adjustRightInd/>
              <w:spacing w:line="300" w:lineRule="exact"/>
              <w:textAlignment w:val="auto"/>
              <w:outlineLvl w:val="9"/>
              <w:rPr>
                <w:rFonts w:ascii="Times New Roman" w:hAnsi="Times New Roman" w:eastAsia="仿宋_GB2312"/>
                <w:sz w:val="24"/>
              </w:rPr>
            </w:pPr>
            <w:r>
              <w:rPr>
                <w:rFonts w:hint="eastAsia" w:ascii="Times New Roman" w:hAnsi="Times New Roman" w:eastAsia="仿宋_GB2312"/>
                <w:sz w:val="24"/>
              </w:rPr>
              <w:t xml:space="preserve">                                      </w:t>
            </w:r>
          </w:p>
          <w:p>
            <w:pPr>
              <w:keepNext w:val="0"/>
              <w:keepLines w:val="0"/>
              <w:pageBreakBefore w:val="0"/>
              <w:widowControl w:val="0"/>
              <w:kinsoku/>
              <w:wordWrap/>
              <w:overflowPunct/>
              <w:topLinePunct w:val="0"/>
              <w:autoSpaceDE/>
              <w:autoSpaceDN/>
              <w:bidi w:val="0"/>
              <w:adjustRightInd/>
              <w:spacing w:line="300" w:lineRule="exact"/>
              <w:ind w:firstLine="4080" w:firstLineChars="1700"/>
              <w:textAlignment w:val="auto"/>
              <w:outlineLvl w:val="9"/>
              <w:rPr>
                <w:rFonts w:ascii="Times New Roman" w:hAnsi="Times New Roman" w:eastAsia="仿宋_GB2312"/>
                <w:sz w:val="24"/>
              </w:rPr>
            </w:pPr>
            <w:r>
              <w:rPr>
                <w:rFonts w:hint="eastAsia" w:ascii="Times New Roman" w:hAnsi="Times New Roman" w:eastAsia="仿宋_GB2312"/>
                <w:sz w:val="24"/>
              </w:rPr>
              <w:t>检验检测机构负责人签名：</w:t>
            </w:r>
          </w:p>
          <w:p>
            <w:pPr>
              <w:keepNext w:val="0"/>
              <w:keepLines w:val="0"/>
              <w:pageBreakBefore w:val="0"/>
              <w:widowControl w:val="0"/>
              <w:kinsoku/>
              <w:wordWrap/>
              <w:overflowPunct/>
              <w:topLinePunct w:val="0"/>
              <w:autoSpaceDE/>
              <w:autoSpaceDN/>
              <w:bidi w:val="0"/>
              <w:adjustRightInd/>
              <w:spacing w:line="300" w:lineRule="exact"/>
              <w:ind w:firstLine="4080" w:firstLineChars="1700"/>
              <w:textAlignment w:val="auto"/>
              <w:outlineLvl w:val="9"/>
              <w:rPr>
                <w:rFonts w:ascii="Times New Roman" w:hAnsi="Times New Roman" w:eastAsia="仿宋_GB2312"/>
                <w:sz w:val="24"/>
              </w:rPr>
            </w:pPr>
          </w:p>
          <w:p>
            <w:pPr>
              <w:keepNext w:val="0"/>
              <w:keepLines w:val="0"/>
              <w:pageBreakBefore w:val="0"/>
              <w:widowControl w:val="0"/>
              <w:kinsoku/>
              <w:wordWrap/>
              <w:overflowPunct/>
              <w:topLinePunct w:val="0"/>
              <w:autoSpaceDE/>
              <w:autoSpaceDN/>
              <w:bidi w:val="0"/>
              <w:adjustRightInd/>
              <w:spacing w:line="300" w:lineRule="exact"/>
              <w:ind w:firstLine="4080" w:firstLineChars="1700"/>
              <w:textAlignment w:val="auto"/>
              <w:outlineLvl w:val="9"/>
              <w:rPr>
                <w:rFonts w:ascii="Times New Roman" w:hAnsi="Times New Roman" w:eastAsia="仿宋_GB2312"/>
                <w:sz w:val="24"/>
              </w:rPr>
            </w:pPr>
          </w:p>
          <w:p>
            <w:pPr>
              <w:keepNext w:val="0"/>
              <w:keepLines w:val="0"/>
              <w:pageBreakBefore w:val="0"/>
              <w:widowControl w:val="0"/>
              <w:kinsoku/>
              <w:wordWrap/>
              <w:overflowPunct/>
              <w:topLinePunct w:val="0"/>
              <w:autoSpaceDE/>
              <w:autoSpaceDN/>
              <w:bidi w:val="0"/>
              <w:adjustRightInd/>
              <w:spacing w:line="300" w:lineRule="exact"/>
              <w:ind w:firstLine="4080" w:firstLineChars="1700"/>
              <w:textAlignment w:val="auto"/>
              <w:outlineLvl w:val="9"/>
              <w:rPr>
                <w:rFonts w:ascii="Times New Roman" w:hAnsi="Times New Roman" w:eastAsia="仿宋_GB2312"/>
                <w:sz w:val="24"/>
              </w:rPr>
            </w:pPr>
            <w:r>
              <w:rPr>
                <w:rFonts w:hint="eastAsia" w:ascii="Times New Roman" w:hAnsi="Times New Roman" w:eastAsia="仿宋_GB2312"/>
                <w:sz w:val="24"/>
              </w:rPr>
              <w:t>检验检测机构（盖章）  ：</w:t>
            </w:r>
          </w:p>
          <w:p>
            <w:pPr>
              <w:keepNext w:val="0"/>
              <w:keepLines w:val="0"/>
              <w:pageBreakBefore w:val="0"/>
              <w:widowControl w:val="0"/>
              <w:kinsoku/>
              <w:wordWrap/>
              <w:overflowPunct/>
              <w:topLinePunct w:val="0"/>
              <w:autoSpaceDE/>
              <w:autoSpaceDN/>
              <w:bidi w:val="0"/>
              <w:adjustRightInd/>
              <w:spacing w:line="300" w:lineRule="exact"/>
              <w:ind w:firstLine="4080" w:firstLineChars="1700"/>
              <w:textAlignment w:val="auto"/>
              <w:outlineLvl w:val="9"/>
              <w:rPr>
                <w:rFonts w:ascii="Times New Roman" w:hAnsi="Times New Roman" w:eastAsia="仿宋_GB2312"/>
                <w:sz w:val="24"/>
              </w:rPr>
            </w:pPr>
            <w:r>
              <w:rPr>
                <w:rFonts w:hint="eastAsia" w:ascii="Times New Roman" w:hAnsi="Times New Roman" w:eastAsia="仿宋_GB2312"/>
                <w:sz w:val="24"/>
              </w:rPr>
              <w:t xml:space="preserve">                                          </w:t>
            </w:r>
          </w:p>
          <w:p>
            <w:pPr>
              <w:keepNext w:val="0"/>
              <w:keepLines w:val="0"/>
              <w:pageBreakBefore w:val="0"/>
              <w:widowControl w:val="0"/>
              <w:kinsoku/>
              <w:wordWrap/>
              <w:overflowPunct/>
              <w:topLinePunct w:val="0"/>
              <w:autoSpaceDE/>
              <w:autoSpaceDN/>
              <w:bidi w:val="0"/>
              <w:adjustRightInd/>
              <w:spacing w:before="120" w:after="120" w:line="300" w:lineRule="exact"/>
              <w:jc w:val="center"/>
              <w:textAlignment w:val="auto"/>
              <w:outlineLvl w:val="9"/>
              <w:rPr>
                <w:rFonts w:ascii="Times New Roman" w:hAnsi="Times New Roman" w:eastAsia="仿宋_GB2312"/>
                <w:sz w:val="24"/>
              </w:rPr>
            </w:pPr>
            <w:r>
              <w:rPr>
                <w:rFonts w:hint="eastAsia" w:ascii="Times New Roman" w:hAnsi="Times New Roman" w:eastAsia="仿宋_GB2312"/>
                <w:sz w:val="24"/>
              </w:rPr>
              <w:t xml:space="preserve">                                             年      月     日</w:t>
            </w:r>
          </w:p>
        </w:tc>
      </w:tr>
    </w:tbl>
    <w:p>
      <w:pPr>
        <w:keepNext w:val="0"/>
        <w:keepLines w:val="0"/>
        <w:pageBreakBefore w:val="0"/>
        <w:widowControl w:val="0"/>
        <w:kinsoku/>
        <w:wordWrap/>
        <w:overflowPunct/>
        <w:topLinePunct w:val="0"/>
        <w:autoSpaceDE/>
        <w:autoSpaceDN/>
        <w:bidi w:val="0"/>
        <w:adjustRightInd/>
        <w:snapToGrid/>
        <w:spacing w:line="20" w:lineRule="exact"/>
        <w:ind w:right="745" w:rightChars="355"/>
        <w:jc w:val="left"/>
        <w:textAlignment w:val="auto"/>
        <w:outlineLvl w:val="9"/>
        <w:rPr>
          <w:rFonts w:ascii="Times New Roman" w:hAnsi="Times New Roman" w:eastAsia="仿宋_GB2312" w:cs="仿宋_GB2312"/>
          <w:sz w:val="32"/>
          <w:szCs w:val="32"/>
        </w:rPr>
      </w:pPr>
    </w:p>
    <w:sectPr>
      <w:footerReference r:id="rId3" w:type="default"/>
      <w:footerReference r:id="rId4" w:type="even"/>
      <w:pgSz w:w="11906" w:h="16838"/>
      <w:pgMar w:top="1984" w:right="1474" w:bottom="1361" w:left="1474" w:header="851" w:footer="1191" w:gutter="0"/>
      <w:cols w:space="0" w:num="1"/>
      <w:titlePg/>
      <w:rtlGutter w:val="0"/>
      <w:docGrid w:type="linesAndChars" w:linePitch="29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15" w:leftChars="150" w:right="315" w:rightChars="150"/>
      <w:jc w:val="right"/>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3</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15" w:leftChars="150" w:right="315" w:rightChars="150"/>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4</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233CBA"/>
    <w:multiLevelType w:val="singleLevel"/>
    <w:tmpl w:val="7F233CBA"/>
    <w:lvl w:ilvl="0" w:tentative="0">
      <w:start w:val="1"/>
      <w:numFmt w:val="decimal"/>
      <w:lvlText w:val="%1."/>
      <w:lvlJc w:val="left"/>
      <w:pPr>
        <w:tabs>
          <w:tab w:val="left" w:pos="425"/>
        </w:tabs>
        <w:ind w:left="425" w:hanging="42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evenAndOddHeaders w:val="1"/>
  <w:drawingGridHorizontalSpacing w:val="210"/>
  <w:drawingGridVerticalSpacing w:val="14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9C3EF1"/>
    <w:rsid w:val="0002776B"/>
    <w:rsid w:val="00040EB5"/>
    <w:rsid w:val="00044193"/>
    <w:rsid w:val="00071035"/>
    <w:rsid w:val="00081FFC"/>
    <w:rsid w:val="001D456C"/>
    <w:rsid w:val="002B7F46"/>
    <w:rsid w:val="002D27BC"/>
    <w:rsid w:val="003C5519"/>
    <w:rsid w:val="004227CD"/>
    <w:rsid w:val="00436B3E"/>
    <w:rsid w:val="004C25EB"/>
    <w:rsid w:val="004E76B5"/>
    <w:rsid w:val="00512C75"/>
    <w:rsid w:val="005B13DE"/>
    <w:rsid w:val="005F059F"/>
    <w:rsid w:val="005F1901"/>
    <w:rsid w:val="006153B0"/>
    <w:rsid w:val="00647CBA"/>
    <w:rsid w:val="00647D15"/>
    <w:rsid w:val="0067544E"/>
    <w:rsid w:val="0076701B"/>
    <w:rsid w:val="007A460E"/>
    <w:rsid w:val="008037D4"/>
    <w:rsid w:val="00826DC5"/>
    <w:rsid w:val="0086344A"/>
    <w:rsid w:val="0087273A"/>
    <w:rsid w:val="00912CF4"/>
    <w:rsid w:val="00964CD0"/>
    <w:rsid w:val="009A09E8"/>
    <w:rsid w:val="00A30033"/>
    <w:rsid w:val="00A72EE1"/>
    <w:rsid w:val="00B07607"/>
    <w:rsid w:val="00B37DFB"/>
    <w:rsid w:val="00B70466"/>
    <w:rsid w:val="00B71169"/>
    <w:rsid w:val="00B72D16"/>
    <w:rsid w:val="00B91CAA"/>
    <w:rsid w:val="00B93B79"/>
    <w:rsid w:val="00C151F2"/>
    <w:rsid w:val="00C9324A"/>
    <w:rsid w:val="00CC4478"/>
    <w:rsid w:val="00D1493E"/>
    <w:rsid w:val="00D35DA0"/>
    <w:rsid w:val="00DC5798"/>
    <w:rsid w:val="00DE3B94"/>
    <w:rsid w:val="00E40BC8"/>
    <w:rsid w:val="00EB6EFF"/>
    <w:rsid w:val="00F40502"/>
    <w:rsid w:val="00F52CC4"/>
    <w:rsid w:val="00FB088B"/>
    <w:rsid w:val="00FD13F7"/>
    <w:rsid w:val="0136388A"/>
    <w:rsid w:val="0363296E"/>
    <w:rsid w:val="046D2428"/>
    <w:rsid w:val="06B5631B"/>
    <w:rsid w:val="08A97FBC"/>
    <w:rsid w:val="09BD0C1B"/>
    <w:rsid w:val="0ACB00B3"/>
    <w:rsid w:val="0BC322D3"/>
    <w:rsid w:val="0C5A41F7"/>
    <w:rsid w:val="0D9C3EF1"/>
    <w:rsid w:val="0DE8254B"/>
    <w:rsid w:val="0E1D2E19"/>
    <w:rsid w:val="0E992965"/>
    <w:rsid w:val="0F2C7C05"/>
    <w:rsid w:val="0F921DC6"/>
    <w:rsid w:val="0FCA4E82"/>
    <w:rsid w:val="0FDA51B9"/>
    <w:rsid w:val="102D6B96"/>
    <w:rsid w:val="103504EA"/>
    <w:rsid w:val="12022BDB"/>
    <w:rsid w:val="131E11C3"/>
    <w:rsid w:val="148C0F12"/>
    <w:rsid w:val="15915701"/>
    <w:rsid w:val="15932A55"/>
    <w:rsid w:val="15A101B1"/>
    <w:rsid w:val="15D736E7"/>
    <w:rsid w:val="16B1730B"/>
    <w:rsid w:val="1A3C65EF"/>
    <w:rsid w:val="1B4967D5"/>
    <w:rsid w:val="1B7A6DE7"/>
    <w:rsid w:val="1D452FA1"/>
    <w:rsid w:val="1DCE4DBC"/>
    <w:rsid w:val="1F556A04"/>
    <w:rsid w:val="20794FB7"/>
    <w:rsid w:val="216131B1"/>
    <w:rsid w:val="216F066A"/>
    <w:rsid w:val="23366293"/>
    <w:rsid w:val="25634BAF"/>
    <w:rsid w:val="259961F1"/>
    <w:rsid w:val="27575337"/>
    <w:rsid w:val="278846B0"/>
    <w:rsid w:val="28445BF3"/>
    <w:rsid w:val="28475678"/>
    <w:rsid w:val="28C8751E"/>
    <w:rsid w:val="2A9D5DA7"/>
    <w:rsid w:val="2AA042A9"/>
    <w:rsid w:val="2BBD0348"/>
    <w:rsid w:val="2BC86FA3"/>
    <w:rsid w:val="2D215814"/>
    <w:rsid w:val="2D615722"/>
    <w:rsid w:val="2E1C1763"/>
    <w:rsid w:val="2E6F7437"/>
    <w:rsid w:val="30C947E5"/>
    <w:rsid w:val="36320C4C"/>
    <w:rsid w:val="367A5407"/>
    <w:rsid w:val="37253779"/>
    <w:rsid w:val="37953F77"/>
    <w:rsid w:val="39F27D1A"/>
    <w:rsid w:val="3AE940D4"/>
    <w:rsid w:val="3F760765"/>
    <w:rsid w:val="40E50877"/>
    <w:rsid w:val="41765A59"/>
    <w:rsid w:val="43926BEF"/>
    <w:rsid w:val="476F73A0"/>
    <w:rsid w:val="492C46D1"/>
    <w:rsid w:val="493D2995"/>
    <w:rsid w:val="4BEC54EE"/>
    <w:rsid w:val="4C687680"/>
    <w:rsid w:val="4E041DC2"/>
    <w:rsid w:val="4E9C6207"/>
    <w:rsid w:val="4F515BB5"/>
    <w:rsid w:val="5173564F"/>
    <w:rsid w:val="52DD17CB"/>
    <w:rsid w:val="53044602"/>
    <w:rsid w:val="537C3DB3"/>
    <w:rsid w:val="57EB3205"/>
    <w:rsid w:val="57FB445C"/>
    <w:rsid w:val="58E565FD"/>
    <w:rsid w:val="5B083C96"/>
    <w:rsid w:val="5D004C40"/>
    <w:rsid w:val="608F0F91"/>
    <w:rsid w:val="625C4B84"/>
    <w:rsid w:val="629E076B"/>
    <w:rsid w:val="63735243"/>
    <w:rsid w:val="6BAD624A"/>
    <w:rsid w:val="6BCA580B"/>
    <w:rsid w:val="6BEF50D6"/>
    <w:rsid w:val="6C307D30"/>
    <w:rsid w:val="6D2D55DD"/>
    <w:rsid w:val="6DBF66AC"/>
    <w:rsid w:val="6E4901D8"/>
    <w:rsid w:val="6F6842B6"/>
    <w:rsid w:val="70D137CF"/>
    <w:rsid w:val="70D56E7A"/>
    <w:rsid w:val="71A0109B"/>
    <w:rsid w:val="73E60695"/>
    <w:rsid w:val="7427474C"/>
    <w:rsid w:val="75D15D05"/>
    <w:rsid w:val="7D7624D5"/>
    <w:rsid w:val="7D907AE9"/>
    <w:rsid w:val="7E181D5A"/>
    <w:rsid w:val="7E3C3696"/>
    <w:rsid w:val="7F726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Hyperlink"/>
    <w:basedOn w:val="6"/>
    <w:qFormat/>
    <w:uiPriority w:val="0"/>
    <w:rPr>
      <w:color w:val="0000FF"/>
      <w:u w:val="single"/>
    </w:rPr>
  </w:style>
  <w:style w:type="paragraph" w:styleId="8">
    <w:name w:val="List Paragraph"/>
    <w:basedOn w:val="1"/>
    <w:qFormat/>
    <w:uiPriority w:val="34"/>
    <w:pPr>
      <w:ind w:firstLine="420" w:firstLineChars="200"/>
    </w:pPr>
  </w:style>
  <w:style w:type="character" w:customStyle="1" w:styleId="9">
    <w:name w:val="font31"/>
    <w:basedOn w:val="6"/>
    <w:qFormat/>
    <w:uiPriority w:val="0"/>
    <w:rPr>
      <w:rFonts w:hint="eastAsia" w:ascii="宋体" w:hAnsi="宋体" w:eastAsia="宋体" w:cs="宋体"/>
      <w:color w:val="555555"/>
      <w:sz w:val="20"/>
      <w:szCs w:val="20"/>
      <w:u w:val="none"/>
    </w:rPr>
  </w:style>
  <w:style w:type="character" w:customStyle="1" w:styleId="10">
    <w:name w:val="font11"/>
    <w:basedOn w:val="6"/>
    <w:qFormat/>
    <w:uiPriority w:val="0"/>
    <w:rPr>
      <w:rFonts w:ascii="Helvetica" w:hAnsi="Helvetica" w:eastAsia="Helvetica" w:cs="Helvetica"/>
      <w:color w:val="555555"/>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328</Words>
  <Characters>1872</Characters>
  <Lines>15</Lines>
  <Paragraphs>4</Paragraphs>
  <TotalTime>32</TotalTime>
  <ScaleCrop>false</ScaleCrop>
  <LinksUpToDate>false</LinksUpToDate>
  <CharactersWithSpaces>2196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2020-08-06T07:02:00Z</dcterms:created>
  <dc:creator>Linda</dc:creator>
  <cp:lastModifiedBy>李岩</cp:lastModifiedBy>
  <cp:lastPrinted>2021-07-01T02:04:00Z</cp:lastPrinted>
  <dcterms:modified xsi:type="dcterms:W3CDTF">2021-07-01T03:09:38Z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20109E2CB2FD4118B82B1B3F6F79415C</vt:lpwstr>
  </property>
</Properties>
</file>