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adjustRightInd w:val="0"/>
        <w:snapToGrid w:val="0"/>
        <w:outlineLvl w:val="0"/>
        <w:rPr>
          <w:rFonts w:ascii="微软雅黑" w:hAnsi="微软雅黑" w:eastAsia="微软雅黑" w:cs="微软雅黑"/>
          <w:b/>
          <w:kern w:val="0"/>
          <w:sz w:val="48"/>
          <w:szCs w:val="48"/>
        </w:rPr>
      </w:pPr>
      <w:bookmarkStart w:id="0" w:name="_Toc340835920"/>
      <w:bookmarkStart w:id="1" w:name="_Toc340848603"/>
    </w:p>
    <w:p>
      <w:pPr>
        <w:adjustRightInd w:val="0"/>
        <w:snapToGrid w:val="0"/>
        <w:ind w:left="480"/>
        <w:jc w:val="center"/>
        <w:outlineLvl w:val="0"/>
        <w:rPr>
          <w:rFonts w:ascii="微软雅黑" w:hAnsi="微软雅黑" w:eastAsia="微软雅黑" w:cs="微软雅黑"/>
          <w:b/>
          <w:kern w:val="0"/>
          <w:sz w:val="52"/>
          <w:szCs w:val="52"/>
        </w:rPr>
      </w:pPr>
      <w:bookmarkStart w:id="2" w:name="_Toc6222"/>
      <w:bookmarkStart w:id="3" w:name="_Toc23529"/>
      <w:r>
        <w:rPr>
          <w:rFonts w:hint="eastAsia" w:ascii="微软雅黑" w:hAnsi="微软雅黑" w:eastAsia="微软雅黑" w:cs="微软雅黑"/>
          <w:b/>
          <w:kern w:val="0"/>
          <w:sz w:val="52"/>
          <w:szCs w:val="52"/>
        </w:rPr>
        <w:t>电子招标投标平台操作手册</w:t>
      </w:r>
      <w:bookmarkEnd w:id="2"/>
      <w:bookmarkEnd w:id="3"/>
    </w:p>
    <w:p>
      <w:pPr>
        <w:adjustRightInd w:val="0"/>
        <w:snapToGrid w:val="0"/>
        <w:ind w:left="240" w:leftChars="100" w:right="240" w:firstLine="560"/>
        <w:jc w:val="center"/>
        <w:rPr>
          <w:rFonts w:ascii="微软雅黑" w:hAnsi="微软雅黑" w:eastAsia="微软雅黑" w:cs="微软雅黑"/>
          <w:sz w:val="28"/>
          <w:szCs w:val="28"/>
        </w:rPr>
      </w:pPr>
    </w:p>
    <w:p>
      <w:pPr>
        <w:adjustRightInd w:val="0"/>
        <w:snapToGrid w:val="0"/>
        <w:ind w:left="240" w:leftChars="100" w:right="240" w:firstLine="562"/>
        <w:jc w:val="center"/>
        <w:outlineLvl w:val="0"/>
        <w:rPr>
          <w:rFonts w:ascii="微软雅黑" w:hAnsi="微软雅黑" w:eastAsia="微软雅黑" w:cs="微软雅黑"/>
          <w:b/>
          <w:sz w:val="44"/>
          <w:szCs w:val="44"/>
        </w:rPr>
      </w:pPr>
      <w:bookmarkStart w:id="4" w:name="_Toc17955"/>
      <w:bookmarkStart w:id="5" w:name="_Toc12914"/>
      <w:r>
        <w:rPr>
          <w:rFonts w:hint="eastAsia" w:ascii="微软雅黑" w:hAnsi="微软雅黑" w:eastAsia="微软雅黑" w:cs="微软雅黑"/>
          <w:b/>
          <w:sz w:val="44"/>
          <w:szCs w:val="44"/>
        </w:rPr>
        <w:t>供应商全电子流程</w:t>
      </w:r>
      <w:bookmarkEnd w:id="4"/>
      <w:bookmarkEnd w:id="5"/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 w:cs="微软雅黑"/>
          <w:kern w:val="0"/>
          <w:sz w:val="36"/>
          <w:szCs w:val="36"/>
        </w:rPr>
      </w:pPr>
      <w:bookmarkStart w:id="6" w:name="_Toc20949"/>
    </w:p>
    <w:p>
      <w:pPr>
        <w:adjustRightInd w:val="0"/>
        <w:snapToGrid w:val="0"/>
        <w:ind w:left="480"/>
        <w:jc w:val="center"/>
        <w:outlineLvl w:val="1"/>
        <w:rPr>
          <w:rFonts w:ascii="微软雅黑" w:hAnsi="微软雅黑" w:eastAsia="微软雅黑" w:cs="微软雅黑"/>
          <w:kern w:val="0"/>
          <w:sz w:val="36"/>
          <w:szCs w:val="36"/>
        </w:rPr>
      </w:pPr>
      <w:bookmarkStart w:id="104" w:name="_GoBack"/>
      <w:bookmarkEnd w:id="104"/>
      <w:bookmarkStart w:id="7" w:name="_Toc11786"/>
      <w:r>
        <w:rPr>
          <w:rFonts w:hint="eastAsia" w:ascii="微软雅黑" w:hAnsi="微软雅黑" w:eastAsia="微软雅黑" w:cs="微软雅黑"/>
          <w:kern w:val="0"/>
          <w:sz w:val="36"/>
          <w:szCs w:val="36"/>
        </w:rPr>
        <w:t>中国通用咨询投资有限公司</w:t>
      </w:r>
      <w:bookmarkEnd w:id="6"/>
      <w:bookmarkEnd w:id="7"/>
    </w:p>
    <w:p>
      <w:pPr>
        <w:adjustRightInd w:val="0"/>
        <w:snapToGrid w:val="0"/>
        <w:ind w:left="480"/>
        <w:jc w:val="center"/>
        <w:outlineLvl w:val="1"/>
        <w:rPr>
          <w:rFonts w:ascii="微软雅黑" w:hAnsi="微软雅黑" w:eastAsia="微软雅黑" w:cs="微软雅黑"/>
          <w:kern w:val="0"/>
          <w:sz w:val="36"/>
          <w:szCs w:val="36"/>
        </w:rPr>
      </w:pPr>
      <w:bookmarkStart w:id="8" w:name="_Toc4062"/>
      <w:bookmarkStart w:id="9" w:name="_Toc17499"/>
      <w:r>
        <w:rPr>
          <w:rFonts w:hint="eastAsia" w:ascii="微软雅黑" w:hAnsi="微软雅黑" w:eastAsia="微软雅黑" w:cs="微软雅黑"/>
          <w:kern w:val="0"/>
          <w:sz w:val="36"/>
          <w:szCs w:val="36"/>
        </w:rPr>
        <w:t>郑州信源信息技术股份有限公司</w:t>
      </w:r>
      <w:bookmarkEnd w:id="8"/>
      <w:bookmarkEnd w:id="9"/>
    </w:p>
    <w:p>
      <w:pPr>
        <w:adjustRightInd w:val="0"/>
        <w:snapToGrid w:val="0"/>
        <w:ind w:left="480"/>
        <w:jc w:val="center"/>
        <w:outlineLvl w:val="1"/>
        <w:rPr>
          <w:rFonts w:ascii="微软雅黑" w:hAnsi="微软雅黑" w:eastAsia="微软雅黑" w:cs="微软雅黑"/>
          <w:kern w:val="0"/>
          <w:sz w:val="36"/>
          <w:szCs w:val="36"/>
        </w:rPr>
      </w:pPr>
      <w:bookmarkStart w:id="10" w:name="_Toc4183"/>
      <w:bookmarkStart w:id="11" w:name="_Toc4619"/>
      <w:r>
        <w:rPr>
          <w:rFonts w:hint="eastAsia" w:ascii="微软雅黑" w:hAnsi="微软雅黑" w:eastAsia="微软雅黑" w:cs="微软雅黑"/>
          <w:kern w:val="0"/>
          <w:sz w:val="36"/>
          <w:szCs w:val="36"/>
        </w:rPr>
        <w:t>202</w:t>
      </w:r>
      <w:r>
        <w:rPr>
          <w:rFonts w:hint="eastAsia" w:ascii="微软雅黑" w:hAnsi="微软雅黑" w:eastAsia="微软雅黑" w:cs="微软雅黑"/>
          <w:kern w:val="0"/>
          <w:sz w:val="36"/>
          <w:szCs w:val="36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kern w:val="0"/>
          <w:sz w:val="36"/>
          <w:szCs w:val="36"/>
        </w:rPr>
        <w:t>年</w:t>
      </w:r>
      <w:r>
        <w:rPr>
          <w:rFonts w:hint="eastAsia" w:ascii="微软雅黑" w:hAnsi="微软雅黑" w:eastAsia="微软雅黑" w:cs="微软雅黑"/>
          <w:kern w:val="0"/>
          <w:sz w:val="36"/>
          <w:szCs w:val="36"/>
          <w:lang w:val="en-US" w:eastAsia="zh-CN"/>
        </w:rPr>
        <w:t>6</w:t>
      </w:r>
      <w:r>
        <w:rPr>
          <w:rFonts w:hint="eastAsia" w:ascii="微软雅黑" w:hAnsi="微软雅黑" w:eastAsia="微软雅黑" w:cs="微软雅黑"/>
          <w:kern w:val="0"/>
          <w:sz w:val="36"/>
          <w:szCs w:val="36"/>
        </w:rPr>
        <w:t>月</w:t>
      </w:r>
      <w:bookmarkEnd w:id="10"/>
      <w:bookmarkEnd w:id="11"/>
    </w:p>
    <w:p>
      <w:pPr>
        <w:pStyle w:val="59"/>
        <w:tabs>
          <w:tab w:val="right" w:leader="dot" w:pos="8312"/>
        </w:tabs>
        <w:ind w:left="0" w:leftChars="0"/>
        <w:rPr>
          <w:rFonts w:ascii="微软雅黑" w:hAnsi="微软雅黑" w:eastAsia="微软雅黑"/>
        </w:rPr>
      </w:pPr>
      <w:bookmarkStart w:id="12" w:name="_Toc1378"/>
    </w:p>
    <w:sdt>
      <w:sdtPr>
        <w:rPr>
          <w:rFonts w:ascii="微软雅黑" w:hAnsi="微软雅黑" w:eastAsia="微软雅黑"/>
          <w:b w:val="0"/>
          <w:bCs w:val="0"/>
          <w:color w:val="auto"/>
          <w:kern w:val="2"/>
          <w:sz w:val="24"/>
          <w:szCs w:val="22"/>
          <w:lang w:val="zh-CN"/>
        </w:rPr>
        <w:id w:val="1457759314"/>
        <w:docPartObj>
          <w:docPartGallery w:val="Table of Contents"/>
          <w:docPartUnique/>
        </w:docPartObj>
      </w:sdtPr>
      <w:sdtEndPr>
        <w:rPr>
          <w:rFonts w:ascii="微软雅黑" w:hAnsi="微软雅黑" w:eastAsia="微软雅黑"/>
          <w:b w:val="0"/>
          <w:bCs w:val="0"/>
          <w:color w:val="auto"/>
          <w:kern w:val="2"/>
          <w:sz w:val="24"/>
          <w:szCs w:val="22"/>
          <w:lang w:val="zh-CN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sz w:val="18"/>
              <w:szCs w:val="18"/>
            </w:rPr>
          </w:pPr>
          <w:r>
            <w:rPr>
              <w:rFonts w:ascii="宋体" w:hAnsi="宋体" w:eastAsia="宋体"/>
              <w:sz w:val="18"/>
              <w:szCs w:val="18"/>
            </w:rPr>
            <w:t>目录</w:t>
          </w:r>
        </w:p>
        <w:p>
          <w:pPr>
            <w:pStyle w:val="22"/>
            <w:tabs>
              <w:tab w:val="right" w:leader="dot" w:pos="8312"/>
              <w:tab w:val="clear" w:pos="440"/>
              <w:tab w:val="clear" w:pos="8296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sz w:val="18"/>
              <w:szCs w:val="18"/>
            </w:rPr>
            <w:fldChar w:fldCharType="begin"/>
          </w:r>
          <w:r>
            <w:rPr>
              <w:rFonts w:ascii="微软雅黑" w:hAnsi="微软雅黑" w:eastAsia="微软雅黑"/>
              <w:sz w:val="18"/>
              <w:szCs w:val="18"/>
            </w:rPr>
            <w:instrText xml:space="preserve"> TOC \o "1-3" \h \z \u </w:instrText>
          </w:r>
          <w:r>
            <w:rPr>
              <w:rFonts w:ascii="微软雅黑" w:hAnsi="微软雅黑" w:eastAsia="微软雅黑"/>
              <w:sz w:val="18"/>
              <w:szCs w:val="18"/>
            </w:rPr>
            <w:fldChar w:fldCharType="separate"/>
          </w:r>
          <w:r>
            <w:rPr>
              <w:rFonts w:ascii="微软雅黑" w:hAnsi="微软雅黑" w:eastAsia="微软雅黑"/>
              <w:sz w:val="18"/>
              <w:szCs w:val="18"/>
            </w:rPr>
            <w:fldChar w:fldCharType="begin"/>
          </w:r>
          <w:r>
            <w:rPr>
              <w:rFonts w:ascii="微软雅黑" w:hAnsi="微软雅黑" w:eastAsia="微软雅黑"/>
              <w:sz w:val="18"/>
              <w:szCs w:val="18"/>
            </w:rPr>
            <w:instrText xml:space="preserve"> HYPERLINK \l _Toc23529 </w:instrText>
          </w:r>
          <w:r>
            <w:rPr>
              <w:rFonts w:ascii="微软雅黑" w:hAnsi="微软雅黑" w:eastAsia="微软雅黑"/>
              <w:sz w:val="18"/>
              <w:szCs w:val="1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kern w:val="0"/>
              <w:sz w:val="18"/>
              <w:szCs w:val="18"/>
            </w:rPr>
            <w:t>电子招标投标平台操作手册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_Toc23529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1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sz w:val="18"/>
              <w:szCs w:val="18"/>
            </w:rPr>
            <w:fldChar w:fldCharType="end"/>
          </w:r>
        </w:p>
        <w:p>
          <w:pPr>
            <w:pStyle w:val="22"/>
            <w:tabs>
              <w:tab w:val="right" w:leader="dot" w:pos="8312"/>
              <w:tab w:val="clear" w:pos="440"/>
              <w:tab w:val="clear" w:pos="8296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_Toc12914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供应商全电子流程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_Toc12914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1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26"/>
            <w:tabs>
              <w:tab w:val="right" w:leader="dot" w:pos="8312"/>
              <w:tab w:val="clear" w:pos="840"/>
              <w:tab w:val="clear" w:pos="8296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_Toc11786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kern w:val="0"/>
              <w:sz w:val="18"/>
              <w:szCs w:val="18"/>
            </w:rPr>
            <w:t>中国通用咨询投资有限公司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_Toc11786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1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26"/>
            <w:tabs>
              <w:tab w:val="right" w:leader="dot" w:pos="8312"/>
              <w:tab w:val="clear" w:pos="840"/>
              <w:tab w:val="clear" w:pos="8296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_Toc17499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kern w:val="0"/>
              <w:sz w:val="18"/>
              <w:szCs w:val="18"/>
            </w:rPr>
            <w:t>郑州信源信息技术股份有限公司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_Toc17499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1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26"/>
            <w:tabs>
              <w:tab w:val="right" w:leader="dot" w:pos="8312"/>
              <w:tab w:val="clear" w:pos="840"/>
              <w:tab w:val="clear" w:pos="8296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_Toc4619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kern w:val="0"/>
              <w:sz w:val="18"/>
              <w:szCs w:val="18"/>
            </w:rPr>
            <w:t>202</w:t>
          </w:r>
          <w:r>
            <w:rPr>
              <w:rFonts w:hint="eastAsia" w:ascii="微软雅黑" w:hAnsi="微软雅黑" w:eastAsia="微软雅黑" w:cs="微软雅黑"/>
              <w:kern w:val="0"/>
              <w:sz w:val="18"/>
              <w:szCs w:val="18"/>
              <w:lang w:val="en-US" w:eastAsia="zh-CN"/>
            </w:rPr>
            <w:t>1</w:t>
          </w:r>
          <w:r>
            <w:rPr>
              <w:rFonts w:hint="eastAsia" w:ascii="微软雅黑" w:hAnsi="微软雅黑" w:eastAsia="微软雅黑" w:cs="微软雅黑"/>
              <w:kern w:val="0"/>
              <w:sz w:val="18"/>
              <w:szCs w:val="18"/>
            </w:rPr>
            <w:t>年</w:t>
          </w:r>
          <w:r>
            <w:rPr>
              <w:rFonts w:hint="eastAsia" w:ascii="微软雅黑" w:hAnsi="微软雅黑" w:eastAsia="微软雅黑" w:cs="微软雅黑"/>
              <w:kern w:val="0"/>
              <w:sz w:val="18"/>
              <w:szCs w:val="18"/>
              <w:lang w:val="en-US" w:eastAsia="zh-CN"/>
            </w:rPr>
            <w:t>6</w:t>
          </w:r>
          <w:r>
            <w:rPr>
              <w:rFonts w:hint="eastAsia" w:ascii="微软雅黑" w:hAnsi="微软雅黑" w:eastAsia="微软雅黑" w:cs="微软雅黑"/>
              <w:kern w:val="0"/>
              <w:sz w:val="18"/>
              <w:szCs w:val="18"/>
            </w:rPr>
            <w:t>月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_Toc4619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1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22"/>
            <w:tabs>
              <w:tab w:val="right" w:leader="dot" w:pos="8312"/>
              <w:tab w:val="clear" w:pos="440"/>
              <w:tab w:val="clear" w:pos="8296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_Toc13126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1 中国通用招标网网站介绍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_Toc13126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5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26"/>
            <w:tabs>
              <w:tab w:val="right" w:leader="dot" w:pos="8312"/>
              <w:tab w:val="clear" w:pos="840"/>
              <w:tab w:val="clear" w:pos="8296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_Toc15394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1.1 网站栏目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_Toc15394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5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26"/>
            <w:tabs>
              <w:tab w:val="right" w:leader="dot" w:pos="8312"/>
              <w:tab w:val="clear" w:pos="840"/>
              <w:tab w:val="clear" w:pos="8296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_Toc31130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1.2 用户注册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_Toc31130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5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_Toc8187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1.2.1 用户注册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_Toc8187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6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_Toc7086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1.2.2 供应商注册注意事项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_Toc7086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7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26"/>
            <w:tabs>
              <w:tab w:val="right" w:leader="dot" w:pos="8312"/>
              <w:tab w:val="clear" w:pos="840"/>
              <w:tab w:val="clear" w:pos="8296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_Toc31366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1.3 用户登录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_Toc31366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8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_Toc19673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1.3.1 登录方式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_Toc19673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8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_Toc6972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1.3.2 组件下载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_Toc6972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9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_Toc27180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1.3.3 密码重置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_Toc27180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12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_Toc28799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1.3.4 CA申请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_Toc28799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14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_Toc24526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1.3.5 CA绑定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_Toc24526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17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22"/>
            <w:tabs>
              <w:tab w:val="right" w:leader="dot" w:pos="8312"/>
              <w:tab w:val="clear" w:pos="440"/>
              <w:tab w:val="clear" w:pos="8296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_Toc14334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2 标书获取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_Toc14334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18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26"/>
            <w:tabs>
              <w:tab w:val="right" w:leader="dot" w:pos="8312"/>
              <w:tab w:val="clear" w:pos="840"/>
              <w:tab w:val="clear" w:pos="8296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_Toc30280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2.1 报名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_Toc30280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18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_Toc31561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/>
              <w:sz w:val="18"/>
              <w:szCs w:val="18"/>
            </w:rPr>
            <w:t>2.1.1 点击我要报名，如下图所示：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_Toc31561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18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_Toc12117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/>
              <w:sz w:val="18"/>
              <w:szCs w:val="18"/>
            </w:rPr>
            <w:t>2.1.2 项目列表中，可根据项目名称、项目编号进行查询，找到需要的项目，点击报名。如下图所示：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_Toc12117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18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_Toc506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/>
              <w:sz w:val="18"/>
              <w:szCs w:val="18"/>
            </w:rPr>
            <w:t>2.1.3 填写相关信息，选择需要报名的分包，点击报名。如下图所示：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_Toc506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18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_Toc21985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2.1.4 在弹出的提示页面中点击确定按钮，进行缴费等后续操作。如下图所示：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_Toc21985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19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26"/>
            <w:tabs>
              <w:tab w:val="right" w:leader="dot" w:pos="8312"/>
              <w:tab w:val="clear" w:pos="840"/>
              <w:tab w:val="clear" w:pos="8296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_Toc28183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/>
              <w:sz w:val="18"/>
              <w:szCs w:val="18"/>
            </w:rPr>
            <w:t>2.2 缴费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_Toc28183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19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_Toc17252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/>
              <w:sz w:val="18"/>
              <w:szCs w:val="18"/>
            </w:rPr>
            <w:t>2.2.1 在导航栏的标书费节点，点击购物车按钮，选择缴费的分包，点击结算。如下图所示：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_Toc17252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19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_Toc7326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/>
              <w:sz w:val="18"/>
              <w:szCs w:val="18"/>
            </w:rPr>
            <w:t>2.2.2 在订单栏目中，选择支付方式、开票类型并填写开票信息，然后点击提交订单。如下图所示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_Toc7326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19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_Toc11457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 xml:space="preserve">2.2.3 </w:t>
          </w:r>
          <w:r>
            <w:rPr>
              <w:rFonts w:hint="eastAsia" w:ascii="微软雅黑" w:hAnsi="微软雅黑" w:eastAsia="微软雅黑"/>
              <w:sz w:val="18"/>
              <w:szCs w:val="18"/>
            </w:rPr>
            <w:t>选择网上支付，在新弹出的支付页面完成支付，如未弹出，请关闭浏览器的广告拦截和弹出窗口拦截。如下图所示：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_Toc11457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20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26"/>
            <w:tabs>
              <w:tab w:val="right" w:leader="dot" w:pos="8312"/>
              <w:tab w:val="clear" w:pos="840"/>
              <w:tab w:val="clear" w:pos="8296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_Toc29528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/>
              <w:sz w:val="18"/>
              <w:szCs w:val="18"/>
            </w:rPr>
            <w:t>2.3 开票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_Toc29528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20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_Toc6977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/>
              <w:sz w:val="18"/>
              <w:szCs w:val="18"/>
            </w:rPr>
            <w:t>2.3.1 在发票管理栏目，点击发票信息查看。如下图所示：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_Toc6977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20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_Toc20074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/>
              <w:sz w:val="18"/>
              <w:szCs w:val="18"/>
            </w:rPr>
            <w:t>2.3.2 发票开出后，可在下载发票操作中下载。如下图所示：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_Toc20074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21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26"/>
            <w:tabs>
              <w:tab w:val="right" w:leader="dot" w:pos="8312"/>
              <w:tab w:val="clear" w:pos="840"/>
              <w:tab w:val="clear" w:pos="8296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_Toc6772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2.4 标书和技术支持资料下载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_Toc6772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21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22"/>
            <w:tabs>
              <w:tab w:val="right" w:leader="dot" w:pos="8312"/>
              <w:tab w:val="clear" w:pos="440"/>
              <w:tab w:val="clear" w:pos="8296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_Toc4921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3 投标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_Toc4921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22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26"/>
            <w:tabs>
              <w:tab w:val="right" w:leader="dot" w:pos="8312"/>
              <w:tab w:val="clear" w:pos="840"/>
              <w:tab w:val="clear" w:pos="8296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_Toc10738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3.1 制作标书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_Toc10738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22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_Toc23450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3.1.1 打开投标客户端。如下图所示：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_Toc23450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22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_Toc14937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3.1.2 文件查看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_Toc14937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22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_Toc875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/>
              <w:sz w:val="18"/>
              <w:szCs w:val="18"/>
            </w:rPr>
            <w:t xml:space="preserve">3.1.3 </w:t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选分包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_Toc875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23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_Toc30454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3.1.4 录入投标内容。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_Toc30454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24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_Toc29701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3.1.5 文件导出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_Toc29701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26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26"/>
            <w:tabs>
              <w:tab w:val="right" w:leader="dot" w:pos="8312"/>
              <w:tab w:val="clear" w:pos="840"/>
              <w:tab w:val="clear" w:pos="8296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_Toc27129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3.2 投标文件上传到招投标平台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_Toc27129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36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_Toc9254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3.2.1 点击左侧我参与的项目，在项目列表中找到当前项目，点击右侧的参与项目。如下图所示：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_Toc9254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36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_Toc14130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3.2.2 开始上传投标文件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_Toc14130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37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_Toc14405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3.2.3 查看回执文件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_Toc14405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39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_Toc18840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3.2.4 撤回标书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_Toc18840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40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22"/>
            <w:tabs>
              <w:tab w:val="right" w:leader="dot" w:pos="8312"/>
              <w:tab w:val="clear" w:pos="440"/>
              <w:tab w:val="clear" w:pos="8296"/>
            </w:tabs>
            <w:rPr>
              <w:sz w:val="18"/>
              <w:szCs w:val="18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begin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instrText xml:space="preserve"> HYPERLINK \l _Toc20078 </w:instrText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18"/>
              <w:szCs w:val="18"/>
            </w:rPr>
            <w:t>4 开标</w:t>
          </w:r>
          <w:r>
            <w:rPr>
              <w:sz w:val="18"/>
              <w:szCs w:val="18"/>
            </w:rPr>
            <w:tab/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PAGEREF _Toc20078 </w:instrText>
          </w:r>
          <w:r>
            <w:rPr>
              <w:sz w:val="18"/>
              <w:szCs w:val="18"/>
            </w:rPr>
            <w:fldChar w:fldCharType="separate"/>
          </w:r>
          <w:r>
            <w:rPr>
              <w:sz w:val="18"/>
              <w:szCs w:val="18"/>
            </w:rPr>
            <w:t>44</w:t>
          </w:r>
          <w:r>
            <w:rPr>
              <w:sz w:val="18"/>
              <w:szCs w:val="18"/>
            </w:rPr>
            <w:fldChar w:fldCharType="end"/>
          </w: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  <w:p>
          <w:pPr>
            <w:pStyle w:val="16"/>
            <w:tabs>
              <w:tab w:val="right" w:leader="dot" w:pos="8312"/>
            </w:tabs>
            <w:rPr>
              <w:sz w:val="18"/>
              <w:szCs w:val="18"/>
            </w:rPr>
          </w:pPr>
        </w:p>
        <w:p>
          <w:pPr>
            <w:rPr>
              <w:rFonts w:ascii="微软雅黑" w:hAnsi="微软雅黑" w:eastAsia="微软雅黑"/>
            </w:rPr>
          </w:pPr>
          <w:r>
            <w:rPr>
              <w:rFonts w:ascii="微软雅黑" w:hAnsi="微软雅黑" w:eastAsia="微软雅黑"/>
              <w:bCs/>
              <w:sz w:val="18"/>
              <w:szCs w:val="18"/>
              <w:lang w:val="zh-CN"/>
            </w:rPr>
            <w:fldChar w:fldCharType="end"/>
          </w:r>
        </w:p>
      </w:sdtContent>
    </w:sdt>
    <w:p>
      <w:pPr>
        <w:pStyle w:val="59"/>
        <w:tabs>
          <w:tab w:val="right" w:leader="dot" w:pos="8312"/>
        </w:tabs>
        <w:ind w:left="480"/>
        <w:rPr>
          <w:rFonts w:ascii="微软雅黑" w:hAnsi="微软雅黑" w:eastAsia="微软雅黑"/>
        </w:rPr>
        <w:sectPr>
          <w:headerReference r:id="rId5" w:type="first"/>
          <w:headerReference r:id="rId3" w:type="default"/>
          <w:footerReference r:id="rId6" w:type="default"/>
          <w:headerReference r:id="rId4" w:type="even"/>
          <w:pgSz w:w="11906" w:h="16838"/>
          <w:pgMar w:top="1440" w:right="1797" w:bottom="1440" w:left="1797" w:header="851" w:footer="992" w:gutter="0"/>
          <w:cols w:space="720" w:num="1"/>
          <w:docGrid w:type="lines" w:linePitch="326" w:charSpace="915"/>
        </w:sectPr>
      </w:pPr>
    </w:p>
    <w:bookmarkEnd w:id="0"/>
    <w:bookmarkEnd w:id="1"/>
    <w:bookmarkEnd w:id="12"/>
    <w:p>
      <w:pPr>
        <w:pStyle w:val="3"/>
        <w:ind w:left="659" w:hanging="659"/>
        <w:rPr>
          <w:rFonts w:ascii="微软雅黑" w:hAnsi="微软雅黑" w:eastAsia="微软雅黑" w:cs="微软雅黑"/>
        </w:rPr>
      </w:pPr>
      <w:bookmarkStart w:id="13" w:name="_Toc4178"/>
      <w:bookmarkStart w:id="14" w:name="_Toc340848611"/>
      <w:r>
        <w:rPr>
          <w:rFonts w:hint="eastAsia" w:ascii="微软雅黑" w:hAnsi="微软雅黑" w:eastAsia="微软雅黑" w:cs="微软雅黑"/>
        </w:rPr>
        <w:t xml:space="preserve"> </w:t>
      </w:r>
      <w:bookmarkStart w:id="15" w:name="_Toc13126"/>
      <w:r>
        <w:rPr>
          <w:rFonts w:hint="eastAsia" w:ascii="微软雅黑" w:hAnsi="微软雅黑" w:eastAsia="微软雅黑" w:cs="微软雅黑"/>
        </w:rPr>
        <w:t>中国通用招标网网站介绍</w:t>
      </w:r>
      <w:bookmarkEnd w:id="13"/>
      <w:bookmarkEnd w:id="14"/>
      <w:bookmarkEnd w:id="15"/>
    </w:p>
    <w:p>
      <w:pPr>
        <w:ind w:firstLine="480" w:firstLineChars="200"/>
        <w:rPr>
          <w:rFonts w:ascii="微软雅黑" w:hAnsi="微软雅黑" w:eastAsia="微软雅黑" w:cs="微软雅黑"/>
          <w:szCs w:val="24"/>
        </w:rPr>
      </w:pPr>
      <w:r>
        <w:rPr>
          <w:rFonts w:hint="eastAsia" w:ascii="微软雅黑" w:hAnsi="微软雅黑" w:eastAsia="微软雅黑" w:cs="微软雅黑"/>
          <w:szCs w:val="24"/>
        </w:rPr>
        <w:t>推荐网络浏览器：</w:t>
      </w:r>
    </w:p>
    <w:p>
      <w:pPr>
        <w:rPr>
          <w:rFonts w:ascii="微软雅黑" w:hAnsi="微软雅黑" w:eastAsia="微软雅黑" w:cs="微软雅黑"/>
          <w:szCs w:val="24"/>
        </w:rPr>
      </w:pPr>
      <w:r>
        <w:rPr>
          <w:rFonts w:ascii="微软雅黑" w:hAnsi="微软雅黑" w:eastAsia="微软雅黑" w:cs="微软雅黑"/>
          <w:szCs w:val="24"/>
        </w:rPr>
        <w:t>Google Chrome(</w:t>
      </w:r>
      <w:r>
        <w:rPr>
          <w:rFonts w:hint="eastAsia" w:ascii="微软雅黑" w:hAnsi="微软雅黑" w:eastAsia="微软雅黑" w:cs="微软雅黑"/>
          <w:szCs w:val="24"/>
        </w:rPr>
        <w:t>谷歌浏览器)、</w:t>
      </w:r>
      <w:r>
        <w:rPr>
          <w:rFonts w:ascii="微软雅黑" w:hAnsi="微软雅黑" w:eastAsia="微软雅黑" w:cs="微软雅黑"/>
          <w:szCs w:val="24"/>
        </w:rPr>
        <w:t>Internet Explorer 11</w:t>
      </w:r>
      <w:r>
        <w:rPr>
          <w:rFonts w:hint="eastAsia" w:ascii="微软雅黑" w:hAnsi="微软雅黑" w:eastAsia="微软雅黑" w:cs="微软雅黑"/>
          <w:szCs w:val="24"/>
        </w:rPr>
        <w:t>（IE</w:t>
      </w:r>
      <w:r>
        <w:rPr>
          <w:rFonts w:ascii="微软雅黑" w:hAnsi="微软雅黑" w:eastAsia="微软雅黑" w:cs="微软雅黑"/>
          <w:szCs w:val="24"/>
        </w:rPr>
        <w:t xml:space="preserve"> 11</w:t>
      </w:r>
      <w:r>
        <w:rPr>
          <w:rFonts w:hint="eastAsia" w:ascii="微软雅黑" w:hAnsi="微软雅黑" w:eastAsia="微软雅黑" w:cs="微软雅黑"/>
          <w:szCs w:val="24"/>
        </w:rPr>
        <w:t>浏览器）</w:t>
      </w:r>
    </w:p>
    <w:p>
      <w:pPr>
        <w:pStyle w:val="4"/>
        <w:spacing w:before="163" w:after="163"/>
        <w:ind w:left="771" w:hanging="771"/>
        <w:rPr>
          <w:rFonts w:ascii="微软雅黑" w:hAnsi="微软雅黑" w:eastAsia="微软雅黑" w:cs="微软雅黑"/>
        </w:rPr>
      </w:pPr>
      <w:bookmarkStart w:id="16" w:name="_Toc2951"/>
      <w:bookmarkStart w:id="17" w:name="_Toc25891_WPSOffice_Level1"/>
      <w:bookmarkStart w:id="18" w:name="_Toc25818_WPSOffice_Level1"/>
      <w:bookmarkStart w:id="19" w:name="_Toc15394"/>
      <w:r>
        <w:rPr>
          <w:rFonts w:hint="eastAsia" w:ascii="微软雅黑" w:hAnsi="微软雅黑" w:eastAsia="微软雅黑" w:cs="微软雅黑"/>
        </w:rPr>
        <w:t>网站栏目</w:t>
      </w:r>
      <w:bookmarkEnd w:id="16"/>
      <w:bookmarkEnd w:id="17"/>
      <w:bookmarkEnd w:id="18"/>
      <w:bookmarkEnd w:id="19"/>
    </w:p>
    <w:p>
      <w:pPr>
        <w:ind w:firstLine="420"/>
        <w:rPr>
          <w:rFonts w:ascii="微软雅黑" w:hAnsi="微软雅黑" w:eastAsia="微软雅黑" w:cs="微软雅黑"/>
          <w:szCs w:val="24"/>
        </w:rPr>
      </w:pPr>
      <w:r>
        <w:rPr>
          <w:rFonts w:hint="eastAsia" w:ascii="微软雅黑" w:hAnsi="微软雅黑" w:eastAsia="微软雅黑" w:cs="微软雅黑"/>
          <w:szCs w:val="24"/>
        </w:rPr>
        <w:t>网站（</w:t>
      </w:r>
      <w:r>
        <w:fldChar w:fldCharType="begin"/>
      </w:r>
      <w:r>
        <w:instrText xml:space="preserve"> HYPERLINK "http://www.china-tender.com.cn" </w:instrText>
      </w:r>
      <w:r>
        <w:fldChar w:fldCharType="separate"/>
      </w:r>
      <w:r>
        <w:rPr>
          <w:rStyle w:val="35"/>
          <w:rFonts w:hint="eastAsia" w:ascii="微软雅黑" w:hAnsi="微软雅黑" w:eastAsia="微软雅黑" w:cs="微软雅黑"/>
          <w:sz w:val="24"/>
          <w:szCs w:val="24"/>
        </w:rPr>
        <w:t>http://www.china-tender.com.cn</w:t>
      </w:r>
      <w:r>
        <w:rPr>
          <w:rStyle w:val="35"/>
          <w:rFonts w:hint="eastAsia" w:ascii="微软雅黑" w:hAnsi="微软雅黑" w:eastAsia="微软雅黑" w:cs="微软雅黑"/>
          <w:sz w:val="24"/>
          <w:szCs w:val="24"/>
        </w:rPr>
        <w:fldChar w:fldCharType="end"/>
      </w:r>
      <w:r>
        <w:rPr>
          <w:rFonts w:hint="eastAsia" w:ascii="微软雅黑" w:hAnsi="微软雅黑" w:eastAsia="微软雅黑" w:cs="微软雅黑"/>
          <w:szCs w:val="24"/>
        </w:rPr>
        <w:t xml:space="preserve">）为本平台的一个组成部分，主要功能有用户注册和登录、查看公告信息、了解政策法规等。其界面如下图所示： 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61874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1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ascii="微软雅黑" w:hAnsi="微软雅黑" w:eastAsia="微软雅黑" w:cs="微软雅黑"/>
          <w:szCs w:val="24"/>
        </w:rPr>
      </w:pPr>
      <w:r>
        <w:rPr>
          <w:rFonts w:hint="eastAsia" w:ascii="微软雅黑" w:hAnsi="微软雅黑" w:eastAsia="微软雅黑" w:cs="微软雅黑"/>
          <w:szCs w:val="24"/>
        </w:rPr>
        <w:t>主要功能介绍如下：</w:t>
      </w:r>
    </w:p>
    <w:p>
      <w:pPr>
        <w:rPr>
          <w:rFonts w:ascii="微软雅黑" w:hAnsi="微软雅黑" w:eastAsia="微软雅黑" w:cs="微软雅黑"/>
          <w:szCs w:val="24"/>
        </w:rPr>
      </w:pPr>
      <w:r>
        <w:rPr>
          <w:rFonts w:hint="eastAsia" w:ascii="微软雅黑" w:hAnsi="微软雅黑" w:eastAsia="微软雅黑" w:cs="微软雅黑"/>
          <w:b/>
        </w:rPr>
        <w:t>用户身份注册：</w:t>
      </w:r>
      <w:r>
        <w:rPr>
          <w:rFonts w:hint="eastAsia" w:ascii="微软雅黑" w:hAnsi="微软雅黑" w:eastAsia="微软雅黑" w:cs="微软雅黑"/>
          <w:szCs w:val="24"/>
        </w:rPr>
        <w:t>非正式用户通过“用户身份注册”开始注册。</w:t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b/>
        </w:rPr>
        <w:t>供应商登录：</w:t>
      </w:r>
      <w:r>
        <w:rPr>
          <w:rFonts w:hint="eastAsia" w:ascii="微软雅黑" w:hAnsi="微软雅黑" w:eastAsia="微软雅黑" w:cs="微软雅黑"/>
          <w:szCs w:val="24"/>
        </w:rPr>
        <w:t>供应商通过“供应商登录”入口登录。</w:t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b/>
        </w:rPr>
        <w:t>公告信息：</w:t>
      </w:r>
      <w:r>
        <w:rPr>
          <w:rFonts w:hint="eastAsia" w:ascii="微软雅黑" w:hAnsi="微软雅黑" w:eastAsia="微软雅黑" w:cs="微软雅黑"/>
          <w:szCs w:val="24"/>
        </w:rPr>
        <w:t>平台发布的招标公告、资格预审公告、变更公告、结果公告都会在此栏目显示，用户可以查看公告信息。</w:t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b/>
        </w:rPr>
        <w:t>政策法规：</w:t>
      </w:r>
      <w:r>
        <w:rPr>
          <w:rFonts w:hint="eastAsia" w:ascii="微软雅黑" w:hAnsi="微软雅黑" w:eastAsia="微软雅黑" w:cs="微软雅黑"/>
          <w:szCs w:val="24"/>
        </w:rPr>
        <w:t>平台发布一些关于电子招标投标相关的政策法规，供用户查看。</w:t>
      </w:r>
    </w:p>
    <w:p>
      <w:pPr>
        <w:pStyle w:val="4"/>
        <w:spacing w:before="163" w:after="163"/>
        <w:ind w:left="773" w:hanging="773"/>
        <w:rPr>
          <w:rFonts w:ascii="微软雅黑" w:hAnsi="微软雅黑" w:eastAsia="微软雅黑" w:cs="微软雅黑"/>
        </w:rPr>
      </w:pPr>
      <w:bookmarkStart w:id="20" w:name="_Toc340848613"/>
      <w:bookmarkStart w:id="21" w:name="_Toc21380"/>
      <w:bookmarkStart w:id="22" w:name="_Toc12310_WPSOffice_Level1"/>
      <w:bookmarkStart w:id="23" w:name="_Toc6472_WPSOffice_Level1"/>
      <w:bookmarkStart w:id="24" w:name="_Toc31130"/>
      <w:r>
        <w:rPr>
          <w:rFonts w:hint="eastAsia" w:ascii="微软雅黑" w:hAnsi="微软雅黑" w:eastAsia="微软雅黑" w:cs="微软雅黑"/>
        </w:rPr>
        <w:t>用户注册</w:t>
      </w:r>
      <w:bookmarkEnd w:id="20"/>
      <w:bookmarkEnd w:id="21"/>
      <w:bookmarkEnd w:id="22"/>
      <w:bookmarkEnd w:id="23"/>
      <w:bookmarkEnd w:id="24"/>
    </w:p>
    <w:p>
      <w:pPr>
        <w:pStyle w:val="5"/>
        <w:spacing w:before="163" w:after="163"/>
        <w:rPr>
          <w:rFonts w:ascii="微软雅黑" w:hAnsi="微软雅黑" w:eastAsia="微软雅黑" w:cs="微软雅黑"/>
        </w:rPr>
      </w:pPr>
      <w:bookmarkStart w:id="25" w:name="_Toc29787_WPSOffice_Level2"/>
      <w:bookmarkStart w:id="26" w:name="_Toc31905_WPSOffice_Level2"/>
      <w:bookmarkStart w:id="27" w:name="_Toc27296"/>
      <w:bookmarkStart w:id="28" w:name="_Toc8187"/>
      <w:r>
        <w:rPr>
          <w:rFonts w:hint="eastAsia" w:ascii="微软雅黑" w:hAnsi="微软雅黑" w:eastAsia="微软雅黑" w:cs="微软雅黑"/>
        </w:rPr>
        <w:t>用户注册</w:t>
      </w:r>
      <w:bookmarkEnd w:id="25"/>
      <w:bookmarkEnd w:id="26"/>
      <w:bookmarkEnd w:id="27"/>
      <w:bookmarkEnd w:id="28"/>
    </w:p>
    <w:p>
      <w:pPr>
        <w:numPr>
          <w:ilvl w:val="0"/>
          <w:numId w:val="2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平台提供供应商（同投标人，以下统称供应商）外网免费注册；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916555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1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供应商注册统一通过网站“用户身份注册”—“境内供应商注册/境外供应商注册”进行用户注册，注册信息填写完毕后点击注册并下一步。如下图所示：</w:t>
      </w:r>
    </w:p>
    <w:p>
      <w:pPr>
        <w:jc w:val="center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630805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3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登录后开始完善信息，如下图所示：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3002915"/>
            <wp:effectExtent l="0" t="0" r="0" b="698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00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所有信息填写完毕后，提交审核。如下图所示：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628900"/>
            <wp:effectExtent l="0" t="0" r="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  <w:b/>
          <w:color w:val="FF0000"/>
        </w:rPr>
      </w:pPr>
      <w:r>
        <w:rPr>
          <w:rFonts w:hint="eastAsia" w:ascii="微软雅黑" w:hAnsi="微软雅黑" w:eastAsia="微软雅黑" w:cs="微软雅黑"/>
          <w:b/>
          <w:color w:val="FF0000"/>
        </w:rPr>
        <w:t>请注意：投标人提交信息后，管理员审核时间为一到两个工作小时，请耐心等待。</w:t>
      </w:r>
    </w:p>
    <w:p>
      <w:pPr>
        <w:pStyle w:val="5"/>
        <w:spacing w:before="163" w:after="163"/>
        <w:rPr>
          <w:rFonts w:ascii="微软雅黑" w:hAnsi="微软雅黑" w:eastAsia="微软雅黑" w:cs="微软雅黑"/>
        </w:rPr>
      </w:pPr>
      <w:bookmarkStart w:id="29" w:name="_Toc24046_WPSOffice_Level2"/>
      <w:bookmarkStart w:id="30" w:name="_Toc14153"/>
      <w:bookmarkStart w:id="31" w:name="_Toc17892_WPSOffice_Level2"/>
      <w:bookmarkStart w:id="32" w:name="_Toc7086"/>
      <w:r>
        <w:rPr>
          <w:rFonts w:hint="eastAsia" w:ascii="微软雅黑" w:hAnsi="微软雅黑" w:eastAsia="微软雅黑" w:cs="微软雅黑"/>
        </w:rPr>
        <w:t>供应商注册注意事项</w:t>
      </w:r>
      <w:bookmarkEnd w:id="29"/>
      <w:bookmarkEnd w:id="30"/>
      <w:bookmarkEnd w:id="31"/>
      <w:bookmarkEnd w:id="32"/>
    </w:p>
    <w:p>
      <w:pPr>
        <w:numPr>
          <w:ilvl w:val="0"/>
          <w:numId w:val="3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供应商外网注册请按照注册过程的提示进行填写信息；</w:t>
      </w:r>
    </w:p>
    <w:p>
      <w:pPr>
        <w:numPr>
          <w:ilvl w:val="0"/>
          <w:numId w:val="3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供应商外网注册时，法人用户必须提供单位的统一社会信用代码号，并且统一社会信用代码号作为登录系统的登录号（如果是境外单位，则提供“中国境外公司经营活动证明编号”），密码自定义，最少8位；</w:t>
      </w:r>
    </w:p>
    <w:p>
      <w:pPr>
        <w:numPr>
          <w:ilvl w:val="0"/>
          <w:numId w:val="3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供应商外网注册时，必须提供单位的营业执照的电子档，并上传系统，作为审核的依据；</w:t>
      </w:r>
    </w:p>
    <w:p>
      <w:pPr>
        <w:numPr>
          <w:ilvl w:val="0"/>
          <w:numId w:val="3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注册过程中，上传的图片大小不要超过1M，上传的附件大小不要超过5M；</w:t>
      </w:r>
    </w:p>
    <w:p>
      <w:pPr>
        <w:pStyle w:val="4"/>
        <w:spacing w:before="163" w:after="163"/>
        <w:ind w:left="773" w:hanging="773"/>
        <w:rPr>
          <w:rFonts w:ascii="微软雅黑" w:hAnsi="微软雅黑" w:eastAsia="微软雅黑" w:cs="微软雅黑"/>
        </w:rPr>
      </w:pPr>
      <w:bookmarkStart w:id="33" w:name="_Toc340848617"/>
      <w:bookmarkStart w:id="34" w:name="_Toc13425_WPSOffice_Level1"/>
      <w:bookmarkStart w:id="35" w:name="_Toc21858"/>
      <w:bookmarkStart w:id="36" w:name="_Toc30763_WPSOffice_Level1"/>
      <w:bookmarkStart w:id="37" w:name="_Toc31366"/>
      <w:r>
        <w:rPr>
          <w:rFonts w:hint="eastAsia" w:ascii="微软雅黑" w:hAnsi="微软雅黑" w:eastAsia="微软雅黑" w:cs="微软雅黑"/>
        </w:rPr>
        <w:t>用户登录</w:t>
      </w:r>
      <w:bookmarkEnd w:id="33"/>
      <w:bookmarkEnd w:id="34"/>
      <w:bookmarkEnd w:id="35"/>
      <w:bookmarkEnd w:id="36"/>
      <w:bookmarkEnd w:id="37"/>
    </w:p>
    <w:p>
      <w:pPr>
        <w:pStyle w:val="5"/>
        <w:spacing w:before="163" w:after="163"/>
        <w:ind w:left="826" w:hanging="826"/>
        <w:rPr>
          <w:rFonts w:ascii="微软雅黑" w:hAnsi="微软雅黑" w:eastAsia="微软雅黑" w:cs="微软雅黑"/>
        </w:rPr>
      </w:pPr>
      <w:bookmarkStart w:id="38" w:name="_Toc4688"/>
      <w:bookmarkStart w:id="39" w:name="_Toc10451_WPSOffice_Level2"/>
      <w:bookmarkStart w:id="40" w:name="_Toc8358_WPSOffice_Level2"/>
      <w:bookmarkStart w:id="41" w:name="_Toc19673"/>
      <w:r>
        <w:rPr>
          <w:rFonts w:hint="eastAsia" w:ascii="微软雅黑" w:hAnsi="微软雅黑" w:eastAsia="微软雅黑" w:cs="微软雅黑"/>
        </w:rPr>
        <w:t>登录方式</w:t>
      </w:r>
      <w:bookmarkEnd w:id="38"/>
      <w:bookmarkEnd w:id="39"/>
      <w:bookmarkEnd w:id="40"/>
      <w:bookmarkEnd w:id="41"/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1）在网站（</w:t>
      </w:r>
      <w:r>
        <w:fldChar w:fldCharType="begin"/>
      </w:r>
      <w:r>
        <w:instrText xml:space="preserve"> HYPERLINK "http://www.china-tender.com.cn/" </w:instrText>
      </w:r>
      <w:r>
        <w:fldChar w:fldCharType="separate"/>
      </w:r>
      <w:r>
        <w:rPr>
          <w:rStyle w:val="35"/>
          <w:rFonts w:hint="eastAsia" w:ascii="微软雅黑" w:hAnsi="微软雅黑" w:eastAsia="微软雅黑" w:cs="微软雅黑"/>
          <w:sz w:val="22"/>
          <w:szCs w:val="22"/>
        </w:rPr>
        <w:t>http://www.china-tender.com.cn/</w:t>
      </w:r>
      <w:r>
        <w:rPr>
          <w:rStyle w:val="35"/>
          <w:rFonts w:hint="eastAsia" w:ascii="微软雅黑" w:hAnsi="微软雅黑" w:eastAsia="微软雅黑" w:cs="微软雅黑"/>
          <w:sz w:val="22"/>
          <w:szCs w:val="22"/>
        </w:rPr>
        <w:fldChar w:fldCharType="end"/>
      </w:r>
      <w:r>
        <w:rPr>
          <w:rFonts w:hint="eastAsia" w:ascii="微软雅黑" w:hAnsi="微软雅黑" w:eastAsia="微软雅黑"/>
        </w:rPr>
        <w:t>）点击供应商登录。如下图所示：</w:t>
      </w:r>
    </w:p>
    <w:p>
      <w:pPr>
        <w:ind w:firstLine="420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3230880" cy="3573780"/>
            <wp:effectExtent l="0" t="0" r="7620" b="762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31160" cy="357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2）未办理CA的用户，采用账号+密码方式登录；办理并绑定过CA的用户采用CA登录方式。登录界面如下图所示：</w:t>
      </w:r>
    </w:p>
    <w:p>
      <w:pPr>
        <w:rPr>
          <w:rFonts w:ascii="微软雅黑" w:hAnsi="微软雅黑" w:eastAsia="微软雅黑" w:cs="微软雅黑"/>
        </w:rPr>
      </w:pP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565400"/>
            <wp:effectExtent l="0" t="0" r="0" b="635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56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t>3</w:t>
      </w:r>
      <w:r>
        <w:rPr>
          <w:rFonts w:hint="eastAsia" w:ascii="微软雅黑" w:hAnsi="微软雅黑" w:eastAsia="微软雅黑"/>
        </w:rPr>
        <w:t>）输入用户名和密码或使用CA登录（已办理并绑定CA），成功登录。如下图所示：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355850"/>
            <wp:effectExtent l="0" t="0" r="0" b="635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35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63" w:after="163"/>
        <w:rPr>
          <w:rFonts w:ascii="微软雅黑" w:hAnsi="微软雅黑" w:eastAsia="微软雅黑" w:cs="微软雅黑"/>
        </w:rPr>
      </w:pPr>
      <w:bookmarkStart w:id="42" w:name="_Toc6972"/>
      <w:r>
        <w:rPr>
          <w:rFonts w:hint="eastAsia" w:ascii="微软雅黑" w:hAnsi="微软雅黑" w:eastAsia="微软雅黑" w:cs="微软雅黑"/>
        </w:rPr>
        <w:t>组件下载</w:t>
      </w:r>
      <w:bookmarkEnd w:id="42"/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在使用系统前，为了保证系统正常运行，需要确认已经安装了CFCA用户管理工具、CFCA签章程序包、投标客户端。如下图所示：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567940"/>
            <wp:effectExtent l="0" t="0" r="0" b="381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56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5"/>
        <w:numPr>
          <w:ilvl w:val="0"/>
          <w:numId w:val="4"/>
        </w:numPr>
        <w:ind w:firstLineChars="0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CFCA用户管理工具安装。</w:t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将新办理的CA插入电脑USB接口后，可以在右下角弹窗中双击打开安装文件夹或者在我的电脑中找到CFCA标准版管理工具双击打开。如下图所示：</w:t>
      </w:r>
    </w:p>
    <w:p>
      <w:pPr>
        <w:rPr>
          <w:rFonts w:ascii="微软雅黑" w:hAnsi="微软雅黑" w:eastAsia="微软雅黑" w:cs="微软雅黑"/>
        </w:rPr>
      </w:pPr>
      <w:r>
        <w:drawing>
          <wp:inline distT="0" distB="0" distL="0" distR="0">
            <wp:extent cx="5278120" cy="2831465"/>
            <wp:effectExtent l="0" t="0" r="0" b="698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83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安装成功后，点击右下角的图标打开管理界面，可以看到证书图标。如下图所示：</w:t>
      </w:r>
    </w:p>
    <w:p>
      <w:pPr>
        <w:rPr>
          <w:rFonts w:ascii="微软雅黑" w:hAnsi="微软雅黑" w:eastAsia="微软雅黑" w:cs="微软雅黑"/>
        </w:rPr>
      </w:pPr>
      <w:r>
        <w:drawing>
          <wp:inline distT="0" distB="0" distL="0" distR="0">
            <wp:extent cx="5278120" cy="3035300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03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5"/>
        <w:numPr>
          <w:ilvl w:val="0"/>
          <w:numId w:val="4"/>
        </w:numPr>
        <w:ind w:firstLineChars="0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CFCA签章程序安装</w:t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下载并解压后，点击</w:t>
      </w:r>
      <w:r>
        <w:rPr>
          <w:rFonts w:ascii="微软雅黑" w:hAnsi="微软雅黑" w:eastAsia="微软雅黑" w:cs="微软雅黑"/>
        </w:rPr>
        <w:t>CryptoKit.CEBPS.x86.exe</w:t>
      </w:r>
      <w:r>
        <w:rPr>
          <w:rFonts w:hint="eastAsia" w:ascii="微软雅黑" w:hAnsi="微软雅黑" w:eastAsia="微软雅黑" w:cs="微软雅黑"/>
        </w:rPr>
        <w:t>开始安装。如下图所示：</w:t>
      </w:r>
    </w:p>
    <w:p>
      <w:pPr>
        <w:rPr>
          <w:rFonts w:ascii="微软雅黑" w:hAnsi="微软雅黑" w:eastAsia="微软雅黑" w:cs="微软雅黑"/>
        </w:rPr>
      </w:pPr>
      <w:r>
        <w:drawing>
          <wp:inline distT="0" distB="0" distL="0" distR="0">
            <wp:extent cx="5278120" cy="2479040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4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点击</w:t>
      </w:r>
      <w:r>
        <w:rPr>
          <w:rFonts w:ascii="微软雅黑" w:hAnsi="微软雅黑" w:eastAsia="微软雅黑" w:cs="微软雅黑"/>
        </w:rPr>
        <w:t>TrustSignPDFPlugin.Standard.exe</w:t>
      </w:r>
      <w:r>
        <w:rPr>
          <w:rFonts w:hint="eastAsia" w:ascii="微软雅黑" w:hAnsi="微软雅黑" w:eastAsia="微软雅黑" w:cs="微软雅黑"/>
        </w:rPr>
        <w:t>开始安装。如下图所示：</w:t>
      </w:r>
    </w:p>
    <w:p>
      <w:pPr>
        <w:rPr>
          <w:rFonts w:ascii="微软雅黑" w:hAnsi="微软雅黑" w:eastAsia="微软雅黑" w:cs="微软雅黑"/>
        </w:rPr>
      </w:pPr>
      <w:r>
        <w:drawing>
          <wp:inline distT="0" distB="0" distL="0" distR="0">
            <wp:extent cx="5278120" cy="3921760"/>
            <wp:effectExtent l="0" t="0" r="0" b="254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92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5"/>
        <w:numPr>
          <w:ilvl w:val="0"/>
          <w:numId w:val="4"/>
        </w:numPr>
        <w:ind w:firstLineChars="0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投标客户端安装</w:t>
      </w:r>
    </w:p>
    <w:p>
      <w:pPr>
        <w:rPr>
          <w:rFonts w:ascii="微软雅黑" w:hAnsi="微软雅黑" w:eastAsia="微软雅黑" w:cs="微软雅黑"/>
        </w:rPr>
      </w:pPr>
    </w:p>
    <w:p>
      <w:pPr>
        <w:rPr>
          <w:rFonts w:ascii="微软雅黑" w:hAnsi="微软雅黑" w:eastAsia="微软雅黑" w:cs="微软雅黑"/>
        </w:rPr>
      </w:pPr>
    </w:p>
    <w:p>
      <w:pPr>
        <w:pStyle w:val="5"/>
        <w:spacing w:before="163" w:after="163"/>
        <w:rPr>
          <w:rFonts w:ascii="微软雅黑" w:hAnsi="微软雅黑" w:eastAsia="微软雅黑" w:cs="微软雅黑"/>
        </w:rPr>
      </w:pPr>
      <w:bookmarkStart w:id="43" w:name="_Toc28355"/>
      <w:bookmarkStart w:id="44" w:name="_Toc22652_WPSOffice_Level2"/>
      <w:bookmarkStart w:id="45" w:name="_Toc26019_WPSOffice_Level2"/>
      <w:bookmarkStart w:id="46" w:name="_Toc27180"/>
      <w:r>
        <w:rPr>
          <w:rFonts w:hint="eastAsia" w:ascii="微软雅黑" w:hAnsi="微软雅黑" w:eastAsia="微软雅黑" w:cs="微软雅黑"/>
        </w:rPr>
        <w:t>密码重置</w:t>
      </w:r>
      <w:bookmarkEnd w:id="43"/>
      <w:bookmarkEnd w:id="44"/>
      <w:bookmarkEnd w:id="45"/>
      <w:bookmarkEnd w:id="46"/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1）在登录界面点击忘记密码。如下图所示</w:t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480945"/>
            <wp:effectExtent l="0" t="0" r="0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48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2）根据系统引导操作，选择手机号/邮箱找回密码。如下图所示：</w:t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3211830"/>
            <wp:effectExtent l="0" t="0" r="0" b="762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21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  <w:color w:val="FF0000"/>
          <w:szCs w:val="24"/>
        </w:rPr>
        <w:sectPr>
          <w:pgSz w:w="11906" w:h="16838"/>
          <w:pgMar w:top="1440" w:right="1797" w:bottom="1440" w:left="1797" w:header="851" w:footer="992" w:gutter="0"/>
          <w:cols w:space="720" w:num="1"/>
          <w:docGrid w:type="lines" w:linePitch="326" w:charSpace="915"/>
        </w:sectPr>
      </w:pPr>
      <w:r>
        <w:rPr>
          <w:rFonts w:hint="eastAsia" w:ascii="微软雅黑" w:hAnsi="微软雅黑" w:eastAsia="微软雅黑" w:cs="微软雅黑"/>
          <w:color w:val="FF0000"/>
          <w:szCs w:val="24"/>
        </w:rPr>
        <w:t>注：如果手机/邮箱不能找回密码，可以发送供应商重置密码申请通知找回密码。具体操作详见网址：</w:t>
      </w:r>
      <w:r>
        <w:fldChar w:fldCharType="begin"/>
      </w:r>
      <w:r>
        <w:instrText xml:space="preserve"> HYPERLINK "http://www.china-tender.com.cn/tbr/2332.jhtml" </w:instrText>
      </w:r>
      <w:r>
        <w:fldChar w:fldCharType="separate"/>
      </w:r>
      <w:r>
        <w:rPr>
          <w:rStyle w:val="35"/>
          <w:rFonts w:hint="eastAsia" w:ascii="微软雅黑" w:hAnsi="微软雅黑" w:eastAsia="微软雅黑" w:cs="微软雅黑"/>
          <w:color w:val="FF0000"/>
          <w:sz w:val="24"/>
          <w:szCs w:val="24"/>
        </w:rPr>
        <w:t>http://www.china-tender.com.cn/tbr/2332.jhtml</w:t>
      </w:r>
      <w:r>
        <w:rPr>
          <w:rStyle w:val="35"/>
          <w:rFonts w:hint="eastAsia" w:ascii="微软雅黑" w:hAnsi="微软雅黑" w:eastAsia="微软雅黑" w:cs="微软雅黑"/>
          <w:color w:val="FF0000"/>
          <w:sz w:val="24"/>
          <w:szCs w:val="24"/>
        </w:rPr>
        <w:fldChar w:fldCharType="end"/>
      </w:r>
    </w:p>
    <w:p>
      <w:pPr>
        <w:pStyle w:val="5"/>
        <w:spacing w:before="163" w:after="163"/>
        <w:ind w:left="826" w:hanging="826"/>
        <w:rPr>
          <w:rFonts w:ascii="微软雅黑" w:hAnsi="微软雅黑" w:eastAsia="微软雅黑" w:cs="微软雅黑"/>
        </w:rPr>
      </w:pPr>
      <w:bookmarkStart w:id="47" w:name="_Toc28799"/>
      <w:r>
        <w:rPr>
          <w:rFonts w:hint="eastAsia" w:ascii="微软雅黑" w:hAnsi="微软雅黑" w:eastAsia="微软雅黑" w:cs="微软雅黑"/>
        </w:rPr>
        <w:t>CA申请</w:t>
      </w:r>
      <w:bookmarkEnd w:id="47"/>
    </w:p>
    <w:p>
      <w:pPr>
        <w:ind w:firstLine="420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1）用户登录系统后，点击导航栏“CA申请”，然后点击新增。如下图所示：</w:t>
      </w:r>
    </w:p>
    <w:p>
      <w:pPr>
        <w:rPr>
          <w:rFonts w:ascii="微软雅黑" w:hAnsi="微软雅黑" w:eastAsia="微软雅黑" w:cs="微软雅黑"/>
        </w:rPr>
      </w:pPr>
      <w:r>
        <w:drawing>
          <wp:inline distT="0" distB="0" distL="0" distR="0">
            <wp:extent cx="5278120" cy="242316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42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2）信息填写完毕后，点击保存并提交订单。如下图所示：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4011295" cy="6405245"/>
            <wp:effectExtent l="0" t="0" r="8255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/>
                    </pic:cNvPicPr>
                  </pic:nvPicPr>
                  <pic:blipFill>
                    <a:blip r:embed="rId28"/>
                    <a:srcRect l="24002"/>
                    <a:stretch>
                      <a:fillRect/>
                    </a:stretch>
                  </pic:blipFill>
                  <pic:spPr>
                    <a:xfrm>
                      <a:off x="0" y="0"/>
                      <a:ext cx="4011295" cy="640524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3）在弹出的支付页面中完成支付。如下图所示：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957830"/>
            <wp:effectExtent l="0" t="0" r="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5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  <w:color w:val="FF0000"/>
          <w:sz w:val="22"/>
          <w:szCs w:val="21"/>
        </w:rPr>
      </w:pPr>
      <w:r>
        <w:rPr>
          <w:rFonts w:hint="eastAsia" w:ascii="微软雅黑" w:hAnsi="微软雅黑" w:eastAsia="微软雅黑" w:cs="微软雅黑"/>
          <w:color w:val="FF0000"/>
          <w:sz w:val="22"/>
          <w:szCs w:val="21"/>
        </w:rPr>
        <w:t>注：如未弹出支付页面，请关闭浏览器的弹出窗口拦截功能、广告过滤功能。</w:t>
      </w:r>
    </w:p>
    <w:p>
      <w:r>
        <w:rPr>
          <w:rFonts w:hint="eastAsia"/>
        </w:rPr>
        <w:t>4）支付完成后，点击提交审核，审核通过后开始制证。如下图所示：</w:t>
      </w:r>
    </w:p>
    <w:p>
      <w:pPr>
        <w:rPr>
          <w:rFonts w:ascii="微软雅黑" w:hAnsi="微软雅黑" w:eastAsia="微软雅黑" w:cs="微软雅黑"/>
          <w:color w:val="FF0000"/>
          <w:sz w:val="22"/>
          <w:szCs w:val="21"/>
        </w:rPr>
      </w:pPr>
      <w:r>
        <w:drawing>
          <wp:inline distT="0" distB="0" distL="0" distR="0">
            <wp:extent cx="5278120" cy="1572260"/>
            <wp:effectExtent l="0" t="0" r="0" b="889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57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5"/>
        <w:numPr>
          <w:ilvl w:val="0"/>
          <w:numId w:val="4"/>
        </w:numPr>
        <w:ind w:firstLineChars="0"/>
        <w:rPr>
          <w:rFonts w:ascii="微软雅黑" w:hAnsi="微软雅黑" w:eastAsia="微软雅黑" w:cs="微软雅黑"/>
          <w:sz w:val="22"/>
          <w:szCs w:val="21"/>
        </w:rPr>
      </w:pPr>
      <w:r>
        <w:rPr>
          <w:rFonts w:hint="eastAsia" w:ascii="微软雅黑" w:hAnsi="微软雅黑" w:eastAsia="微软雅黑" w:cs="微软雅黑"/>
          <w:sz w:val="22"/>
          <w:szCs w:val="21"/>
        </w:rPr>
        <w:t>开具发票</w:t>
      </w:r>
    </w:p>
    <w:p>
      <w:pPr>
        <w:rPr>
          <w:rFonts w:ascii="微软雅黑" w:hAnsi="微软雅黑" w:eastAsia="微软雅黑" w:cs="微软雅黑"/>
          <w:sz w:val="22"/>
          <w:szCs w:val="21"/>
        </w:rPr>
      </w:pPr>
      <w:r>
        <w:rPr>
          <w:rFonts w:hint="eastAsia" w:ascii="微软雅黑" w:hAnsi="微软雅黑" w:eastAsia="微软雅黑" w:cs="微软雅黑"/>
          <w:sz w:val="22"/>
          <w:szCs w:val="21"/>
        </w:rPr>
        <w:t>点击查看发票。如下图所示：</w:t>
      </w:r>
    </w:p>
    <w:p>
      <w:pPr>
        <w:rPr>
          <w:rFonts w:ascii="微软雅黑" w:hAnsi="微软雅黑" w:eastAsia="微软雅黑" w:cs="微软雅黑"/>
          <w:sz w:val="22"/>
          <w:szCs w:val="21"/>
        </w:rPr>
      </w:pPr>
      <w:r>
        <w:drawing>
          <wp:inline distT="0" distB="0" distL="0" distR="0">
            <wp:extent cx="5278120" cy="1415415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41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  <w:sz w:val="22"/>
          <w:szCs w:val="21"/>
        </w:rPr>
      </w:pPr>
      <w:r>
        <w:rPr>
          <w:rFonts w:hint="eastAsia" w:ascii="微软雅黑" w:hAnsi="微软雅黑" w:eastAsia="微软雅黑" w:cs="微软雅黑"/>
          <w:sz w:val="22"/>
          <w:szCs w:val="21"/>
        </w:rPr>
        <w:t>发票开出后，点击下载发票中的发票文件开始下载。如下图所示：</w:t>
      </w:r>
    </w:p>
    <w:p>
      <w:pPr>
        <w:rPr>
          <w:rFonts w:ascii="微软雅黑" w:hAnsi="微软雅黑" w:eastAsia="微软雅黑" w:cs="微软雅黑"/>
          <w:sz w:val="22"/>
          <w:szCs w:val="21"/>
        </w:rPr>
      </w:pPr>
      <w:r>
        <w:drawing>
          <wp:inline distT="0" distB="0" distL="0" distR="0">
            <wp:extent cx="5278120" cy="1632585"/>
            <wp:effectExtent l="0" t="0" r="0" b="571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63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63" w:after="163"/>
        <w:ind w:left="826" w:hanging="826"/>
        <w:rPr>
          <w:rFonts w:ascii="微软雅黑" w:hAnsi="微软雅黑" w:eastAsia="微软雅黑" w:cs="微软雅黑"/>
        </w:rPr>
      </w:pPr>
      <w:bookmarkStart w:id="48" w:name="_Toc24526"/>
      <w:r>
        <w:rPr>
          <w:rFonts w:hint="eastAsia" w:ascii="微软雅黑" w:hAnsi="微软雅黑" w:eastAsia="微软雅黑" w:cs="微软雅黑"/>
        </w:rPr>
        <w:t>CA绑定</w:t>
      </w:r>
      <w:bookmarkEnd w:id="48"/>
    </w:p>
    <w:p>
      <w:r>
        <w:t>1</w:t>
      </w:r>
      <w:r>
        <w:rPr>
          <w:rFonts w:hint="eastAsia"/>
        </w:rPr>
        <w:t>）CA用户管理工具安装完成，将CA插入到电脑的USB接口后，使用</w:t>
      </w:r>
      <w:r>
        <w:rPr>
          <w:rFonts w:hint="eastAsia"/>
          <w:highlight w:val="yellow"/>
        </w:rPr>
        <w:t>IE11浏览器</w:t>
      </w:r>
      <w:r>
        <w:rPr>
          <w:rFonts w:hint="eastAsia"/>
        </w:rPr>
        <w:t>登录后，点击左侧的证书绑定功能，然后在证书绑定页面中，点击绑定CFCA数字证书，在新弹出的绑定CFCA数字证书页面点击保存按钮。如下图所示</w:t>
      </w:r>
    </w:p>
    <w:p>
      <w:pPr>
        <w:rPr>
          <w:rFonts w:ascii="微软雅黑" w:hAnsi="微软雅黑" w:eastAsia="微软雅黑" w:cs="微软雅黑"/>
          <w:color w:val="FF0000"/>
          <w:sz w:val="22"/>
          <w:szCs w:val="21"/>
        </w:rPr>
      </w:pPr>
      <w:r>
        <w:drawing>
          <wp:inline distT="0" distB="0" distL="0" distR="0">
            <wp:extent cx="5278120" cy="2614295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1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2）绑定完成后如下图所示：</w:t>
      </w:r>
    </w:p>
    <w:p>
      <w:pPr>
        <w:rPr>
          <w:rFonts w:ascii="微软雅黑" w:hAnsi="微软雅黑" w:eastAsia="微软雅黑" w:cs="微软雅黑"/>
          <w:color w:val="FF0000"/>
          <w:sz w:val="22"/>
          <w:szCs w:val="21"/>
        </w:rPr>
      </w:pPr>
      <w:r>
        <w:drawing>
          <wp:inline distT="0" distB="0" distL="0" distR="0">
            <wp:extent cx="5278120" cy="1226820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22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  <w:color w:val="FF0000"/>
          <w:sz w:val="22"/>
          <w:szCs w:val="21"/>
        </w:rPr>
      </w:pPr>
      <w:r>
        <w:rPr>
          <w:rFonts w:hint="eastAsia" w:ascii="微软雅黑" w:hAnsi="微软雅黑" w:eastAsia="微软雅黑" w:cs="微软雅黑"/>
          <w:color w:val="FF0000"/>
          <w:sz w:val="22"/>
          <w:szCs w:val="21"/>
        </w:rPr>
        <w:t>注：绑定CA时请使用IE</w:t>
      </w:r>
      <w:r>
        <w:rPr>
          <w:rFonts w:ascii="微软雅黑" w:hAnsi="微软雅黑" w:eastAsia="微软雅黑" w:cs="微软雅黑"/>
          <w:color w:val="FF0000"/>
          <w:sz w:val="22"/>
          <w:szCs w:val="21"/>
        </w:rPr>
        <w:t>11</w:t>
      </w:r>
      <w:r>
        <w:rPr>
          <w:rFonts w:hint="eastAsia" w:ascii="微软雅黑" w:hAnsi="微软雅黑" w:eastAsia="微软雅黑" w:cs="微软雅黑"/>
          <w:color w:val="FF0000"/>
          <w:sz w:val="22"/>
          <w:szCs w:val="21"/>
        </w:rPr>
        <w:t>浏览器或者将浏览器切换到兼容模式。</w:t>
      </w:r>
    </w:p>
    <w:p>
      <w:pPr>
        <w:pStyle w:val="3"/>
        <w:rPr>
          <w:rFonts w:ascii="微软雅黑" w:hAnsi="微软雅黑" w:eastAsia="微软雅黑" w:cs="微软雅黑"/>
        </w:rPr>
      </w:pPr>
      <w:bookmarkStart w:id="49" w:name="_Toc15247"/>
      <w:bookmarkStart w:id="50" w:name="_Toc23327_WPSOffice_Level2"/>
      <w:bookmarkStart w:id="51" w:name="_Toc13239_WPSOffice_Level2"/>
      <w:bookmarkStart w:id="52" w:name="_Toc14334"/>
      <w:r>
        <w:rPr>
          <w:rFonts w:hint="eastAsia" w:ascii="微软雅黑" w:hAnsi="微软雅黑" w:eastAsia="微软雅黑" w:cs="微软雅黑"/>
        </w:rPr>
        <w:t>标书</w:t>
      </w:r>
      <w:bookmarkEnd w:id="49"/>
      <w:bookmarkEnd w:id="50"/>
      <w:bookmarkEnd w:id="51"/>
      <w:r>
        <w:rPr>
          <w:rFonts w:hint="eastAsia" w:ascii="微软雅黑" w:hAnsi="微软雅黑" w:eastAsia="微软雅黑" w:cs="微软雅黑"/>
        </w:rPr>
        <w:t>获取</w:t>
      </w:r>
      <w:bookmarkEnd w:id="52"/>
    </w:p>
    <w:p>
      <w:pPr>
        <w:pStyle w:val="4"/>
        <w:spacing w:before="163" w:after="163"/>
        <w:rPr>
          <w:rFonts w:ascii="微软雅黑" w:hAnsi="微软雅黑" w:eastAsia="微软雅黑" w:cs="微软雅黑"/>
        </w:rPr>
      </w:pPr>
      <w:bookmarkStart w:id="53" w:name="_Toc30280"/>
      <w:bookmarkStart w:id="54" w:name="_Toc2091"/>
      <w:bookmarkStart w:id="55" w:name="_Toc340848694"/>
      <w:r>
        <w:rPr>
          <w:rFonts w:hint="eastAsia" w:ascii="微软雅黑" w:hAnsi="微软雅黑" w:eastAsia="微软雅黑" w:cs="微软雅黑"/>
        </w:rPr>
        <w:t>报名</w:t>
      </w:r>
      <w:bookmarkEnd w:id="53"/>
    </w:p>
    <w:p>
      <w:pPr>
        <w:pStyle w:val="5"/>
        <w:spacing w:before="163" w:after="163"/>
        <w:rPr>
          <w:rFonts w:ascii="微软雅黑" w:hAnsi="微软雅黑" w:eastAsia="微软雅黑"/>
        </w:rPr>
      </w:pPr>
      <w:bookmarkStart w:id="56" w:name="_Toc31561"/>
      <w:r>
        <w:rPr>
          <w:rFonts w:hint="eastAsia" w:ascii="微软雅黑" w:hAnsi="微软雅黑" w:eastAsia="微软雅黑"/>
        </w:rPr>
        <w:t>点击我要报名，如下图所示：</w:t>
      </w:r>
      <w:bookmarkEnd w:id="54"/>
      <w:bookmarkEnd w:id="56"/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1098550"/>
            <wp:effectExtent l="0" t="0" r="0" b="635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09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63" w:after="163"/>
        <w:rPr>
          <w:rFonts w:ascii="微软雅黑" w:hAnsi="微软雅黑" w:eastAsia="微软雅黑"/>
        </w:rPr>
      </w:pPr>
      <w:bookmarkStart w:id="57" w:name="_Toc9738"/>
      <w:bookmarkStart w:id="58" w:name="_Toc12117"/>
      <w:r>
        <w:rPr>
          <w:rFonts w:hint="eastAsia" w:ascii="微软雅黑" w:hAnsi="微软雅黑" w:eastAsia="微软雅黑"/>
        </w:rPr>
        <w:t>项目列表中，可根据项目名称、项目编号进行查询，找到需要的项目，点击报名。如下图所示：</w:t>
      </w:r>
      <w:bookmarkEnd w:id="57"/>
      <w:bookmarkEnd w:id="58"/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129790"/>
            <wp:effectExtent l="0" t="0" r="0" b="381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12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63" w:after="163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 xml:space="preserve"> </w:t>
      </w:r>
      <w:bookmarkStart w:id="59" w:name="_Toc11079"/>
      <w:bookmarkStart w:id="60" w:name="_Toc506"/>
      <w:r>
        <w:rPr>
          <w:rFonts w:hint="eastAsia" w:ascii="微软雅黑" w:hAnsi="微软雅黑" w:eastAsia="微软雅黑"/>
        </w:rPr>
        <w:t>填写相关信息，选择需要报名的分包，点击报名。如下图所示：</w:t>
      </w:r>
      <w:bookmarkEnd w:id="59"/>
      <w:bookmarkEnd w:id="60"/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3121025"/>
            <wp:effectExtent l="0" t="0" r="0" b="3175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12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63" w:after="163"/>
        <w:rPr>
          <w:rFonts w:ascii="微软雅黑" w:hAnsi="微软雅黑" w:eastAsia="微软雅黑" w:cs="微软雅黑"/>
        </w:rPr>
      </w:pPr>
      <w:bookmarkStart w:id="61" w:name="_Toc21985"/>
      <w:r>
        <w:rPr>
          <w:rFonts w:hint="eastAsia" w:ascii="微软雅黑" w:hAnsi="微软雅黑" w:eastAsia="微软雅黑" w:cs="微软雅黑"/>
        </w:rPr>
        <w:t>在弹出的提示页面中点击确定按钮，进行缴费等后续操作。如下图所示：</w:t>
      </w:r>
      <w:bookmarkEnd w:id="61"/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2019300" cy="870585"/>
            <wp:effectExtent l="0" t="0" r="0" b="5715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/>
                    <pic:cNvPicPr>
                      <a:picLocks noChangeAspect="1"/>
                    </pic:cNvPicPr>
                  </pic:nvPicPr>
                  <pic:blipFill>
                    <a:blip r:embed="rId38"/>
                    <a:srcRect l="24647" t="35956" r="37068" b="33857"/>
                    <a:stretch>
                      <a:fillRect/>
                    </a:stretch>
                  </pic:blipFill>
                  <pic:spPr>
                    <a:xfrm>
                      <a:off x="0" y="0"/>
                      <a:ext cx="2020706" cy="87178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63" w:after="163"/>
        <w:rPr>
          <w:rFonts w:ascii="微软雅黑" w:hAnsi="微软雅黑" w:eastAsia="微软雅黑"/>
        </w:rPr>
      </w:pPr>
      <w:bookmarkStart w:id="62" w:name="_Toc28183"/>
      <w:bookmarkStart w:id="63" w:name="_Toc305"/>
      <w:r>
        <w:rPr>
          <w:rFonts w:hint="eastAsia" w:ascii="微软雅黑" w:hAnsi="微软雅黑" w:eastAsia="微软雅黑"/>
        </w:rPr>
        <w:t>缴费</w:t>
      </w:r>
      <w:bookmarkEnd w:id="62"/>
    </w:p>
    <w:p>
      <w:pPr>
        <w:pStyle w:val="5"/>
        <w:spacing w:before="163" w:after="163"/>
        <w:rPr>
          <w:rFonts w:ascii="微软雅黑" w:hAnsi="微软雅黑" w:eastAsia="微软雅黑"/>
        </w:rPr>
      </w:pPr>
      <w:bookmarkStart w:id="64" w:name="_Toc17252"/>
      <w:r>
        <w:rPr>
          <w:rFonts w:hint="eastAsia" w:ascii="微软雅黑" w:hAnsi="微软雅黑" w:eastAsia="微软雅黑"/>
        </w:rPr>
        <w:t>在导航栏的标书费节点，点击购物车按钮，选择缴费的分包，点击结算。如下图所示：</w:t>
      </w:r>
      <w:bookmarkEnd w:id="63"/>
      <w:bookmarkEnd w:id="64"/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1193165"/>
            <wp:effectExtent l="0" t="0" r="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19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63" w:after="163"/>
        <w:rPr>
          <w:rFonts w:ascii="微软雅黑" w:hAnsi="微软雅黑" w:eastAsia="微软雅黑"/>
        </w:rPr>
      </w:pPr>
      <w:bookmarkStart w:id="65" w:name="_Toc7326"/>
      <w:r>
        <w:rPr>
          <w:rFonts w:hint="eastAsia" w:ascii="微软雅黑" w:hAnsi="微软雅黑" w:eastAsia="微软雅黑"/>
        </w:rPr>
        <w:t>在订单栏目中，选择支付方式、开票类型并填写开票信息，然后点击提交订单。如下图所示</w:t>
      </w:r>
      <w:bookmarkEnd w:id="65"/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94132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4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63" w:after="163"/>
        <w:rPr>
          <w:rFonts w:ascii="微软雅黑" w:hAnsi="微软雅黑" w:eastAsia="微软雅黑" w:cs="微软雅黑"/>
        </w:rPr>
      </w:pPr>
      <w:bookmarkStart w:id="66" w:name="_Toc11457"/>
      <w:r>
        <w:rPr>
          <w:rFonts w:hint="eastAsia" w:ascii="微软雅黑" w:hAnsi="微软雅黑" w:eastAsia="微软雅黑"/>
        </w:rPr>
        <w:t>选择网上支付，在新弹出的支付页面完成支付，如未弹出，请关闭浏览器的广告拦截和弹出窗口拦截。如下图所示：</w:t>
      </w:r>
      <w:bookmarkEnd w:id="66"/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305625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05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spacing w:before="163" w:after="163"/>
        <w:rPr>
          <w:rFonts w:ascii="微软雅黑" w:hAnsi="微软雅黑" w:eastAsia="微软雅黑"/>
        </w:rPr>
      </w:pPr>
      <w:bookmarkStart w:id="67" w:name="_Toc29528"/>
      <w:r>
        <w:rPr>
          <w:rFonts w:hint="eastAsia" w:ascii="微软雅黑" w:hAnsi="微软雅黑" w:eastAsia="微软雅黑"/>
        </w:rPr>
        <w:t>开票</w:t>
      </w:r>
      <w:bookmarkEnd w:id="67"/>
    </w:p>
    <w:p>
      <w:pPr>
        <w:pStyle w:val="5"/>
        <w:spacing w:before="163" w:after="163"/>
        <w:rPr>
          <w:rFonts w:ascii="微软雅黑" w:hAnsi="微软雅黑" w:eastAsia="微软雅黑"/>
        </w:rPr>
      </w:pPr>
      <w:bookmarkStart w:id="68" w:name="_Toc6977"/>
      <w:r>
        <w:rPr>
          <w:rFonts w:hint="eastAsia" w:ascii="微软雅黑" w:hAnsi="微软雅黑" w:eastAsia="微软雅黑"/>
        </w:rPr>
        <w:t>在发票管理栏目，点击发票信息查看。如下图所示：</w:t>
      </w:r>
      <w:bookmarkEnd w:id="68"/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1496060"/>
            <wp:effectExtent l="0" t="0" r="0" b="889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49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63" w:after="163"/>
        <w:rPr>
          <w:rFonts w:ascii="微软雅黑" w:hAnsi="微软雅黑" w:eastAsia="微软雅黑"/>
        </w:rPr>
      </w:pPr>
      <w:bookmarkStart w:id="69" w:name="_Toc20074"/>
      <w:r>
        <w:rPr>
          <w:rFonts w:hint="eastAsia" w:ascii="微软雅黑" w:hAnsi="微软雅黑" w:eastAsia="微软雅黑"/>
        </w:rPr>
        <w:t>发票开出后，可在下载发票操作中下载。如下图所示：</w:t>
      </w:r>
      <w:bookmarkEnd w:id="69"/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1454150"/>
            <wp:effectExtent l="0" t="0" r="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45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spacing w:before="163" w:after="163"/>
        <w:rPr>
          <w:rFonts w:ascii="微软雅黑" w:hAnsi="微软雅黑" w:eastAsia="微软雅黑" w:cs="微软雅黑"/>
        </w:rPr>
      </w:pPr>
      <w:bookmarkStart w:id="70" w:name="_Toc2050"/>
      <w:bookmarkStart w:id="71" w:name="_Toc6772"/>
      <w:r>
        <w:rPr>
          <w:rFonts w:hint="eastAsia" w:ascii="微软雅黑" w:hAnsi="微软雅黑" w:eastAsia="微软雅黑" w:cs="微软雅黑"/>
        </w:rPr>
        <w:t>标书和技术支持资料下载</w:t>
      </w:r>
      <w:bookmarkEnd w:id="70"/>
      <w:bookmarkEnd w:id="71"/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在导航栏中选择文件下载，点击招标文件名称下载即可。如下图所示：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1541780"/>
            <wp:effectExtent l="0" t="0" r="0" b="1270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54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55"/>
    <w:p>
      <w:pPr>
        <w:pStyle w:val="3"/>
        <w:ind w:left="659" w:hanging="659"/>
        <w:rPr>
          <w:rFonts w:ascii="微软雅黑" w:hAnsi="微软雅黑" w:eastAsia="微软雅黑" w:cs="微软雅黑"/>
        </w:rPr>
      </w:pPr>
      <w:bookmarkStart w:id="72" w:name="_Toc19224_WPSOffice_Level2"/>
      <w:bookmarkStart w:id="73" w:name="_Toc8146_WPSOffice_Level2"/>
      <w:bookmarkStart w:id="74" w:name="_Toc3344"/>
      <w:r>
        <w:rPr>
          <w:rFonts w:hint="eastAsia" w:ascii="微软雅黑" w:hAnsi="微软雅黑" w:eastAsia="微软雅黑" w:cs="微软雅黑"/>
        </w:rPr>
        <w:t xml:space="preserve"> </w:t>
      </w:r>
      <w:bookmarkStart w:id="75" w:name="_Toc4921"/>
      <w:r>
        <w:rPr>
          <w:rFonts w:hint="eastAsia" w:ascii="微软雅黑" w:hAnsi="微软雅黑" w:eastAsia="微软雅黑" w:cs="微软雅黑"/>
        </w:rPr>
        <w:t>投标</w:t>
      </w:r>
      <w:bookmarkEnd w:id="72"/>
      <w:bookmarkEnd w:id="73"/>
      <w:bookmarkEnd w:id="74"/>
      <w:bookmarkEnd w:id="75"/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推荐的使用环境如下所示：</w:t>
      </w:r>
    </w:p>
    <w:p>
      <w:pPr>
        <w:ind w:firstLine="420"/>
        <w:rPr>
          <w:rFonts w:ascii="微软雅黑" w:hAnsi="微软雅黑" w:eastAsia="微软雅黑" w:cs="微软雅黑"/>
          <w:szCs w:val="24"/>
        </w:rPr>
      </w:pPr>
      <w:r>
        <w:rPr>
          <w:rFonts w:hint="eastAsia" w:ascii="微软雅黑" w:hAnsi="微软雅黑" w:eastAsia="微软雅黑" w:cs="微软雅黑"/>
          <w:szCs w:val="24"/>
        </w:rPr>
        <w:t>操作系统：win7、win8、win10，32位或64位</w:t>
      </w:r>
    </w:p>
    <w:p>
      <w:pPr>
        <w:ind w:firstLine="42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PDF阅读器：Adober Reader</w:t>
      </w:r>
      <w:r>
        <w:rPr>
          <w:rFonts w:ascii="微软雅黑" w:hAnsi="微软雅黑" w:eastAsia="微软雅黑"/>
        </w:rPr>
        <w:t xml:space="preserve"> 11.0</w:t>
      </w:r>
      <w:r>
        <w:rPr>
          <w:rFonts w:hint="eastAsia" w:ascii="微软雅黑" w:hAnsi="微软雅黑" w:eastAsia="微软雅黑"/>
        </w:rPr>
        <w:t>及以上</w:t>
      </w:r>
      <w:r>
        <w:rPr>
          <w:rFonts w:ascii="微软雅黑" w:hAnsi="微软雅黑" w:eastAsia="微软雅黑"/>
        </w:rPr>
        <w:t>版本</w:t>
      </w:r>
    </w:p>
    <w:p>
      <w:pPr>
        <w:ind w:firstLine="42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签章程序：组件下载-CFCA程序包</w:t>
      </w:r>
      <w:r>
        <w:rPr>
          <w:rFonts w:ascii="微软雅黑" w:hAnsi="微软雅黑" w:eastAsia="微软雅黑"/>
        </w:rPr>
        <w:t>.zip</w:t>
      </w:r>
    </w:p>
    <w:p>
      <w:pPr>
        <w:ind w:firstLine="42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投标客户端：组件下载-投标客户端</w:t>
      </w:r>
    </w:p>
    <w:p>
      <w:pPr>
        <w:pStyle w:val="4"/>
        <w:spacing w:before="163" w:after="163"/>
        <w:rPr>
          <w:rFonts w:ascii="微软雅黑" w:hAnsi="微软雅黑" w:eastAsia="微软雅黑" w:cs="微软雅黑"/>
        </w:rPr>
      </w:pPr>
      <w:bookmarkStart w:id="76" w:name="_Toc18764"/>
      <w:bookmarkStart w:id="77" w:name="_Toc10738"/>
      <w:r>
        <w:rPr>
          <w:rFonts w:hint="eastAsia" w:ascii="微软雅黑" w:hAnsi="微软雅黑" w:eastAsia="微软雅黑" w:cs="微软雅黑"/>
        </w:rPr>
        <w:t>制作标书</w:t>
      </w:r>
      <w:bookmarkEnd w:id="76"/>
      <w:bookmarkEnd w:id="77"/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899160" cy="1249680"/>
            <wp:effectExtent l="0" t="0" r="0" b="762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99238" cy="124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63" w:after="163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 xml:space="preserve"> </w:t>
      </w:r>
      <w:bookmarkStart w:id="78" w:name="_Toc6204"/>
      <w:bookmarkStart w:id="79" w:name="_Toc23450"/>
      <w:r>
        <w:rPr>
          <w:rFonts w:hint="eastAsia" w:ascii="微软雅黑" w:hAnsi="微软雅黑" w:eastAsia="微软雅黑" w:cs="微软雅黑"/>
        </w:rPr>
        <w:t>打开投标客户端。</w:t>
      </w:r>
      <w:bookmarkEnd w:id="78"/>
      <w:r>
        <w:rPr>
          <w:rFonts w:hint="eastAsia" w:ascii="微软雅黑" w:hAnsi="微软雅黑" w:eastAsia="微软雅黑" w:cs="微软雅黑"/>
        </w:rPr>
        <w:t>如下图所示：</w:t>
      </w:r>
      <w:bookmarkEnd w:id="79"/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674620"/>
            <wp:effectExtent l="0" t="0" r="0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63" w:after="163"/>
        <w:rPr>
          <w:rFonts w:ascii="微软雅黑" w:hAnsi="微软雅黑" w:eastAsia="微软雅黑" w:cs="微软雅黑"/>
        </w:rPr>
      </w:pPr>
      <w:bookmarkStart w:id="80" w:name="_Toc14937"/>
      <w:bookmarkStart w:id="81" w:name="_Toc12402"/>
      <w:r>
        <w:rPr>
          <w:rFonts w:hint="eastAsia" w:ascii="微软雅黑" w:hAnsi="微软雅黑" w:eastAsia="微软雅黑" w:cs="微软雅黑"/>
        </w:rPr>
        <w:t>文件查看</w:t>
      </w:r>
      <w:bookmarkEnd w:id="80"/>
    </w:p>
    <w:p>
      <w:pPr>
        <w:pStyle w:val="6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点击打开招文，选择已经下载的招标文件，点击打开</w:t>
      </w:r>
      <w:bookmarkEnd w:id="81"/>
      <w:r>
        <w:rPr>
          <w:rFonts w:hint="eastAsia" w:ascii="微软雅黑" w:hAnsi="微软雅黑" w:eastAsia="微软雅黑"/>
        </w:rPr>
        <w:t>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3310255"/>
            <wp:effectExtent l="0" t="0" r="0" b="4445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31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rPr>
          <w:rFonts w:ascii="微软雅黑" w:hAnsi="微软雅黑" w:eastAsia="微软雅黑"/>
        </w:rPr>
      </w:pPr>
      <w:bookmarkStart w:id="82" w:name="_Toc26861"/>
      <w:r>
        <w:rPr>
          <w:rFonts w:hint="eastAsia" w:ascii="微软雅黑" w:hAnsi="微软雅黑" w:eastAsia="微软雅黑"/>
        </w:rPr>
        <w:t>点击文件查看，可以查看、下载招标文件内容。</w:t>
      </w:r>
      <w:bookmarkEnd w:id="82"/>
      <w:r>
        <w:rPr>
          <w:rFonts w:hint="eastAsia" w:ascii="微软雅黑" w:hAnsi="微软雅黑" w:eastAsia="微软雅黑"/>
        </w:rPr>
        <w:t>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674620"/>
            <wp:effectExtent l="0" t="0" r="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63" w:after="163"/>
        <w:rPr>
          <w:rFonts w:ascii="微软雅黑" w:hAnsi="微软雅黑" w:eastAsia="微软雅黑"/>
        </w:rPr>
      </w:pPr>
      <w:bookmarkStart w:id="83" w:name="_Toc875"/>
      <w:bookmarkStart w:id="84" w:name="_Toc19349"/>
      <w:r>
        <w:rPr>
          <w:rFonts w:hint="eastAsia" w:ascii="微软雅黑" w:hAnsi="微软雅黑" w:eastAsia="微软雅黑" w:cs="微软雅黑"/>
        </w:rPr>
        <w:t>选分包</w:t>
      </w:r>
      <w:bookmarkEnd w:id="83"/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点击选分包，选择当前的分包。选中分包后点击进入文件编制。</w:t>
      </w:r>
      <w:bookmarkEnd w:id="84"/>
      <w:r>
        <w:rPr>
          <w:rFonts w:hint="eastAsia" w:ascii="微软雅黑" w:hAnsi="微软雅黑" w:eastAsia="微软雅黑" w:cs="微软雅黑"/>
        </w:rPr>
        <w:t>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674620"/>
            <wp:effectExtent l="0" t="0" r="0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63" w:after="163"/>
        <w:rPr>
          <w:rFonts w:ascii="微软雅黑" w:hAnsi="微软雅黑" w:eastAsia="微软雅黑" w:cs="微软雅黑"/>
        </w:rPr>
      </w:pPr>
      <w:bookmarkStart w:id="85" w:name="_Toc4356"/>
      <w:bookmarkStart w:id="86" w:name="_Toc30454"/>
      <w:r>
        <w:rPr>
          <w:rFonts w:hint="eastAsia" w:ascii="微软雅黑" w:hAnsi="微软雅黑" w:eastAsia="微软雅黑" w:cs="微软雅黑"/>
        </w:rPr>
        <w:t>录入投标内容。</w:t>
      </w:r>
      <w:bookmarkEnd w:id="85"/>
      <w:bookmarkEnd w:id="86"/>
      <w:r>
        <w:rPr>
          <w:rFonts w:hint="eastAsia" w:ascii="微软雅黑" w:hAnsi="微软雅黑" w:eastAsia="微软雅黑" w:cs="微软雅黑"/>
        </w:rPr>
        <w:t xml:space="preserve">   </w:t>
      </w:r>
    </w:p>
    <w:p>
      <w:pPr>
        <w:rPr>
          <w:rFonts w:ascii="微软雅黑" w:hAnsi="微软雅黑" w:eastAsia="微软雅黑"/>
        </w:rPr>
      </w:pPr>
      <w:bookmarkStart w:id="87" w:name="_Toc886"/>
      <w:r>
        <w:rPr>
          <w:rFonts w:hint="eastAsia" w:ascii="微软雅黑" w:hAnsi="微软雅黑" w:eastAsia="微软雅黑"/>
        </w:rPr>
        <w:t>按照招标文件要求的投标格式录入投标内容</w:t>
      </w:r>
      <w:bookmarkEnd w:id="87"/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1）文件编制中的右方有文件目录，可根据目录逐项录入投标内容，内容录入后点击提交。如下图所示：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674620"/>
            <wp:effectExtent l="0" t="0" r="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2）如当前项提供有投标格式模板，可以点击模板名称下载。如下图所示：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674620"/>
            <wp:effectExtent l="0" t="0" r="0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3）投标格式模板填写内容后，另存成PDF格式文件，在上传PDF文件处点击上传按钮，在弹出的文件选择页面选择文件，点击打开按钮。如下图所示：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3310255"/>
            <wp:effectExtent l="0" t="0" r="0" b="4445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8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31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4）文件上传后（进度为1</w:t>
      </w:r>
      <w:r>
        <w:rPr>
          <w:rFonts w:ascii="微软雅黑" w:hAnsi="微软雅黑" w:eastAsia="微软雅黑"/>
        </w:rPr>
        <w:t>00</w:t>
      </w:r>
      <w:r>
        <w:rPr>
          <w:rFonts w:hint="eastAsia" w:ascii="微软雅黑" w:hAnsi="微软雅黑" w:eastAsia="微软雅黑"/>
        </w:rPr>
        <w:t>%）时，点击保存按钮即可。如下图所示：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674620"/>
            <wp:effectExtent l="0" t="0" r="0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63" w:after="163"/>
        <w:rPr>
          <w:rFonts w:ascii="微软雅黑" w:hAnsi="微软雅黑" w:eastAsia="微软雅黑" w:cs="微软雅黑"/>
        </w:rPr>
      </w:pPr>
      <w:bookmarkStart w:id="88" w:name="_Toc29701"/>
      <w:r>
        <w:rPr>
          <w:rFonts w:hint="eastAsia" w:ascii="微软雅黑" w:hAnsi="微软雅黑" w:eastAsia="微软雅黑" w:cs="微软雅黑"/>
        </w:rPr>
        <w:t>文件导出</w:t>
      </w:r>
      <w:bookmarkEnd w:id="88"/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在文件编制的左上角看到进度条是100%时，点击右下的</w:t>
      </w:r>
      <w:r>
        <w:rPr>
          <w:rFonts w:hint="eastAsia" w:ascii="微软雅黑" w:hAnsi="微软雅黑" w:eastAsia="微软雅黑" w:cs="微软雅黑"/>
          <w:u w:val="single"/>
        </w:rPr>
        <w:t>进入导出环节</w:t>
      </w:r>
      <w:r>
        <w:rPr>
          <w:rFonts w:hint="eastAsia" w:ascii="微软雅黑" w:hAnsi="微软雅黑" w:eastAsia="微软雅黑" w:cs="微软雅黑"/>
        </w:rPr>
        <w:t>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674620"/>
            <wp:effectExtent l="0" t="0" r="0" b="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在弹出的校验情况页面中，显示校验成功，点击进入文件导出。如下图所示：</w:t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674620"/>
            <wp:effectExtent l="0" t="0" r="0" b="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生成标书</w:t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1）可在单个分包处点击生成，也可以在右上角点击全部生成。如下图所示：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674620"/>
            <wp:effectExtent l="0" t="0" r="0" b="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4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2）文件生成中，请耐心等待。如下图所示：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674620"/>
            <wp:effectExtent l="0" t="0" r="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5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查看/打印标书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674620"/>
            <wp:effectExtent l="0" t="0" r="0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6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在查看界面中，支持下载。如下图所示：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674620"/>
            <wp:effectExtent l="0" t="0" r="0" b="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7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签章</w:t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1）在分包处点击签章按钮，如下图所示：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674620"/>
            <wp:effectExtent l="0" t="0" r="0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8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2）在弹出的签章界面的左上角，可以根据办理的证书形式选择移动证书加密或UKEY证书加密。如下图所示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724150"/>
            <wp:effectExtent l="0" t="0" r="0" b="0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9"/>
                    <pic:cNvPicPr>
                      <a:picLocks noChangeAspect="1"/>
                    </pic:cNvPicPr>
                  </pic:nvPicPr>
                  <pic:blipFill>
                    <a:blip r:embed="rId61"/>
                    <a:srcRect b="4709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7241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3）可选择的签章方式有连续签章、批量签章、左右骑缝章。以连续签章为例：点击连续签章后，弹出输入CA密码的界面，输入密码后点击登入。如下图所示: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799080"/>
            <wp:effectExtent l="0" t="0" r="0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79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4）CA登录后点击确定按钮，开始签章。如下图所示：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80479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80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t>5</w:t>
      </w:r>
      <w:r>
        <w:rPr>
          <w:rFonts w:hint="eastAsia" w:ascii="微软雅黑" w:hAnsi="微软雅黑" w:eastAsia="微软雅黑" w:cs="微软雅黑"/>
        </w:rPr>
        <w:t>）签章后点击取消签章，还可在当前界面继续选择其他签章方式签章。签章完成后点击导出按钮。如下图所示：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647315"/>
            <wp:effectExtent l="0" t="0" r="0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4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6）签章完成后，再分包处可以看到印章图标。如下图所示：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67462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3"/>
          <w:numId w:val="5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评分关联</w:t>
      </w:r>
    </w:p>
    <w:p>
      <w:pPr>
        <w:rPr>
          <w:rFonts w:hint="default" w:eastAsia="微软雅黑"/>
          <w:b/>
          <w:bCs/>
          <w:color w:val="FF0000"/>
          <w:highlight w:val="yellow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FF0000"/>
          <w:highlight w:val="yellow"/>
          <w:lang w:val="en-US" w:eastAsia="zh-CN"/>
        </w:rPr>
        <w:t>注意事项：请将中小企业声明函与符合性检查中“投标人的报价”进行关联</w:t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签章完成后，进行评分关联，将投标文件与评审因素关联。</w:t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1）点击评分关联。如下图所示：</w:t>
      </w:r>
    </w:p>
    <w:p>
      <w:pPr>
        <w:rPr>
          <w:rFonts w:ascii="微软雅黑" w:hAnsi="微软雅黑" w:eastAsia="微软雅黑" w:cs="微软雅黑"/>
        </w:rPr>
      </w:pPr>
      <w:r>
        <w:drawing>
          <wp:inline distT="0" distB="0" distL="0" distR="0">
            <wp:extent cx="5278120" cy="267462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t>2</w:t>
      </w:r>
      <w:r>
        <w:rPr>
          <w:rFonts w:hint="eastAsia" w:ascii="微软雅黑" w:hAnsi="微软雅黑" w:eastAsia="微软雅黑" w:cs="微软雅黑"/>
        </w:rPr>
        <w:t>）</w:t>
      </w:r>
      <w:r>
        <w:rPr>
          <w:rFonts w:hint="eastAsia" w:ascii="微软雅黑" w:hAnsi="微软雅黑" w:eastAsia="微软雅黑"/>
        </w:rPr>
        <w:t>在评分关联页面中，选择评审因素相对应的投标文件内容点击定位按钮，完成关联。每个评审因素可进行多次关联。如下图所示：</w:t>
      </w:r>
    </w:p>
    <w:p>
      <w:pPr>
        <w:rPr>
          <w:rFonts w:ascii="微软雅黑" w:hAnsi="微软雅黑" w:eastAsia="微软雅黑" w:cs="微软雅黑"/>
        </w:rPr>
      </w:pPr>
      <w:r>
        <w:drawing>
          <wp:inline distT="0" distB="0" distL="0" distR="0">
            <wp:extent cx="5278120" cy="267462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t>3</w:t>
      </w:r>
      <w:r>
        <w:rPr>
          <w:rFonts w:hint="eastAsia" w:ascii="微软雅黑" w:hAnsi="微软雅黑" w:eastAsia="微软雅黑" w:cs="微软雅黑"/>
        </w:rPr>
        <w:t>）</w:t>
      </w:r>
      <w:r>
        <w:rPr>
          <w:rFonts w:hint="eastAsia" w:ascii="微软雅黑" w:hAnsi="微软雅黑" w:eastAsia="微软雅黑"/>
        </w:rPr>
        <w:t>点击定位后，可以看到定位点；点击定位点名称，可以直接跳转到定位的位置。点击 “×”可以删除定位点。每个评审项可以对投标文件内容进行多次关联。如下图所示：</w:t>
      </w:r>
    </w:p>
    <w:p>
      <w:pPr>
        <w:rPr>
          <w:rFonts w:ascii="微软雅黑" w:hAnsi="微软雅黑" w:eastAsia="微软雅黑" w:cs="微软雅黑"/>
        </w:rPr>
      </w:pPr>
      <w:r>
        <w:drawing>
          <wp:inline distT="0" distB="0" distL="0" distR="0">
            <wp:extent cx="5278120" cy="267462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t>4</w:t>
      </w:r>
      <w:r>
        <w:rPr>
          <w:rFonts w:hint="eastAsia" w:ascii="微软雅黑" w:hAnsi="微软雅黑" w:eastAsia="微软雅黑" w:cs="微软雅黑"/>
        </w:rPr>
        <w:t>）</w:t>
      </w:r>
      <w:r>
        <w:rPr>
          <w:rFonts w:hint="eastAsia" w:ascii="微软雅黑" w:hAnsi="微软雅黑" w:eastAsia="微软雅黑"/>
        </w:rPr>
        <w:t>关联完成后，点击右上角的关闭按钮。如下图所示：</w:t>
      </w:r>
    </w:p>
    <w:p>
      <w:pPr>
        <w:rPr>
          <w:rFonts w:ascii="微软雅黑" w:hAnsi="微软雅黑" w:eastAsia="微软雅黑" w:cs="微软雅黑"/>
        </w:rPr>
      </w:pPr>
      <w:r>
        <w:drawing>
          <wp:inline distT="0" distB="0" distL="0" distR="0">
            <wp:extent cx="5278120" cy="267462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rPr>
          <w:rFonts w:ascii="微软雅黑" w:hAnsi="微软雅黑" w:eastAsia="微软雅黑" w:cs="微软雅黑"/>
        </w:rPr>
      </w:pPr>
      <w:bookmarkStart w:id="89" w:name="_Toc3318"/>
      <w:r>
        <w:rPr>
          <w:rFonts w:hint="eastAsia" w:ascii="微软雅黑" w:hAnsi="微软雅黑" w:eastAsia="微软雅黑" w:cs="微软雅黑"/>
        </w:rPr>
        <w:t>导出</w:t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1）点击导出。</w:t>
      </w:r>
      <w:bookmarkEnd w:id="89"/>
      <w:r>
        <w:rPr>
          <w:rFonts w:hint="eastAsia" w:ascii="微软雅黑" w:hAnsi="微软雅黑" w:eastAsia="微软雅黑"/>
        </w:rPr>
        <w:t>如下图所示：</w:t>
      </w:r>
    </w:p>
    <w:p>
      <w:pPr>
        <w:rPr>
          <w:rFonts w:ascii="微软雅黑" w:hAnsi="微软雅黑" w:eastAsia="微软雅黑" w:cs="微软雅黑"/>
        </w:rPr>
      </w:pPr>
      <w:r>
        <w:drawing>
          <wp:inline distT="0" distB="0" distL="0" distR="0">
            <wp:extent cx="5278120" cy="2674620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t>2</w:t>
      </w:r>
      <w:r>
        <w:rPr>
          <w:rFonts w:hint="eastAsia" w:ascii="微软雅黑" w:hAnsi="微软雅黑" w:eastAsia="微软雅黑" w:cs="微软雅黑"/>
        </w:rPr>
        <w:t>）</w:t>
      </w:r>
      <w:r>
        <w:rPr>
          <w:rFonts w:hint="eastAsia" w:ascii="微软雅黑" w:hAnsi="微软雅黑" w:eastAsia="微软雅黑"/>
        </w:rPr>
        <w:t>选择保存的目录，点击确定。如下图所示：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67462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t>3</w:t>
      </w:r>
      <w:r>
        <w:rPr>
          <w:rFonts w:hint="eastAsia" w:ascii="微软雅黑" w:hAnsi="微软雅黑" w:eastAsia="微软雅黑" w:cs="微软雅黑"/>
        </w:rPr>
        <w:t>）根据办理的CA选择加密方式，移动证书选择使用移动证书加密，UKEY证书选择UKEY证书加密。如下图所示：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67462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t>4</w:t>
      </w:r>
      <w:r>
        <w:rPr>
          <w:rFonts w:hint="eastAsia" w:ascii="微软雅黑" w:hAnsi="微软雅黑" w:eastAsia="微软雅黑" w:cs="微软雅黑"/>
        </w:rPr>
        <w:t>）根据提示输入CA证书的密码。如下图所示：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487295"/>
            <wp:effectExtent l="0" t="0" r="0" b="825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48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t>5</w:t>
      </w:r>
      <w:r>
        <w:rPr>
          <w:rFonts w:hint="eastAsia" w:ascii="微软雅黑" w:hAnsi="微软雅黑" w:eastAsia="微软雅黑" w:cs="微软雅黑"/>
        </w:rPr>
        <w:t>）提示导出成功。如下图所示：</w:t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1880870"/>
            <wp:effectExtent l="0" t="0" r="0" b="508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74"/>
                    <a:srcRect b="2392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88118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  <w:color w:val="FF0000"/>
        </w:rPr>
      </w:pPr>
      <w:r>
        <w:rPr>
          <w:rFonts w:hint="eastAsia" w:ascii="微软雅黑" w:hAnsi="微软雅黑" w:eastAsia="微软雅黑" w:cs="微软雅黑"/>
          <w:color w:val="FF0000"/>
        </w:rPr>
        <w:t>注：请到</w:t>
      </w:r>
      <w:r>
        <w:rPr>
          <w:rFonts w:hint="eastAsia" w:ascii="微软雅黑" w:hAnsi="微软雅黑" w:eastAsia="微软雅黑"/>
          <w:color w:val="FF0000"/>
        </w:rPr>
        <w:t>选择保存的目录查看投标文件。</w:t>
      </w:r>
    </w:p>
    <w:p>
      <w:pPr>
        <w:pStyle w:val="4"/>
        <w:spacing w:before="163" w:after="163"/>
        <w:rPr>
          <w:rFonts w:ascii="微软雅黑" w:hAnsi="微软雅黑" w:eastAsia="微软雅黑" w:cs="微软雅黑"/>
        </w:rPr>
      </w:pPr>
      <w:bookmarkStart w:id="90" w:name="_Toc9193"/>
      <w:bookmarkStart w:id="91" w:name="_Toc27129"/>
      <w:r>
        <w:rPr>
          <w:rFonts w:hint="eastAsia" w:ascii="微软雅黑" w:hAnsi="微软雅黑" w:eastAsia="微软雅黑" w:cs="微软雅黑"/>
        </w:rPr>
        <w:t>投标文件上传到招投标平台</w:t>
      </w:r>
      <w:bookmarkEnd w:id="90"/>
      <w:bookmarkEnd w:id="91"/>
    </w:p>
    <w:p>
      <w:pPr>
        <w:pStyle w:val="5"/>
        <w:spacing w:before="163" w:after="163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 xml:space="preserve"> </w:t>
      </w:r>
      <w:bookmarkStart w:id="92" w:name="_Toc9254"/>
      <w:r>
        <w:rPr>
          <w:rFonts w:hint="eastAsia" w:ascii="微软雅黑" w:hAnsi="微软雅黑" w:eastAsia="微软雅黑" w:cs="微软雅黑"/>
        </w:rPr>
        <w:t>点击左侧我参与的项目，在项目列表中找到当前项目，点击右侧的参与项目。如下图所示：</w:t>
      </w:r>
      <w:bookmarkEnd w:id="92"/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191385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191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63" w:after="163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 xml:space="preserve"> </w:t>
      </w:r>
      <w:bookmarkStart w:id="93" w:name="_Toc2735"/>
      <w:bookmarkStart w:id="94" w:name="_Toc14130"/>
      <w:r>
        <w:rPr>
          <w:rFonts w:hint="eastAsia" w:ascii="微软雅黑" w:hAnsi="微软雅黑" w:eastAsia="微软雅黑" w:cs="微软雅黑"/>
        </w:rPr>
        <w:t>开始上传投标文件</w:t>
      </w:r>
      <w:bookmarkEnd w:id="93"/>
      <w:bookmarkEnd w:id="94"/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1）导航栏的投标节点，可以看到分包列表，在当前分包处点击上传按钮。如下图所示：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35077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35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2）在上传投标文件界面，鼠标点击投标文件右边的点击上传按钮。如下图所示：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3382645"/>
            <wp:effectExtent l="0" t="0" r="0" b="825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38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3）在文件选择界面，选择投标文件保存的目录，然后找到加密后的投标文件（.file格式的文件），点击打开。如下图所示：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343090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43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4）文件上传进度到1</w:t>
      </w:r>
      <w:r>
        <w:rPr>
          <w:rFonts w:ascii="微软雅黑" w:hAnsi="微软雅黑" w:eastAsia="微软雅黑" w:cs="微软雅黑"/>
        </w:rPr>
        <w:t>00</w:t>
      </w:r>
      <w:r>
        <w:rPr>
          <w:rFonts w:hint="eastAsia" w:ascii="微软雅黑" w:hAnsi="微软雅黑" w:eastAsia="微软雅黑" w:cs="微软雅黑"/>
        </w:rPr>
        <w:t>%后，点击上传投标文件按钮。如下图所示: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158115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79"/>
                    <a:srcRect b="52921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5811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5</w:t>
      </w:r>
      <w:r>
        <w:rPr>
          <w:rFonts w:ascii="微软雅黑" w:hAnsi="微软雅黑" w:eastAsia="微软雅黑" w:cs="微软雅黑"/>
        </w:rPr>
        <w:t>)</w:t>
      </w:r>
      <w:r>
        <w:rPr>
          <w:rFonts w:hint="eastAsia" w:ascii="微软雅黑" w:hAnsi="微软雅黑" w:eastAsia="微软雅黑" w:cs="微软雅黑"/>
        </w:rPr>
        <w:t>系统提示上传成功。如下图所示：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395220"/>
            <wp:effectExtent l="0" t="0" r="0" b="508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80"/>
                    <a:srcRect b="28375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39553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6）分包列表中的投标状态已经更新为已投标。如下图所示：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133731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33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63" w:after="163"/>
        <w:rPr>
          <w:rFonts w:ascii="微软雅黑" w:hAnsi="微软雅黑" w:eastAsia="微软雅黑" w:cs="微软雅黑"/>
        </w:rPr>
      </w:pPr>
      <w:bookmarkStart w:id="95" w:name="_Toc6854"/>
      <w:bookmarkStart w:id="96" w:name="_Toc14405"/>
      <w:r>
        <w:rPr>
          <w:rFonts w:hint="eastAsia" w:ascii="微软雅黑" w:hAnsi="微软雅黑" w:eastAsia="微软雅黑" w:cs="微软雅黑"/>
        </w:rPr>
        <w:t>查看回执</w:t>
      </w:r>
      <w:bookmarkEnd w:id="95"/>
      <w:r>
        <w:rPr>
          <w:rFonts w:hint="eastAsia" w:ascii="微软雅黑" w:hAnsi="微软雅黑" w:eastAsia="微软雅黑" w:cs="微软雅黑"/>
        </w:rPr>
        <w:t>文件</w:t>
      </w:r>
      <w:bookmarkEnd w:id="96"/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点击操作栏的查看回执，在回执文件列表中，点击</w:t>
      </w:r>
      <w:r>
        <w:rPr>
          <w:rFonts w:hint="eastAsia" w:ascii="微软雅黑" w:hAnsi="微软雅黑" w:eastAsia="微软雅黑" w:cs="微软雅黑"/>
          <w:u w:val="single"/>
        </w:rPr>
        <w:t>查看回执</w:t>
      </w:r>
      <w:r>
        <w:rPr>
          <w:rFonts w:hint="eastAsia" w:ascii="微软雅黑" w:hAnsi="微软雅黑" w:eastAsia="微软雅黑" w:cs="微软雅黑"/>
        </w:rPr>
        <w:t>即可。如下图所示：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135890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35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63" w:after="163"/>
        <w:rPr>
          <w:rFonts w:ascii="微软雅黑" w:hAnsi="微软雅黑" w:eastAsia="微软雅黑" w:cs="微软雅黑"/>
        </w:rPr>
      </w:pPr>
      <w:bookmarkStart w:id="97" w:name="_Toc29452"/>
      <w:bookmarkStart w:id="98" w:name="_Toc18840"/>
      <w:r>
        <w:rPr>
          <w:rFonts w:hint="eastAsia" w:ascii="微软雅黑" w:hAnsi="微软雅黑" w:eastAsia="微软雅黑" w:cs="微软雅黑"/>
        </w:rPr>
        <w:t>撤回标书</w:t>
      </w:r>
      <w:bookmarkEnd w:id="97"/>
      <w:bookmarkEnd w:id="98"/>
    </w:p>
    <w:p>
      <w:pPr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请注意：</w:t>
      </w:r>
    </w:p>
    <w:p>
      <w:pPr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组件下载</w:t>
      </w:r>
      <w:r>
        <w:rPr>
          <w:rFonts w:ascii="微软雅黑" w:hAnsi="微软雅黑" w:eastAsia="微软雅黑"/>
          <w:color w:val="FF0000"/>
        </w:rPr>
        <w:t>-</w:t>
      </w:r>
      <w:r>
        <w:rPr>
          <w:rFonts w:hint="eastAsia" w:ascii="微软雅黑" w:hAnsi="微软雅黑" w:eastAsia="微软雅黑"/>
          <w:color w:val="FF0000"/>
        </w:rPr>
        <w:t>签章程序包</w:t>
      </w:r>
    </w:p>
    <w:p>
      <w:pPr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使用IE</w:t>
      </w:r>
      <w:r>
        <w:rPr>
          <w:rFonts w:ascii="微软雅黑" w:hAnsi="微软雅黑" w:eastAsia="微软雅黑"/>
          <w:color w:val="FF0000"/>
        </w:rPr>
        <w:t>11</w:t>
      </w:r>
      <w:r>
        <w:rPr>
          <w:rFonts w:hint="eastAsia" w:ascii="微软雅黑" w:hAnsi="微软雅黑" w:eastAsia="微软雅黑"/>
          <w:color w:val="FF0000"/>
        </w:rPr>
        <w:t>浏览器，将中国通用招标网添加受信任站点，并将受信任站点安全级别调到低。</w:t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1）在操作栏中点击撤回按钮。如下图所示：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135382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35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2）在投标撤回签名中，根据CA证书形式选择对应的签名方式（移动证书选择二维码签名，UKEY证书选择签名）。如下图所示：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465705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46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3）以UKEY签名为例，点击签名，在签署文档页面输入密码，点击登入。如下图所示：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468880"/>
            <wp:effectExtent l="0" t="0" r="0" b="762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46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4）登录后，可以看到印章样式，点击确定按钮。如下图所示：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3390900" cy="328422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391194" cy="328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5）签章后，点击撤标按钮。如下图所示：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435225"/>
            <wp:effectExtent l="0" t="0" r="0" b="317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43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6）提示撤标完成（撤回后可以再次上传投标文件）。如下图所示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45745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</w:p>
    <w:p>
      <w:pPr>
        <w:pStyle w:val="3"/>
        <w:ind w:left="659" w:hanging="659"/>
        <w:rPr>
          <w:rFonts w:ascii="微软雅黑" w:hAnsi="微软雅黑" w:eastAsia="微软雅黑" w:cs="微软雅黑"/>
        </w:rPr>
      </w:pPr>
      <w:bookmarkStart w:id="99" w:name="_Toc10126"/>
      <w:bookmarkStart w:id="100" w:name="_Toc22168_WPSOffice_Level2"/>
      <w:bookmarkStart w:id="101" w:name="_Toc22030_WPSOffice_Level2"/>
      <w:r>
        <w:rPr>
          <w:rFonts w:hint="eastAsia" w:ascii="微软雅黑" w:hAnsi="微软雅黑" w:eastAsia="微软雅黑" w:cs="微软雅黑"/>
        </w:rPr>
        <w:t xml:space="preserve"> </w:t>
      </w:r>
      <w:bookmarkStart w:id="102" w:name="_Toc20078"/>
      <w:r>
        <w:rPr>
          <w:rFonts w:hint="eastAsia" w:ascii="微软雅黑" w:hAnsi="微软雅黑" w:eastAsia="微软雅黑" w:cs="微软雅黑"/>
        </w:rPr>
        <w:t>开标</w:t>
      </w:r>
      <w:bookmarkEnd w:id="99"/>
      <w:bookmarkEnd w:id="100"/>
      <w:bookmarkEnd w:id="101"/>
      <w:bookmarkEnd w:id="102"/>
    </w:p>
    <w:p>
      <w:pPr>
        <w:rPr>
          <w:rFonts w:ascii="微软雅黑" w:hAnsi="微软雅黑" w:eastAsia="微软雅黑"/>
          <w:b/>
          <w:bCs/>
        </w:rPr>
      </w:pPr>
      <w:bookmarkStart w:id="103" w:name="_Toc29230"/>
      <w:r>
        <w:rPr>
          <w:rStyle w:val="49"/>
          <w:rFonts w:hint="eastAsia" w:ascii="微软雅黑" w:hAnsi="微软雅黑" w:eastAsia="微软雅黑"/>
          <w:b w:val="0"/>
          <w:bCs w:val="0"/>
        </w:rPr>
        <w:t>1）进入导航栏的解密栏目，在当前分包，UKEY解密方式点击解密按钮，移动证书选择手机解密。如下图所示</w:t>
      </w:r>
      <w:bookmarkEnd w:id="103"/>
      <w:r>
        <w:rPr>
          <w:rFonts w:hint="eastAsia" w:ascii="微软雅黑" w:hAnsi="微软雅黑" w:eastAsia="微软雅黑"/>
          <w:b/>
          <w:bCs/>
        </w:rPr>
        <w:t>：</w:t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1581785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58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2）输入UKEY密码（以UKEY解密为例）。如下图所示：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540635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54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3）提交解密请求。如下图所示：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4762500" cy="3038475"/>
            <wp:effectExtent l="0" t="0" r="0" b="952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91"/>
                    <a:srcRect b="28667"/>
                    <a:stretch>
                      <a:fillRect/>
                    </a:stretch>
                  </pic:blipFill>
                  <pic:spPr>
                    <a:xfrm>
                      <a:off x="0" y="0"/>
                      <a:ext cx="4762913" cy="303873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4）当前分包的所有投标人解密完成后或到达解密截止时间后，点击右上角的开标大厅，可以查看报价。如下图所示：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1543685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543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5）在开标大厅中查看报价。如下图所示：</w:t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8120" cy="2388235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38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6）解密完成后，在操作栏点击签名按钮。如下图所示：</w:t>
      </w:r>
    </w:p>
    <w:p>
      <w:pPr>
        <w:rPr>
          <w:rFonts w:ascii="微软雅黑" w:hAnsi="微软雅黑" w:eastAsia="微软雅黑" w:cs="微软雅黑"/>
        </w:rPr>
      </w:pPr>
      <w:r>
        <w:drawing>
          <wp:inline distT="0" distB="0" distL="0" distR="0">
            <wp:extent cx="5278120" cy="154876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54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7）在开标一览表页面中，UKEY证书点击签名，移动证书选择二维码签名。如下图所示：</w:t>
      </w:r>
    </w:p>
    <w:p>
      <w:pPr>
        <w:rPr>
          <w:rFonts w:ascii="微软雅黑" w:hAnsi="微软雅黑" w:eastAsia="微软雅黑" w:cs="微软雅黑"/>
        </w:rPr>
      </w:pPr>
      <w:r>
        <w:drawing>
          <wp:inline distT="0" distB="0" distL="0" distR="0">
            <wp:extent cx="5278120" cy="242189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42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8）以UKEY证书签名为例：点击签名，然后在弹出的界面输入UKEY的密码，点击登入。如下图所示：</w:t>
      </w:r>
    </w:p>
    <w:p>
      <w:pPr>
        <w:rPr>
          <w:rFonts w:ascii="微软雅黑" w:hAnsi="微软雅黑" w:eastAsia="微软雅黑" w:cs="微软雅黑"/>
        </w:rPr>
      </w:pPr>
      <w:r>
        <w:drawing>
          <wp:inline distT="0" distB="0" distL="0" distR="0">
            <wp:extent cx="5278120" cy="2296160"/>
            <wp:effectExtent l="0" t="0" r="0" b="889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29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9）登入后可以查看印章，点击确定按钮。如下图所示：</w:t>
      </w:r>
    </w:p>
    <w:p>
      <w:pPr>
        <w:rPr>
          <w:rFonts w:ascii="微软雅黑" w:hAnsi="微软雅黑" w:eastAsia="微软雅黑" w:cs="微软雅黑"/>
        </w:rPr>
      </w:pPr>
      <w:r>
        <w:drawing>
          <wp:inline distT="0" distB="0" distL="0" distR="0">
            <wp:extent cx="3390900" cy="328422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3391194" cy="328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1</w:t>
      </w:r>
      <w:r>
        <w:rPr>
          <w:rFonts w:ascii="微软雅黑" w:hAnsi="微软雅黑" w:eastAsia="微软雅黑" w:cs="微软雅黑"/>
        </w:rPr>
        <w:t>0</w:t>
      </w:r>
      <w:r>
        <w:rPr>
          <w:rFonts w:hint="eastAsia" w:ascii="微软雅黑" w:hAnsi="微软雅黑" w:eastAsia="微软雅黑" w:cs="微软雅黑"/>
        </w:rPr>
        <w:t>）签章后点击保存按钮。如下图所示：</w:t>
      </w:r>
    </w:p>
    <w:p>
      <w:pPr>
        <w:rPr>
          <w:rFonts w:ascii="微软雅黑" w:hAnsi="微软雅黑" w:eastAsia="微软雅黑" w:cs="微软雅黑"/>
        </w:rPr>
      </w:pPr>
      <w:r>
        <w:drawing>
          <wp:inline distT="0" distB="0" distL="0" distR="0">
            <wp:extent cx="5278120" cy="2400935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40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1</w:t>
      </w:r>
      <w:r>
        <w:rPr>
          <w:rFonts w:ascii="微软雅黑" w:hAnsi="微软雅黑" w:eastAsia="微软雅黑" w:cs="微软雅黑"/>
        </w:rPr>
        <w:t>1</w:t>
      </w:r>
      <w:r>
        <w:rPr>
          <w:rFonts w:hint="eastAsia" w:ascii="微软雅黑" w:hAnsi="微软雅黑" w:eastAsia="微软雅黑" w:cs="微软雅黑"/>
        </w:rPr>
        <w:t>）在解密列表中，可以查看签名状态。如下图所示：</w:t>
      </w:r>
    </w:p>
    <w:p>
      <w:pPr>
        <w:rPr>
          <w:rFonts w:ascii="微软雅黑" w:hAnsi="微软雅黑" w:eastAsia="微软雅黑" w:cs="微软雅黑"/>
        </w:rPr>
      </w:pPr>
      <w:r>
        <w:drawing>
          <wp:inline distT="0" distB="0" distL="0" distR="0">
            <wp:extent cx="5278120" cy="143637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43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9" w:type="first"/>
      <w:headerReference r:id="rId7" w:type="default"/>
      <w:footerReference r:id="rId10" w:type="default"/>
      <w:headerReference r:id="rId8" w:type="even"/>
      <w:pgSz w:w="11906" w:h="16838"/>
      <w:pgMar w:top="1440" w:right="1797" w:bottom="1440" w:left="1797" w:header="851" w:footer="992" w:gutter="0"/>
      <w:cols w:space="720" w:num="1"/>
      <w:docGrid w:type="lines" w:linePitch="326" w:charSpace="915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6" w:usb3="00000000" w:csb0="00040001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0"/>
      <w:ind w:left="480"/>
      <w:jc w:val="right"/>
      <w:rPr>
        <w:rFonts w:ascii="微软雅黑" w:hAnsi="微软雅黑" w:eastAsia="微软雅黑" w:cs="微软雅黑"/>
        <w:sz w:val="21"/>
        <w:szCs w:val="21"/>
      </w:rPr>
    </w:pPr>
    <w:r>
      <w:rPr>
        <w:rStyle w:val="33"/>
        <w:rFonts w:hint="eastAsia" w:ascii="微软雅黑" w:hAnsi="微软雅黑" w:eastAsia="微软雅黑" w:cs="微软雅黑"/>
      </w:rPr>
      <w:t>技术支持：郑州信源信息技术股份有限公司</w:t>
    </w:r>
    <w:r>
      <w:rPr>
        <w:rStyle w:val="33"/>
        <w:rFonts w:hint="eastAsia" w:ascii="微软雅黑" w:hAnsi="微软雅黑" w:eastAsia="微软雅黑" w:cs="微软雅黑"/>
        <w:sz w:val="21"/>
        <w:szCs w:val="21"/>
      </w:rPr>
      <w:tab/>
    </w:r>
    <w:r>
      <w:rPr>
        <w:rStyle w:val="33"/>
        <w:rFonts w:hint="eastAsia" w:ascii="微软雅黑" w:hAnsi="微软雅黑" w:eastAsia="微软雅黑" w:cs="微软雅黑"/>
        <w:sz w:val="21"/>
        <w:szCs w:val="21"/>
      </w:rPr>
      <w:t xml:space="preserve"> </w:t>
    </w:r>
    <w:r>
      <w:rPr>
        <w:rStyle w:val="33"/>
        <w:rFonts w:hint="eastAsia" w:ascii="微软雅黑" w:hAnsi="微软雅黑" w:eastAsia="微软雅黑" w:cs="微软雅黑"/>
        <w:sz w:val="21"/>
        <w:szCs w:val="21"/>
      </w:rPr>
      <w:tab/>
    </w:r>
    <w:r>
      <w:rPr>
        <w:rStyle w:val="33"/>
        <w:rFonts w:hint="eastAsia" w:ascii="微软雅黑" w:hAnsi="微软雅黑" w:eastAsia="微软雅黑" w:cs="微软雅黑"/>
        <w:sz w:val="21"/>
        <w:szCs w:val="21"/>
      </w:rPr>
      <w:t xml:space="preserve"> </w:t>
    </w:r>
    <w:r>
      <w:rPr>
        <w:rFonts w:hint="eastAsia" w:ascii="微软雅黑" w:hAnsi="微软雅黑" w:eastAsia="微软雅黑" w:cs="微软雅黑"/>
        <w:sz w:val="21"/>
        <w:szCs w:val="21"/>
      </w:rPr>
      <w:fldChar w:fldCharType="begin"/>
    </w:r>
    <w:r>
      <w:rPr>
        <w:rStyle w:val="33"/>
        <w:rFonts w:hint="eastAsia" w:ascii="微软雅黑" w:hAnsi="微软雅黑" w:eastAsia="微软雅黑" w:cs="微软雅黑"/>
        <w:sz w:val="21"/>
        <w:szCs w:val="21"/>
      </w:rPr>
      <w:instrText xml:space="preserve"> PAGE </w:instrText>
    </w:r>
    <w:r>
      <w:rPr>
        <w:rFonts w:hint="eastAsia" w:ascii="微软雅黑" w:hAnsi="微软雅黑" w:eastAsia="微软雅黑" w:cs="微软雅黑"/>
        <w:sz w:val="21"/>
        <w:szCs w:val="21"/>
      </w:rPr>
      <w:fldChar w:fldCharType="separate"/>
    </w:r>
    <w:r>
      <w:rPr>
        <w:rStyle w:val="33"/>
        <w:rFonts w:hint="eastAsia" w:ascii="微软雅黑" w:hAnsi="微软雅黑" w:eastAsia="微软雅黑" w:cs="微软雅黑"/>
        <w:sz w:val="21"/>
        <w:szCs w:val="21"/>
      </w:rPr>
      <w:t>37</w:t>
    </w:r>
    <w:r>
      <w:rPr>
        <w:rFonts w:hint="eastAsia" w:ascii="微软雅黑" w:hAnsi="微软雅黑" w:eastAsia="微软雅黑" w:cs="微软雅黑"/>
        <w:sz w:val="21"/>
        <w:szCs w:val="21"/>
      </w:rPr>
      <w:fldChar w:fldCharType="end"/>
    </w:r>
    <w:r>
      <w:rPr>
        <w:rStyle w:val="33"/>
        <w:rFonts w:hint="eastAsia" w:ascii="微软雅黑" w:hAnsi="微软雅黑" w:eastAsia="微软雅黑" w:cs="微软雅黑"/>
        <w:sz w:val="21"/>
        <w:szCs w:val="21"/>
      </w:rPr>
      <w:t>/</w:t>
    </w:r>
    <w:r>
      <w:rPr>
        <w:rFonts w:hint="eastAsia" w:ascii="微软雅黑" w:hAnsi="微软雅黑" w:eastAsia="微软雅黑" w:cs="微软雅黑"/>
        <w:sz w:val="21"/>
        <w:szCs w:val="21"/>
      </w:rPr>
      <w:fldChar w:fldCharType="begin"/>
    </w:r>
    <w:r>
      <w:rPr>
        <w:rStyle w:val="33"/>
        <w:rFonts w:hint="eastAsia" w:ascii="微软雅黑" w:hAnsi="微软雅黑" w:eastAsia="微软雅黑" w:cs="微软雅黑"/>
        <w:sz w:val="21"/>
        <w:szCs w:val="21"/>
      </w:rPr>
      <w:instrText xml:space="preserve"> NUMPAGES </w:instrText>
    </w:r>
    <w:r>
      <w:rPr>
        <w:rFonts w:hint="eastAsia" w:ascii="微软雅黑" w:hAnsi="微软雅黑" w:eastAsia="微软雅黑" w:cs="微软雅黑"/>
        <w:sz w:val="21"/>
        <w:szCs w:val="21"/>
      </w:rPr>
      <w:fldChar w:fldCharType="separate"/>
    </w:r>
    <w:r>
      <w:rPr>
        <w:rStyle w:val="33"/>
        <w:rFonts w:hint="eastAsia" w:ascii="微软雅黑" w:hAnsi="微软雅黑" w:eastAsia="微软雅黑" w:cs="微软雅黑"/>
        <w:sz w:val="21"/>
        <w:szCs w:val="21"/>
      </w:rPr>
      <w:t>37</w:t>
    </w:r>
    <w:r>
      <w:rPr>
        <w:rFonts w:hint="eastAsia" w:ascii="微软雅黑" w:hAnsi="微软雅黑" w:eastAsia="微软雅黑" w:cs="微软雅黑"/>
        <w:sz w:val="21"/>
        <w:szCs w:val="21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0"/>
      <w:ind w:left="480"/>
      <w:jc w:val="right"/>
      <w:rPr>
        <w:rFonts w:ascii="微软雅黑" w:hAnsi="微软雅黑" w:eastAsia="微软雅黑" w:cs="微软雅黑"/>
        <w:sz w:val="21"/>
        <w:szCs w:val="21"/>
      </w:rPr>
    </w:pPr>
    <w:r>
      <w:rPr>
        <w:rStyle w:val="33"/>
        <w:rFonts w:hint="eastAsia" w:ascii="微软雅黑" w:hAnsi="微软雅黑" w:eastAsia="微软雅黑" w:cs="微软雅黑"/>
      </w:rPr>
      <w:t>技术支持：郑州信源信息技术股份有限公司</w:t>
    </w:r>
    <w:r>
      <w:rPr>
        <w:rStyle w:val="33"/>
        <w:rFonts w:hint="eastAsia" w:ascii="微软雅黑" w:hAnsi="微软雅黑" w:eastAsia="微软雅黑" w:cs="微软雅黑"/>
        <w:sz w:val="21"/>
        <w:szCs w:val="21"/>
      </w:rPr>
      <w:tab/>
    </w:r>
    <w:r>
      <w:rPr>
        <w:rStyle w:val="33"/>
        <w:rFonts w:hint="eastAsia" w:ascii="微软雅黑" w:hAnsi="微软雅黑" w:eastAsia="微软雅黑" w:cs="微软雅黑"/>
        <w:sz w:val="21"/>
        <w:szCs w:val="21"/>
      </w:rPr>
      <w:t xml:space="preserve"> </w:t>
    </w:r>
    <w:r>
      <w:rPr>
        <w:rStyle w:val="33"/>
        <w:rFonts w:hint="eastAsia" w:ascii="微软雅黑" w:hAnsi="微软雅黑" w:eastAsia="微软雅黑" w:cs="微软雅黑"/>
        <w:sz w:val="21"/>
        <w:szCs w:val="21"/>
      </w:rPr>
      <w:tab/>
    </w:r>
    <w:r>
      <w:rPr>
        <w:rStyle w:val="33"/>
        <w:rFonts w:hint="eastAsia" w:ascii="微软雅黑" w:hAnsi="微软雅黑" w:eastAsia="微软雅黑" w:cs="微软雅黑"/>
        <w:sz w:val="21"/>
        <w:szCs w:val="21"/>
      </w:rPr>
      <w:t xml:space="preserve"> </w:t>
    </w:r>
    <w:r>
      <w:rPr>
        <w:rFonts w:hint="eastAsia" w:ascii="微软雅黑" w:hAnsi="微软雅黑" w:eastAsia="微软雅黑" w:cs="微软雅黑"/>
        <w:sz w:val="21"/>
        <w:szCs w:val="21"/>
      </w:rPr>
      <w:fldChar w:fldCharType="begin"/>
    </w:r>
    <w:r>
      <w:rPr>
        <w:rStyle w:val="33"/>
        <w:rFonts w:hint="eastAsia" w:ascii="微软雅黑" w:hAnsi="微软雅黑" w:eastAsia="微软雅黑" w:cs="微软雅黑"/>
        <w:sz w:val="21"/>
        <w:szCs w:val="21"/>
      </w:rPr>
      <w:instrText xml:space="preserve"> PAGE </w:instrText>
    </w:r>
    <w:r>
      <w:rPr>
        <w:rFonts w:hint="eastAsia" w:ascii="微软雅黑" w:hAnsi="微软雅黑" w:eastAsia="微软雅黑" w:cs="微软雅黑"/>
        <w:sz w:val="21"/>
        <w:szCs w:val="21"/>
      </w:rPr>
      <w:fldChar w:fldCharType="separate"/>
    </w:r>
    <w:r>
      <w:rPr>
        <w:rStyle w:val="33"/>
        <w:rFonts w:hint="eastAsia" w:ascii="微软雅黑" w:hAnsi="微软雅黑" w:eastAsia="微软雅黑" w:cs="微软雅黑"/>
        <w:sz w:val="21"/>
        <w:szCs w:val="21"/>
      </w:rPr>
      <w:t>37</w:t>
    </w:r>
    <w:r>
      <w:rPr>
        <w:rFonts w:hint="eastAsia" w:ascii="微软雅黑" w:hAnsi="微软雅黑" w:eastAsia="微软雅黑" w:cs="微软雅黑"/>
        <w:sz w:val="21"/>
        <w:szCs w:val="21"/>
      </w:rPr>
      <w:fldChar w:fldCharType="end"/>
    </w:r>
    <w:r>
      <w:rPr>
        <w:rStyle w:val="33"/>
        <w:rFonts w:hint="eastAsia" w:ascii="微软雅黑" w:hAnsi="微软雅黑" w:eastAsia="微软雅黑" w:cs="微软雅黑"/>
        <w:sz w:val="21"/>
        <w:szCs w:val="21"/>
      </w:rPr>
      <w:t>/</w:t>
    </w:r>
    <w:r>
      <w:rPr>
        <w:rFonts w:hint="eastAsia" w:ascii="微软雅黑" w:hAnsi="微软雅黑" w:eastAsia="微软雅黑" w:cs="微软雅黑"/>
        <w:sz w:val="21"/>
        <w:szCs w:val="21"/>
      </w:rPr>
      <w:fldChar w:fldCharType="begin"/>
    </w:r>
    <w:r>
      <w:rPr>
        <w:rStyle w:val="33"/>
        <w:rFonts w:hint="eastAsia" w:ascii="微软雅黑" w:hAnsi="微软雅黑" w:eastAsia="微软雅黑" w:cs="微软雅黑"/>
        <w:sz w:val="21"/>
        <w:szCs w:val="21"/>
      </w:rPr>
      <w:instrText xml:space="preserve"> NUMPAGES </w:instrText>
    </w:r>
    <w:r>
      <w:rPr>
        <w:rFonts w:hint="eastAsia" w:ascii="微软雅黑" w:hAnsi="微软雅黑" w:eastAsia="微软雅黑" w:cs="微软雅黑"/>
        <w:sz w:val="21"/>
        <w:szCs w:val="21"/>
      </w:rPr>
      <w:fldChar w:fldCharType="separate"/>
    </w:r>
    <w:r>
      <w:rPr>
        <w:rStyle w:val="33"/>
        <w:rFonts w:hint="eastAsia" w:ascii="微软雅黑" w:hAnsi="微软雅黑" w:eastAsia="微软雅黑" w:cs="微软雅黑"/>
        <w:sz w:val="21"/>
        <w:szCs w:val="21"/>
      </w:rPr>
      <w:t>37</w:t>
    </w:r>
    <w:r>
      <w:rPr>
        <w:rFonts w:hint="eastAsia" w:ascii="微软雅黑" w:hAnsi="微软雅黑" w:eastAsia="微软雅黑" w:cs="微软雅黑"/>
        <w:sz w:val="21"/>
        <w:szCs w:val="21"/>
      </w:rPr>
      <w:fldChar w:fldCharType="end"/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1"/>
      <w:spacing w:line="240" w:lineRule="auto"/>
      <w:ind w:firstLine="180" w:firstLineChars="100"/>
      <w:jc w:val="both"/>
      <w:rPr>
        <w:rFonts w:ascii="微软雅黑" w:hAnsi="微软雅黑" w:eastAsia="微软雅黑" w:cs="微软雅黑"/>
      </w:rPr>
    </w:pPr>
    <w:r>
      <w:rPr>
        <w:rFonts w:ascii="微软雅黑" w:hAnsi="微软雅黑" w:eastAsia="微软雅黑" w:cs="微软雅黑"/>
      </w:rPr>
      <w:pict>
        <v:shape id="_x0000_s4098" o:spid="_x0000_s4098" o:spt="136" type="#_x0000_t136" style="position:absolute;left:0pt;height:28.55pt;width:557.2pt;mso-position-horizontal:center;mso-position-horizontal-relative:margin;mso-position-vertical:center;mso-position-vertical-relative:margin;rotation:20643840f;z-index:-251654144;mso-width-relative:page;mso-height-relative:page;" fillcolor="#7F7F7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t" xscale="f" string="中国通用招标网  www.china-tender.com.cn" style="font-family:仿宋;font-size:8pt;v-text-align:center;"/>
        </v:shape>
      </w:pict>
    </w:r>
    <w:r>
      <w:rPr>
        <w:rFonts w:hint="eastAsia" w:ascii="微软雅黑" w:hAnsi="微软雅黑" w:eastAsia="微软雅黑" w:cs="微软雅黑"/>
      </w:rPr>
      <w:t xml:space="preserve">供应商全电子流程                                          </w:t>
    </w:r>
    <w:r>
      <w:rPr>
        <w:rFonts w:ascii="微软雅黑" w:hAnsi="微软雅黑" w:eastAsia="微软雅黑" w:cs="微软雅黑"/>
      </w:rPr>
      <w:t xml:space="preserve">                 </w:t>
    </w:r>
    <w:r>
      <w:rPr>
        <w:rFonts w:hint="eastAsia" w:ascii="微软雅黑" w:hAnsi="微软雅黑" w:eastAsia="微软雅黑" w:cs="微软雅黑"/>
      </w:rPr>
      <w:t>中国通用招标网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1"/>
    </w:pPr>
    <w:r>
      <w:pict>
        <v:shape id="_x0000_s4099" o:spid="_x0000_s4099" o:spt="136" type="#_x0000_t136" style="position:absolute;left:0pt;height:28.55pt;width:557.2pt;mso-position-horizontal:center;mso-position-horizontal-relative:margin;mso-position-vertical:center;mso-position-vertical-relative:margin;rotation:20643840f;z-index:-251655168;mso-width-relative:page;mso-height-relative:page;" fillcolor="#7F7F7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t" xscale="f" string="中国通用招标网  www.china-tender.com.cn" style="font-family:仿宋;font-size:8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1"/>
    </w:pPr>
    <w:r>
      <w:pict>
        <v:shape id="_x0000_s4097" o:spid="_x0000_s4097" o:spt="136" type="#_x0000_t136" style="position:absolute;left:0pt;height:28.55pt;width:557.2pt;mso-position-horizontal:center;mso-position-horizontal-relative:margin;mso-position-vertical:center;mso-position-vertical-relative:margin;rotation:20643840f;z-index:-251656192;mso-width-relative:page;mso-height-relative:page;" fillcolor="#7F7F7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t" xscale="f" string="中国通用招标网  www.china-tender.com.cn" style="font-family:仿宋;font-size:8pt;v-text-align:center;"/>
        </v:shape>
      </w:pic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1"/>
      <w:spacing w:line="240" w:lineRule="auto"/>
      <w:ind w:firstLine="180" w:firstLineChars="100"/>
      <w:jc w:val="both"/>
      <w:rPr>
        <w:rFonts w:ascii="微软雅黑" w:hAnsi="微软雅黑" w:eastAsia="微软雅黑" w:cs="微软雅黑"/>
      </w:rPr>
    </w:pPr>
    <w:r>
      <w:rPr>
        <w:rFonts w:ascii="微软雅黑" w:hAnsi="微软雅黑" w:eastAsia="微软雅黑" w:cs="微软雅黑"/>
      </w:rPr>
      <w:pict>
        <v:shape id="PowerPlusWaterMarkObject39424590" o:spid="_x0000_s4101" o:spt="136" type="#_x0000_t136" style="position:absolute;left:0pt;height:28.55pt;width:557.2pt;mso-position-horizontal:center;mso-position-horizontal-relative:margin;mso-position-vertical:center;mso-position-vertical-relative:margin;rotation:20643840f;z-index:-251658240;mso-width-relative:page;mso-height-relative:page;" fillcolor="#7F7F7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t" xscale="f" string="中国通用招标网  www.china-tender.com.cn" style="font-family:仿宋;font-size:8pt;v-text-align:center;"/>
        </v:shape>
      </w:pict>
    </w:r>
    <w:r>
      <w:rPr>
        <w:rFonts w:hint="eastAsia" w:ascii="微软雅黑" w:hAnsi="微软雅黑" w:eastAsia="微软雅黑" w:cs="微软雅黑"/>
      </w:rPr>
      <w:t xml:space="preserve">供应商全电子流程                                          </w:t>
    </w:r>
    <w:r>
      <w:rPr>
        <w:rFonts w:ascii="微软雅黑" w:hAnsi="微软雅黑" w:eastAsia="微软雅黑" w:cs="微软雅黑"/>
      </w:rPr>
      <w:t xml:space="preserve">                 </w:t>
    </w:r>
    <w:r>
      <w:rPr>
        <w:rFonts w:hint="eastAsia" w:ascii="微软雅黑" w:hAnsi="微软雅黑" w:eastAsia="微软雅黑" w:cs="微软雅黑"/>
      </w:rPr>
      <w:t>中国通用招标网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1"/>
    </w:pPr>
    <w:r>
      <w:pict>
        <v:shape id="PowerPlusWaterMarkObject39424589" o:spid="_x0000_s4102" o:spt="136" type="#_x0000_t136" style="position:absolute;left:0pt;height:28.55pt;width:557.2pt;mso-position-horizontal:center;mso-position-horizontal-relative:margin;mso-position-vertical:center;mso-position-vertical-relative:margin;rotation:20643840f;z-index:-251658240;mso-width-relative:page;mso-height-relative:page;" fillcolor="#7F7F7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t" xscale="f" string="中国通用招标网  www.china-tender.com.cn" style="font-family:仿宋;font-size:8pt;v-text-align:center;"/>
        </v:shape>
      </w:pic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1"/>
    </w:pPr>
    <w:r>
      <w:pict>
        <v:shape id="PowerPlusWaterMarkObject39424588" o:spid="_x0000_s4100" o:spt="136" type="#_x0000_t136" style="position:absolute;left:0pt;height:28.55pt;width:557.2pt;mso-position-horizontal:center;mso-position-horizontal-relative:margin;mso-position-vertical:center;mso-position-vertical-relative:margin;rotation:20643840f;z-index:-251659264;mso-width-relative:page;mso-height-relative:page;" fillcolor="#7F7F7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t" xscale="f" string="中国通用招标网  www.china-tender.com.cn" style="font-family:仿宋;font-size:8pt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434543"/>
    <w:multiLevelType w:val="multilevel"/>
    <w:tmpl w:val="0E434543"/>
    <w:lvl w:ilvl="0" w:tentative="0">
      <w:start w:val="1"/>
      <w:numFmt w:val="decimal"/>
      <w:pStyle w:val="3"/>
      <w:suff w:val="nothing"/>
      <w:lvlText w:val="%1"/>
      <w:lvlJc w:val="left"/>
      <w:pPr>
        <w:ind w:left="432" w:hanging="432"/>
      </w:pPr>
      <w:rPr>
        <w:rFonts w:hint="eastAsia"/>
      </w:rPr>
    </w:lvl>
    <w:lvl w:ilvl="1" w:tentative="0">
      <w:start w:val="1"/>
      <w:numFmt w:val="decimal"/>
      <w:pStyle w:val="4"/>
      <w:suff w:val="nothing"/>
      <w:lvlText w:val="%1.%2"/>
      <w:lvlJc w:val="left"/>
      <w:pPr>
        <w:ind w:left="576" w:hanging="576"/>
      </w:pPr>
      <w:rPr>
        <w:rFonts w:hint="eastAsia"/>
      </w:rPr>
    </w:lvl>
    <w:lvl w:ilvl="2" w:tentative="0">
      <w:start w:val="1"/>
      <w:numFmt w:val="decimal"/>
      <w:pStyle w:val="5"/>
      <w:suff w:val="nothing"/>
      <w:lvlText w:val="%1.%2.%3"/>
      <w:lvlJc w:val="left"/>
      <w:pPr>
        <w:ind w:left="720" w:hanging="720"/>
      </w:pPr>
      <w:rPr>
        <w:rFonts w:hint="eastAsia"/>
      </w:rPr>
    </w:lvl>
    <w:lvl w:ilvl="3" w:tentative="0">
      <w:start w:val="1"/>
      <w:numFmt w:val="decimal"/>
      <w:pStyle w:val="6"/>
      <w:lvlText w:val="%1.%2.%3.%4"/>
      <w:lvlJc w:val="left"/>
      <w:pPr>
        <w:ind w:left="1715" w:hanging="864"/>
      </w:pPr>
      <w:rPr>
        <w:rFonts w:hint="eastAsia"/>
      </w:rPr>
    </w:lvl>
    <w:lvl w:ilvl="4" w:tentative="0">
      <w:start w:val="1"/>
      <w:numFmt w:val="decimal"/>
      <w:pStyle w:val="7"/>
      <w:lvlText w:val="%1.%2.%3.%4.%5"/>
      <w:lvlJc w:val="left"/>
      <w:pPr>
        <w:ind w:left="1008" w:hanging="1008"/>
      </w:pPr>
      <w:rPr>
        <w:rFonts w:hint="eastAsia"/>
      </w:rPr>
    </w:lvl>
    <w:lvl w:ilvl="5" w:tentative="0">
      <w:start w:val="1"/>
      <w:numFmt w:val="decimal"/>
      <w:pStyle w:val="8"/>
      <w:lvlText w:val="%1.%2.%3.%4.%5.%6"/>
      <w:lvlJc w:val="left"/>
      <w:pPr>
        <w:ind w:left="1152" w:hanging="1152"/>
      </w:pPr>
      <w:rPr>
        <w:rFonts w:hint="eastAsia"/>
      </w:rPr>
    </w:lvl>
    <w:lvl w:ilvl="6" w:tentative="0">
      <w:start w:val="1"/>
      <w:numFmt w:val="decimal"/>
      <w:pStyle w:val="9"/>
      <w:lvlText w:val="%1.%2.%3.%4.%5.%6.%7"/>
      <w:lvlJc w:val="left"/>
      <w:pPr>
        <w:ind w:left="1296" w:hanging="1296"/>
      </w:pPr>
      <w:rPr>
        <w:rFonts w:hint="eastAsia"/>
      </w:rPr>
    </w:lvl>
    <w:lvl w:ilvl="7" w:tentative="0">
      <w:start w:val="1"/>
      <w:numFmt w:val="decimal"/>
      <w:pStyle w:val="10"/>
      <w:lvlText w:val="%1.%2.%3.%4.%5.%6.%7.%8"/>
      <w:lvlJc w:val="left"/>
      <w:pPr>
        <w:ind w:left="1440" w:hanging="1440"/>
      </w:pPr>
      <w:rPr>
        <w:rFonts w:hint="eastAsia"/>
      </w:rPr>
    </w:lvl>
    <w:lvl w:ilvl="8" w:tentative="0">
      <w:start w:val="1"/>
      <w:numFmt w:val="decimal"/>
      <w:pStyle w:val="11"/>
      <w:lvlText w:val="%1.%2.%3.%4.%5.%6.%7.%8.%9"/>
      <w:lvlJc w:val="left"/>
      <w:pPr>
        <w:ind w:left="1584" w:hanging="1584"/>
      </w:pPr>
      <w:rPr>
        <w:rFonts w:hint="eastAsia"/>
      </w:rPr>
    </w:lvl>
  </w:abstractNum>
  <w:abstractNum w:abstractNumId="1">
    <w:nsid w:val="3E267831"/>
    <w:multiLevelType w:val="multilevel"/>
    <w:tmpl w:val="3E267831"/>
    <w:lvl w:ilvl="0" w:tentative="0">
      <w:start w:val="1"/>
      <w:numFmt w:val="decimal"/>
      <w:lvlText w:val="%1）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4F470FF1"/>
    <w:multiLevelType w:val="multilevel"/>
    <w:tmpl w:val="4F470FF1"/>
    <w:lvl w:ilvl="0" w:tentative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5DFE1868"/>
    <w:multiLevelType w:val="multilevel"/>
    <w:tmpl w:val="5DFE1868"/>
    <w:lvl w:ilvl="0" w:tentative="0">
      <w:start w:val="1"/>
      <w:numFmt w:val="decimal"/>
      <w:lvlText w:val="%1)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 w:val="1"/>
  <w:bordersDoNotSurroundHeader w:val="1"/>
  <w:bordersDoNotSurroundFooter w:val="1"/>
  <w:documentProtection w:enforcement="0"/>
  <w:defaultTabStop w:val="420"/>
  <w:drawingGridHorizontalSpacing w:val="122"/>
  <w:drawingGridVerticalSpacing w:val="163"/>
  <w:noPunctuationKerning w:val="1"/>
  <w:characterSpacingControl w:val="compressPunctuation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4A43"/>
    <w:rsid w:val="00001C94"/>
    <w:rsid w:val="000022AE"/>
    <w:rsid w:val="00005DD8"/>
    <w:rsid w:val="0000710E"/>
    <w:rsid w:val="00007B44"/>
    <w:rsid w:val="000102C8"/>
    <w:rsid w:val="00011EE0"/>
    <w:rsid w:val="000136B1"/>
    <w:rsid w:val="00015A11"/>
    <w:rsid w:val="00015D57"/>
    <w:rsid w:val="0001615A"/>
    <w:rsid w:val="000171C9"/>
    <w:rsid w:val="000205E6"/>
    <w:rsid w:val="00020657"/>
    <w:rsid w:val="0002138F"/>
    <w:rsid w:val="00023D70"/>
    <w:rsid w:val="00025F20"/>
    <w:rsid w:val="000261FC"/>
    <w:rsid w:val="00026999"/>
    <w:rsid w:val="000316C9"/>
    <w:rsid w:val="00032AB3"/>
    <w:rsid w:val="000338A2"/>
    <w:rsid w:val="000341B2"/>
    <w:rsid w:val="0003682E"/>
    <w:rsid w:val="00037BBA"/>
    <w:rsid w:val="00041B3B"/>
    <w:rsid w:val="0004373B"/>
    <w:rsid w:val="00043B3D"/>
    <w:rsid w:val="00043C87"/>
    <w:rsid w:val="00045152"/>
    <w:rsid w:val="00045750"/>
    <w:rsid w:val="00046956"/>
    <w:rsid w:val="00046C02"/>
    <w:rsid w:val="00047721"/>
    <w:rsid w:val="00050B9E"/>
    <w:rsid w:val="00051829"/>
    <w:rsid w:val="0005747F"/>
    <w:rsid w:val="00066624"/>
    <w:rsid w:val="00066BC4"/>
    <w:rsid w:val="0006795F"/>
    <w:rsid w:val="00067D3B"/>
    <w:rsid w:val="00067F7D"/>
    <w:rsid w:val="00070022"/>
    <w:rsid w:val="000739B4"/>
    <w:rsid w:val="0007647D"/>
    <w:rsid w:val="00076B27"/>
    <w:rsid w:val="000773C1"/>
    <w:rsid w:val="000815FE"/>
    <w:rsid w:val="0008202F"/>
    <w:rsid w:val="00082344"/>
    <w:rsid w:val="00085A57"/>
    <w:rsid w:val="000861EC"/>
    <w:rsid w:val="00086C3F"/>
    <w:rsid w:val="00091673"/>
    <w:rsid w:val="00092369"/>
    <w:rsid w:val="0009251A"/>
    <w:rsid w:val="000A0763"/>
    <w:rsid w:val="000A0F15"/>
    <w:rsid w:val="000A11E2"/>
    <w:rsid w:val="000A171D"/>
    <w:rsid w:val="000A1F95"/>
    <w:rsid w:val="000A38A4"/>
    <w:rsid w:val="000A4F68"/>
    <w:rsid w:val="000A7818"/>
    <w:rsid w:val="000B2898"/>
    <w:rsid w:val="000B3B98"/>
    <w:rsid w:val="000B40BF"/>
    <w:rsid w:val="000B6626"/>
    <w:rsid w:val="000B6F9E"/>
    <w:rsid w:val="000B711D"/>
    <w:rsid w:val="000C03AB"/>
    <w:rsid w:val="000C03B6"/>
    <w:rsid w:val="000C0709"/>
    <w:rsid w:val="000C1B26"/>
    <w:rsid w:val="000C258E"/>
    <w:rsid w:val="000C2D4F"/>
    <w:rsid w:val="000C395F"/>
    <w:rsid w:val="000C3BD0"/>
    <w:rsid w:val="000C6F12"/>
    <w:rsid w:val="000C71EF"/>
    <w:rsid w:val="000C78AE"/>
    <w:rsid w:val="000D04F6"/>
    <w:rsid w:val="000D0FD0"/>
    <w:rsid w:val="000D1ED0"/>
    <w:rsid w:val="000D2EA5"/>
    <w:rsid w:val="000D45EE"/>
    <w:rsid w:val="000D6AD3"/>
    <w:rsid w:val="000E0E22"/>
    <w:rsid w:val="000E21C1"/>
    <w:rsid w:val="000E2F06"/>
    <w:rsid w:val="000E3079"/>
    <w:rsid w:val="000E320F"/>
    <w:rsid w:val="000E3704"/>
    <w:rsid w:val="000E7674"/>
    <w:rsid w:val="000E7C8B"/>
    <w:rsid w:val="000F1D0C"/>
    <w:rsid w:val="000F3AEE"/>
    <w:rsid w:val="000F651F"/>
    <w:rsid w:val="000F6931"/>
    <w:rsid w:val="000F7A46"/>
    <w:rsid w:val="0010168D"/>
    <w:rsid w:val="00106356"/>
    <w:rsid w:val="00106CE0"/>
    <w:rsid w:val="001077BA"/>
    <w:rsid w:val="00112C9D"/>
    <w:rsid w:val="001138A8"/>
    <w:rsid w:val="001143E3"/>
    <w:rsid w:val="00115236"/>
    <w:rsid w:val="00116884"/>
    <w:rsid w:val="001178E1"/>
    <w:rsid w:val="00121928"/>
    <w:rsid w:val="00123949"/>
    <w:rsid w:val="00124EEB"/>
    <w:rsid w:val="00125DAF"/>
    <w:rsid w:val="001268E8"/>
    <w:rsid w:val="00127A9A"/>
    <w:rsid w:val="00127DAB"/>
    <w:rsid w:val="001315F0"/>
    <w:rsid w:val="00132E99"/>
    <w:rsid w:val="00133C93"/>
    <w:rsid w:val="001350CB"/>
    <w:rsid w:val="001369BC"/>
    <w:rsid w:val="00137DB8"/>
    <w:rsid w:val="00140D69"/>
    <w:rsid w:val="00141A7F"/>
    <w:rsid w:val="0014224A"/>
    <w:rsid w:val="001429DB"/>
    <w:rsid w:val="001441BF"/>
    <w:rsid w:val="00145170"/>
    <w:rsid w:val="001475D9"/>
    <w:rsid w:val="00147B3F"/>
    <w:rsid w:val="00150B03"/>
    <w:rsid w:val="00152239"/>
    <w:rsid w:val="00153747"/>
    <w:rsid w:val="00155E67"/>
    <w:rsid w:val="00156F7E"/>
    <w:rsid w:val="001578F5"/>
    <w:rsid w:val="00157F54"/>
    <w:rsid w:val="00161288"/>
    <w:rsid w:val="00162642"/>
    <w:rsid w:val="00163845"/>
    <w:rsid w:val="00164274"/>
    <w:rsid w:val="00167B49"/>
    <w:rsid w:val="00170D32"/>
    <w:rsid w:val="00171F06"/>
    <w:rsid w:val="0017260C"/>
    <w:rsid w:val="001754AF"/>
    <w:rsid w:val="001755F1"/>
    <w:rsid w:val="001765C2"/>
    <w:rsid w:val="001768FD"/>
    <w:rsid w:val="00176C6B"/>
    <w:rsid w:val="001777A0"/>
    <w:rsid w:val="001812B0"/>
    <w:rsid w:val="00181478"/>
    <w:rsid w:val="00183D5F"/>
    <w:rsid w:val="0018701A"/>
    <w:rsid w:val="001878A9"/>
    <w:rsid w:val="00187B16"/>
    <w:rsid w:val="00191161"/>
    <w:rsid w:val="001933FB"/>
    <w:rsid w:val="00194923"/>
    <w:rsid w:val="001A11BB"/>
    <w:rsid w:val="001A12CB"/>
    <w:rsid w:val="001A150E"/>
    <w:rsid w:val="001A2848"/>
    <w:rsid w:val="001A2962"/>
    <w:rsid w:val="001A3544"/>
    <w:rsid w:val="001A676A"/>
    <w:rsid w:val="001B0A92"/>
    <w:rsid w:val="001B16A1"/>
    <w:rsid w:val="001B1C01"/>
    <w:rsid w:val="001B4D92"/>
    <w:rsid w:val="001B565C"/>
    <w:rsid w:val="001C1B87"/>
    <w:rsid w:val="001C7414"/>
    <w:rsid w:val="001D0D06"/>
    <w:rsid w:val="001D1D4C"/>
    <w:rsid w:val="001D4030"/>
    <w:rsid w:val="001D4E39"/>
    <w:rsid w:val="001E1479"/>
    <w:rsid w:val="001E280F"/>
    <w:rsid w:val="001E3AAA"/>
    <w:rsid w:val="001E3D0F"/>
    <w:rsid w:val="001E60DF"/>
    <w:rsid w:val="001E73B9"/>
    <w:rsid w:val="001F0DB0"/>
    <w:rsid w:val="001F0EE8"/>
    <w:rsid w:val="001F1375"/>
    <w:rsid w:val="001F1528"/>
    <w:rsid w:val="001F178E"/>
    <w:rsid w:val="001F1B32"/>
    <w:rsid w:val="001F200E"/>
    <w:rsid w:val="001F3C89"/>
    <w:rsid w:val="001F4154"/>
    <w:rsid w:val="001F4CA9"/>
    <w:rsid w:val="001F4FD2"/>
    <w:rsid w:val="001F5D4E"/>
    <w:rsid w:val="001F66F1"/>
    <w:rsid w:val="001F78F0"/>
    <w:rsid w:val="0020044E"/>
    <w:rsid w:val="002028D1"/>
    <w:rsid w:val="00204A2E"/>
    <w:rsid w:val="00210F7D"/>
    <w:rsid w:val="00211352"/>
    <w:rsid w:val="00212B87"/>
    <w:rsid w:val="00212BF0"/>
    <w:rsid w:val="00214E4D"/>
    <w:rsid w:val="00215525"/>
    <w:rsid w:val="00215C7F"/>
    <w:rsid w:val="00220AB8"/>
    <w:rsid w:val="00220E8A"/>
    <w:rsid w:val="002212DC"/>
    <w:rsid w:val="00221344"/>
    <w:rsid w:val="002220F4"/>
    <w:rsid w:val="0022222A"/>
    <w:rsid w:val="00222AA7"/>
    <w:rsid w:val="00224713"/>
    <w:rsid w:val="00225667"/>
    <w:rsid w:val="00234B96"/>
    <w:rsid w:val="00236771"/>
    <w:rsid w:val="00236BAA"/>
    <w:rsid w:val="00236BCB"/>
    <w:rsid w:val="00236E01"/>
    <w:rsid w:val="002419CB"/>
    <w:rsid w:val="00242540"/>
    <w:rsid w:val="00244C4D"/>
    <w:rsid w:val="002458F3"/>
    <w:rsid w:val="00245E42"/>
    <w:rsid w:val="00246AFB"/>
    <w:rsid w:val="00247008"/>
    <w:rsid w:val="00247A5E"/>
    <w:rsid w:val="00250ADD"/>
    <w:rsid w:val="00251757"/>
    <w:rsid w:val="00251EFC"/>
    <w:rsid w:val="00254353"/>
    <w:rsid w:val="00260BB6"/>
    <w:rsid w:val="00260C63"/>
    <w:rsid w:val="00262B65"/>
    <w:rsid w:val="0026366A"/>
    <w:rsid w:val="00263FB1"/>
    <w:rsid w:val="00266F05"/>
    <w:rsid w:val="002678D1"/>
    <w:rsid w:val="002712B9"/>
    <w:rsid w:val="00271435"/>
    <w:rsid w:val="00271E02"/>
    <w:rsid w:val="00272520"/>
    <w:rsid w:val="002763A3"/>
    <w:rsid w:val="0027652A"/>
    <w:rsid w:val="002766FB"/>
    <w:rsid w:val="00277035"/>
    <w:rsid w:val="00280E9D"/>
    <w:rsid w:val="002810EE"/>
    <w:rsid w:val="0028319B"/>
    <w:rsid w:val="00285137"/>
    <w:rsid w:val="0029063D"/>
    <w:rsid w:val="00291179"/>
    <w:rsid w:val="00292DA9"/>
    <w:rsid w:val="002968AB"/>
    <w:rsid w:val="002A2438"/>
    <w:rsid w:val="002A2A12"/>
    <w:rsid w:val="002A4941"/>
    <w:rsid w:val="002A4F24"/>
    <w:rsid w:val="002A53AB"/>
    <w:rsid w:val="002A5598"/>
    <w:rsid w:val="002A5DD4"/>
    <w:rsid w:val="002A68D3"/>
    <w:rsid w:val="002A739D"/>
    <w:rsid w:val="002B1C30"/>
    <w:rsid w:val="002C05B0"/>
    <w:rsid w:val="002C68D1"/>
    <w:rsid w:val="002D153F"/>
    <w:rsid w:val="002D1B8D"/>
    <w:rsid w:val="002D4250"/>
    <w:rsid w:val="002D4657"/>
    <w:rsid w:val="002D55E0"/>
    <w:rsid w:val="002D6A3D"/>
    <w:rsid w:val="002D6C8F"/>
    <w:rsid w:val="002D6DA0"/>
    <w:rsid w:val="002E062E"/>
    <w:rsid w:val="002E134B"/>
    <w:rsid w:val="002E3B0A"/>
    <w:rsid w:val="002E4AE1"/>
    <w:rsid w:val="002E510F"/>
    <w:rsid w:val="002E5328"/>
    <w:rsid w:val="002E563C"/>
    <w:rsid w:val="002E5648"/>
    <w:rsid w:val="002E6290"/>
    <w:rsid w:val="002E6532"/>
    <w:rsid w:val="002E6851"/>
    <w:rsid w:val="002F1F2E"/>
    <w:rsid w:val="002F2836"/>
    <w:rsid w:val="002F3CE6"/>
    <w:rsid w:val="002F4BF5"/>
    <w:rsid w:val="0030018D"/>
    <w:rsid w:val="003007E6"/>
    <w:rsid w:val="00303089"/>
    <w:rsid w:val="00306FDA"/>
    <w:rsid w:val="0031039D"/>
    <w:rsid w:val="00310C98"/>
    <w:rsid w:val="00311BC8"/>
    <w:rsid w:val="003176F9"/>
    <w:rsid w:val="00321CE7"/>
    <w:rsid w:val="00323CEB"/>
    <w:rsid w:val="00330253"/>
    <w:rsid w:val="003306BD"/>
    <w:rsid w:val="0033127D"/>
    <w:rsid w:val="003314BE"/>
    <w:rsid w:val="003331CF"/>
    <w:rsid w:val="00333EBE"/>
    <w:rsid w:val="00333FFA"/>
    <w:rsid w:val="00334196"/>
    <w:rsid w:val="003368E6"/>
    <w:rsid w:val="00342260"/>
    <w:rsid w:val="00344030"/>
    <w:rsid w:val="003446B8"/>
    <w:rsid w:val="00344EEB"/>
    <w:rsid w:val="00351C7A"/>
    <w:rsid w:val="00353CAB"/>
    <w:rsid w:val="00353F5B"/>
    <w:rsid w:val="00354DC7"/>
    <w:rsid w:val="00355537"/>
    <w:rsid w:val="0035649B"/>
    <w:rsid w:val="00356569"/>
    <w:rsid w:val="003573E0"/>
    <w:rsid w:val="0035781A"/>
    <w:rsid w:val="00360756"/>
    <w:rsid w:val="00361224"/>
    <w:rsid w:val="00361D8D"/>
    <w:rsid w:val="00365540"/>
    <w:rsid w:val="00367474"/>
    <w:rsid w:val="00370DE0"/>
    <w:rsid w:val="0037113D"/>
    <w:rsid w:val="003719DE"/>
    <w:rsid w:val="003731A7"/>
    <w:rsid w:val="0037549B"/>
    <w:rsid w:val="00376A8C"/>
    <w:rsid w:val="00376FA8"/>
    <w:rsid w:val="003810B5"/>
    <w:rsid w:val="00382B3E"/>
    <w:rsid w:val="003834FC"/>
    <w:rsid w:val="00384964"/>
    <w:rsid w:val="003855CA"/>
    <w:rsid w:val="00385816"/>
    <w:rsid w:val="00385A34"/>
    <w:rsid w:val="00385D72"/>
    <w:rsid w:val="00385DD7"/>
    <w:rsid w:val="003919A8"/>
    <w:rsid w:val="00392C2D"/>
    <w:rsid w:val="003933FB"/>
    <w:rsid w:val="00394DED"/>
    <w:rsid w:val="0039520C"/>
    <w:rsid w:val="00395A60"/>
    <w:rsid w:val="0039626D"/>
    <w:rsid w:val="003974F1"/>
    <w:rsid w:val="00397957"/>
    <w:rsid w:val="003A2BC8"/>
    <w:rsid w:val="003A4765"/>
    <w:rsid w:val="003A4E62"/>
    <w:rsid w:val="003A674C"/>
    <w:rsid w:val="003B1B07"/>
    <w:rsid w:val="003B4FB4"/>
    <w:rsid w:val="003B525E"/>
    <w:rsid w:val="003B5F4A"/>
    <w:rsid w:val="003B7846"/>
    <w:rsid w:val="003C10B9"/>
    <w:rsid w:val="003C141D"/>
    <w:rsid w:val="003C1EC9"/>
    <w:rsid w:val="003C23E9"/>
    <w:rsid w:val="003C31F6"/>
    <w:rsid w:val="003C3DDF"/>
    <w:rsid w:val="003C44B0"/>
    <w:rsid w:val="003C502D"/>
    <w:rsid w:val="003C5992"/>
    <w:rsid w:val="003C7034"/>
    <w:rsid w:val="003D1A40"/>
    <w:rsid w:val="003D22E1"/>
    <w:rsid w:val="003D2CFC"/>
    <w:rsid w:val="003D36F1"/>
    <w:rsid w:val="003E19D7"/>
    <w:rsid w:val="003E1F78"/>
    <w:rsid w:val="003E219C"/>
    <w:rsid w:val="003E7A56"/>
    <w:rsid w:val="003F14EA"/>
    <w:rsid w:val="003F275B"/>
    <w:rsid w:val="003F341A"/>
    <w:rsid w:val="003F5571"/>
    <w:rsid w:val="003F743D"/>
    <w:rsid w:val="00401A9A"/>
    <w:rsid w:val="00404B40"/>
    <w:rsid w:val="0040550D"/>
    <w:rsid w:val="00405F21"/>
    <w:rsid w:val="00412899"/>
    <w:rsid w:val="00413803"/>
    <w:rsid w:val="00415B2C"/>
    <w:rsid w:val="00415D0B"/>
    <w:rsid w:val="004166DA"/>
    <w:rsid w:val="004172BA"/>
    <w:rsid w:val="004211FE"/>
    <w:rsid w:val="00421450"/>
    <w:rsid w:val="004215DC"/>
    <w:rsid w:val="00427415"/>
    <w:rsid w:val="00430782"/>
    <w:rsid w:val="00431088"/>
    <w:rsid w:val="004324E7"/>
    <w:rsid w:val="00432993"/>
    <w:rsid w:val="00434880"/>
    <w:rsid w:val="00434C29"/>
    <w:rsid w:val="0043656F"/>
    <w:rsid w:val="00436EAA"/>
    <w:rsid w:val="004374FB"/>
    <w:rsid w:val="00440BB8"/>
    <w:rsid w:val="00442D19"/>
    <w:rsid w:val="004438C3"/>
    <w:rsid w:val="0044434F"/>
    <w:rsid w:val="004449F0"/>
    <w:rsid w:val="004457D5"/>
    <w:rsid w:val="00452929"/>
    <w:rsid w:val="00454B69"/>
    <w:rsid w:val="0045598E"/>
    <w:rsid w:val="004561C0"/>
    <w:rsid w:val="00456AD2"/>
    <w:rsid w:val="00457157"/>
    <w:rsid w:val="00457431"/>
    <w:rsid w:val="0046050A"/>
    <w:rsid w:val="00460B88"/>
    <w:rsid w:val="00461C77"/>
    <w:rsid w:val="004625DC"/>
    <w:rsid w:val="00464F08"/>
    <w:rsid w:val="00465623"/>
    <w:rsid w:val="004673EB"/>
    <w:rsid w:val="004718DD"/>
    <w:rsid w:val="00473659"/>
    <w:rsid w:val="00473D52"/>
    <w:rsid w:val="00473EF1"/>
    <w:rsid w:val="00474F3C"/>
    <w:rsid w:val="00474F91"/>
    <w:rsid w:val="004761E7"/>
    <w:rsid w:val="00476BE8"/>
    <w:rsid w:val="00480B9E"/>
    <w:rsid w:val="0048186A"/>
    <w:rsid w:val="00481FCB"/>
    <w:rsid w:val="004828C7"/>
    <w:rsid w:val="004848CE"/>
    <w:rsid w:val="0048641C"/>
    <w:rsid w:val="004865EA"/>
    <w:rsid w:val="00486D17"/>
    <w:rsid w:val="00486D6F"/>
    <w:rsid w:val="00487459"/>
    <w:rsid w:val="004875C6"/>
    <w:rsid w:val="00491D27"/>
    <w:rsid w:val="004922F8"/>
    <w:rsid w:val="004929A1"/>
    <w:rsid w:val="0049382D"/>
    <w:rsid w:val="004944C2"/>
    <w:rsid w:val="004950C8"/>
    <w:rsid w:val="004958FF"/>
    <w:rsid w:val="00496613"/>
    <w:rsid w:val="004A065A"/>
    <w:rsid w:val="004A0B83"/>
    <w:rsid w:val="004A299E"/>
    <w:rsid w:val="004A40B4"/>
    <w:rsid w:val="004A6299"/>
    <w:rsid w:val="004B082D"/>
    <w:rsid w:val="004B0BC3"/>
    <w:rsid w:val="004B1CC6"/>
    <w:rsid w:val="004B2E79"/>
    <w:rsid w:val="004B44C1"/>
    <w:rsid w:val="004B7023"/>
    <w:rsid w:val="004B7566"/>
    <w:rsid w:val="004C1873"/>
    <w:rsid w:val="004C2EF8"/>
    <w:rsid w:val="004C31D0"/>
    <w:rsid w:val="004C3667"/>
    <w:rsid w:val="004C3D00"/>
    <w:rsid w:val="004D132D"/>
    <w:rsid w:val="004D32C2"/>
    <w:rsid w:val="004D51D2"/>
    <w:rsid w:val="004D53B1"/>
    <w:rsid w:val="004E101E"/>
    <w:rsid w:val="004E2E98"/>
    <w:rsid w:val="004E4BEA"/>
    <w:rsid w:val="004E562A"/>
    <w:rsid w:val="004E69C7"/>
    <w:rsid w:val="004F184B"/>
    <w:rsid w:val="004F43F9"/>
    <w:rsid w:val="004F4646"/>
    <w:rsid w:val="004F57EC"/>
    <w:rsid w:val="00500C9C"/>
    <w:rsid w:val="00501529"/>
    <w:rsid w:val="0050328B"/>
    <w:rsid w:val="00503FBA"/>
    <w:rsid w:val="00507869"/>
    <w:rsid w:val="0051022F"/>
    <w:rsid w:val="00510F7E"/>
    <w:rsid w:val="00511996"/>
    <w:rsid w:val="00511A7E"/>
    <w:rsid w:val="00511BDA"/>
    <w:rsid w:val="00513E49"/>
    <w:rsid w:val="005149BA"/>
    <w:rsid w:val="005151CB"/>
    <w:rsid w:val="00515B4D"/>
    <w:rsid w:val="0051662F"/>
    <w:rsid w:val="00516A11"/>
    <w:rsid w:val="00526B46"/>
    <w:rsid w:val="005308F7"/>
    <w:rsid w:val="00530E65"/>
    <w:rsid w:val="00531D24"/>
    <w:rsid w:val="005370E1"/>
    <w:rsid w:val="005374DC"/>
    <w:rsid w:val="00543DE7"/>
    <w:rsid w:val="005457C6"/>
    <w:rsid w:val="00545A40"/>
    <w:rsid w:val="0054665E"/>
    <w:rsid w:val="00546F3D"/>
    <w:rsid w:val="00547CB6"/>
    <w:rsid w:val="00547CFB"/>
    <w:rsid w:val="00547FCA"/>
    <w:rsid w:val="005508D5"/>
    <w:rsid w:val="0055156C"/>
    <w:rsid w:val="00552798"/>
    <w:rsid w:val="0055475C"/>
    <w:rsid w:val="00554E3E"/>
    <w:rsid w:val="005569BB"/>
    <w:rsid w:val="00560983"/>
    <w:rsid w:val="0056289B"/>
    <w:rsid w:val="00562ECD"/>
    <w:rsid w:val="00564091"/>
    <w:rsid w:val="00571402"/>
    <w:rsid w:val="005738F2"/>
    <w:rsid w:val="00575E3B"/>
    <w:rsid w:val="0057796B"/>
    <w:rsid w:val="00577FB7"/>
    <w:rsid w:val="005821A7"/>
    <w:rsid w:val="00583BB9"/>
    <w:rsid w:val="00583DC1"/>
    <w:rsid w:val="005857C7"/>
    <w:rsid w:val="0058585D"/>
    <w:rsid w:val="00585EC6"/>
    <w:rsid w:val="00586D0B"/>
    <w:rsid w:val="00590029"/>
    <w:rsid w:val="00590AFE"/>
    <w:rsid w:val="00591BA5"/>
    <w:rsid w:val="00591F08"/>
    <w:rsid w:val="00592FF2"/>
    <w:rsid w:val="00593163"/>
    <w:rsid w:val="00593DAC"/>
    <w:rsid w:val="00594BD2"/>
    <w:rsid w:val="00595D5F"/>
    <w:rsid w:val="00597C21"/>
    <w:rsid w:val="005A3052"/>
    <w:rsid w:val="005A3E09"/>
    <w:rsid w:val="005A3FAB"/>
    <w:rsid w:val="005A4CF0"/>
    <w:rsid w:val="005A4E86"/>
    <w:rsid w:val="005A719C"/>
    <w:rsid w:val="005B072D"/>
    <w:rsid w:val="005B247F"/>
    <w:rsid w:val="005B2E34"/>
    <w:rsid w:val="005B4B83"/>
    <w:rsid w:val="005B56AB"/>
    <w:rsid w:val="005B5B37"/>
    <w:rsid w:val="005B5BDD"/>
    <w:rsid w:val="005B62E1"/>
    <w:rsid w:val="005B7FAB"/>
    <w:rsid w:val="005C1858"/>
    <w:rsid w:val="005C1928"/>
    <w:rsid w:val="005C4443"/>
    <w:rsid w:val="005C573D"/>
    <w:rsid w:val="005C5E0C"/>
    <w:rsid w:val="005C7820"/>
    <w:rsid w:val="005D230A"/>
    <w:rsid w:val="005D4D74"/>
    <w:rsid w:val="005D5082"/>
    <w:rsid w:val="005D525F"/>
    <w:rsid w:val="005D5F59"/>
    <w:rsid w:val="005D6000"/>
    <w:rsid w:val="005E0355"/>
    <w:rsid w:val="005E12CF"/>
    <w:rsid w:val="005E3005"/>
    <w:rsid w:val="005E3295"/>
    <w:rsid w:val="005E342A"/>
    <w:rsid w:val="005E4164"/>
    <w:rsid w:val="005E5818"/>
    <w:rsid w:val="005E6CF7"/>
    <w:rsid w:val="005E77B3"/>
    <w:rsid w:val="005E7A93"/>
    <w:rsid w:val="005F0AA6"/>
    <w:rsid w:val="005F2873"/>
    <w:rsid w:val="005F4088"/>
    <w:rsid w:val="005F56B1"/>
    <w:rsid w:val="005F60DE"/>
    <w:rsid w:val="005F6109"/>
    <w:rsid w:val="005F6736"/>
    <w:rsid w:val="006000F7"/>
    <w:rsid w:val="006023BB"/>
    <w:rsid w:val="00602FA8"/>
    <w:rsid w:val="00603B8B"/>
    <w:rsid w:val="006050CE"/>
    <w:rsid w:val="006100BA"/>
    <w:rsid w:val="0061140B"/>
    <w:rsid w:val="0061148E"/>
    <w:rsid w:val="006117C1"/>
    <w:rsid w:val="0061516E"/>
    <w:rsid w:val="0061602D"/>
    <w:rsid w:val="0061606E"/>
    <w:rsid w:val="0061692D"/>
    <w:rsid w:val="00620160"/>
    <w:rsid w:val="0062162C"/>
    <w:rsid w:val="00621743"/>
    <w:rsid w:val="00621B35"/>
    <w:rsid w:val="006222E6"/>
    <w:rsid w:val="0062266E"/>
    <w:rsid w:val="00622A4A"/>
    <w:rsid w:val="00622B3B"/>
    <w:rsid w:val="0062557F"/>
    <w:rsid w:val="0062620F"/>
    <w:rsid w:val="00626F86"/>
    <w:rsid w:val="006274B5"/>
    <w:rsid w:val="00627B44"/>
    <w:rsid w:val="006307E7"/>
    <w:rsid w:val="00631325"/>
    <w:rsid w:val="00632EF0"/>
    <w:rsid w:val="006334F7"/>
    <w:rsid w:val="00633523"/>
    <w:rsid w:val="00633A26"/>
    <w:rsid w:val="00633ACA"/>
    <w:rsid w:val="0063400A"/>
    <w:rsid w:val="006344A4"/>
    <w:rsid w:val="00634A43"/>
    <w:rsid w:val="00634C42"/>
    <w:rsid w:val="00636150"/>
    <w:rsid w:val="0063767C"/>
    <w:rsid w:val="00637EB3"/>
    <w:rsid w:val="00640F80"/>
    <w:rsid w:val="00641677"/>
    <w:rsid w:val="00641F9A"/>
    <w:rsid w:val="006425B8"/>
    <w:rsid w:val="006425F0"/>
    <w:rsid w:val="006427BF"/>
    <w:rsid w:val="00642B51"/>
    <w:rsid w:val="00642EB4"/>
    <w:rsid w:val="00645E9D"/>
    <w:rsid w:val="00646515"/>
    <w:rsid w:val="00651F56"/>
    <w:rsid w:val="00653C19"/>
    <w:rsid w:val="00654172"/>
    <w:rsid w:val="0065579A"/>
    <w:rsid w:val="00660058"/>
    <w:rsid w:val="006603CF"/>
    <w:rsid w:val="00661BCD"/>
    <w:rsid w:val="00662FB1"/>
    <w:rsid w:val="00663982"/>
    <w:rsid w:val="006639D6"/>
    <w:rsid w:val="0066446A"/>
    <w:rsid w:val="00665381"/>
    <w:rsid w:val="00665899"/>
    <w:rsid w:val="0066671D"/>
    <w:rsid w:val="00666D93"/>
    <w:rsid w:val="00674461"/>
    <w:rsid w:val="00676E86"/>
    <w:rsid w:val="00677042"/>
    <w:rsid w:val="006771C9"/>
    <w:rsid w:val="00680B6D"/>
    <w:rsid w:val="00681408"/>
    <w:rsid w:val="0068245E"/>
    <w:rsid w:val="00683AF2"/>
    <w:rsid w:val="006843E5"/>
    <w:rsid w:val="00686C64"/>
    <w:rsid w:val="00690BC7"/>
    <w:rsid w:val="00692485"/>
    <w:rsid w:val="00692B13"/>
    <w:rsid w:val="00692D5B"/>
    <w:rsid w:val="0069311B"/>
    <w:rsid w:val="00693E86"/>
    <w:rsid w:val="00694215"/>
    <w:rsid w:val="006949F7"/>
    <w:rsid w:val="00694B9F"/>
    <w:rsid w:val="0069685A"/>
    <w:rsid w:val="00696B5B"/>
    <w:rsid w:val="006A28F9"/>
    <w:rsid w:val="006A2D19"/>
    <w:rsid w:val="006A3357"/>
    <w:rsid w:val="006A33C1"/>
    <w:rsid w:val="006A37B0"/>
    <w:rsid w:val="006A4C0F"/>
    <w:rsid w:val="006A6912"/>
    <w:rsid w:val="006A7D65"/>
    <w:rsid w:val="006B3842"/>
    <w:rsid w:val="006B4D0F"/>
    <w:rsid w:val="006B5BD6"/>
    <w:rsid w:val="006B5D08"/>
    <w:rsid w:val="006B603B"/>
    <w:rsid w:val="006C0ED9"/>
    <w:rsid w:val="006C11BE"/>
    <w:rsid w:val="006C398C"/>
    <w:rsid w:val="006C446D"/>
    <w:rsid w:val="006C5B30"/>
    <w:rsid w:val="006C6448"/>
    <w:rsid w:val="006C6CC1"/>
    <w:rsid w:val="006C7ADB"/>
    <w:rsid w:val="006D096A"/>
    <w:rsid w:val="006D29F4"/>
    <w:rsid w:val="006D557A"/>
    <w:rsid w:val="006D770A"/>
    <w:rsid w:val="006D78B8"/>
    <w:rsid w:val="006E0004"/>
    <w:rsid w:val="006E07EB"/>
    <w:rsid w:val="006E0BAD"/>
    <w:rsid w:val="006E2664"/>
    <w:rsid w:val="006E2BD5"/>
    <w:rsid w:val="006E4BDB"/>
    <w:rsid w:val="006E5065"/>
    <w:rsid w:val="006E585E"/>
    <w:rsid w:val="006E5D7B"/>
    <w:rsid w:val="006E7780"/>
    <w:rsid w:val="006F07AB"/>
    <w:rsid w:val="006F120D"/>
    <w:rsid w:val="006F3B60"/>
    <w:rsid w:val="006F4805"/>
    <w:rsid w:val="006F6AEE"/>
    <w:rsid w:val="006F7138"/>
    <w:rsid w:val="00701FAF"/>
    <w:rsid w:val="0070302D"/>
    <w:rsid w:val="007036AB"/>
    <w:rsid w:val="00706D54"/>
    <w:rsid w:val="00711C8B"/>
    <w:rsid w:val="007132FD"/>
    <w:rsid w:val="00713520"/>
    <w:rsid w:val="007138A2"/>
    <w:rsid w:val="00713CC7"/>
    <w:rsid w:val="00714314"/>
    <w:rsid w:val="00714BB3"/>
    <w:rsid w:val="00714DA0"/>
    <w:rsid w:val="007155F1"/>
    <w:rsid w:val="007202E4"/>
    <w:rsid w:val="00720463"/>
    <w:rsid w:val="00720A84"/>
    <w:rsid w:val="00726793"/>
    <w:rsid w:val="0072787F"/>
    <w:rsid w:val="007320A5"/>
    <w:rsid w:val="00733A10"/>
    <w:rsid w:val="00733CC8"/>
    <w:rsid w:val="00737E32"/>
    <w:rsid w:val="0074219D"/>
    <w:rsid w:val="00743493"/>
    <w:rsid w:val="00745792"/>
    <w:rsid w:val="0074754B"/>
    <w:rsid w:val="00752D40"/>
    <w:rsid w:val="007540E4"/>
    <w:rsid w:val="00755EC5"/>
    <w:rsid w:val="0075670D"/>
    <w:rsid w:val="0076009F"/>
    <w:rsid w:val="007647ED"/>
    <w:rsid w:val="00764817"/>
    <w:rsid w:val="00766059"/>
    <w:rsid w:val="00767909"/>
    <w:rsid w:val="007701E0"/>
    <w:rsid w:val="00770CE1"/>
    <w:rsid w:val="007716AF"/>
    <w:rsid w:val="007716C0"/>
    <w:rsid w:val="00773B24"/>
    <w:rsid w:val="0078078E"/>
    <w:rsid w:val="0078199F"/>
    <w:rsid w:val="0078506B"/>
    <w:rsid w:val="00786B7E"/>
    <w:rsid w:val="007871E5"/>
    <w:rsid w:val="0078771E"/>
    <w:rsid w:val="00790236"/>
    <w:rsid w:val="00790B38"/>
    <w:rsid w:val="00790E83"/>
    <w:rsid w:val="00790FE8"/>
    <w:rsid w:val="00792B4E"/>
    <w:rsid w:val="0079397D"/>
    <w:rsid w:val="00793B75"/>
    <w:rsid w:val="00793CA0"/>
    <w:rsid w:val="00796987"/>
    <w:rsid w:val="00796AC7"/>
    <w:rsid w:val="00797395"/>
    <w:rsid w:val="007A1299"/>
    <w:rsid w:val="007A3F3A"/>
    <w:rsid w:val="007A4484"/>
    <w:rsid w:val="007A4F8D"/>
    <w:rsid w:val="007A582B"/>
    <w:rsid w:val="007A6D0B"/>
    <w:rsid w:val="007B0B21"/>
    <w:rsid w:val="007B1254"/>
    <w:rsid w:val="007B1B28"/>
    <w:rsid w:val="007B25F2"/>
    <w:rsid w:val="007B3527"/>
    <w:rsid w:val="007B3939"/>
    <w:rsid w:val="007B39D1"/>
    <w:rsid w:val="007B45BF"/>
    <w:rsid w:val="007B638A"/>
    <w:rsid w:val="007C01E7"/>
    <w:rsid w:val="007C1C6C"/>
    <w:rsid w:val="007C2571"/>
    <w:rsid w:val="007C41AA"/>
    <w:rsid w:val="007C59E7"/>
    <w:rsid w:val="007C6C4F"/>
    <w:rsid w:val="007C6E30"/>
    <w:rsid w:val="007D0386"/>
    <w:rsid w:val="007D04AD"/>
    <w:rsid w:val="007D3DFD"/>
    <w:rsid w:val="007D3F26"/>
    <w:rsid w:val="007D44AB"/>
    <w:rsid w:val="007D5C65"/>
    <w:rsid w:val="007D70D0"/>
    <w:rsid w:val="007D7CA6"/>
    <w:rsid w:val="007E03DD"/>
    <w:rsid w:val="007E1278"/>
    <w:rsid w:val="007E397E"/>
    <w:rsid w:val="007E531A"/>
    <w:rsid w:val="007E6F97"/>
    <w:rsid w:val="007E760C"/>
    <w:rsid w:val="007F065A"/>
    <w:rsid w:val="007F1599"/>
    <w:rsid w:val="007F2915"/>
    <w:rsid w:val="007F4520"/>
    <w:rsid w:val="007F4F69"/>
    <w:rsid w:val="007F52C6"/>
    <w:rsid w:val="007F57B7"/>
    <w:rsid w:val="008008B6"/>
    <w:rsid w:val="00800C6A"/>
    <w:rsid w:val="008023E5"/>
    <w:rsid w:val="008065C7"/>
    <w:rsid w:val="008067B8"/>
    <w:rsid w:val="00806D77"/>
    <w:rsid w:val="008074A0"/>
    <w:rsid w:val="008127F5"/>
    <w:rsid w:val="008134AC"/>
    <w:rsid w:val="008151B4"/>
    <w:rsid w:val="00816082"/>
    <w:rsid w:val="008201D3"/>
    <w:rsid w:val="00825D50"/>
    <w:rsid w:val="00830EBB"/>
    <w:rsid w:val="00830F9F"/>
    <w:rsid w:val="0083156A"/>
    <w:rsid w:val="00832CB1"/>
    <w:rsid w:val="008332C1"/>
    <w:rsid w:val="00833919"/>
    <w:rsid w:val="00833AF0"/>
    <w:rsid w:val="00835703"/>
    <w:rsid w:val="008368DF"/>
    <w:rsid w:val="00836B33"/>
    <w:rsid w:val="00837662"/>
    <w:rsid w:val="0084008F"/>
    <w:rsid w:val="00841325"/>
    <w:rsid w:val="008419FD"/>
    <w:rsid w:val="00843451"/>
    <w:rsid w:val="00847729"/>
    <w:rsid w:val="00852A1D"/>
    <w:rsid w:val="00853524"/>
    <w:rsid w:val="008547F1"/>
    <w:rsid w:val="00854A62"/>
    <w:rsid w:val="00855BF7"/>
    <w:rsid w:val="008563ED"/>
    <w:rsid w:val="00856606"/>
    <w:rsid w:val="00856E81"/>
    <w:rsid w:val="008571FC"/>
    <w:rsid w:val="0086169A"/>
    <w:rsid w:val="00862FBF"/>
    <w:rsid w:val="008634EB"/>
    <w:rsid w:val="00863687"/>
    <w:rsid w:val="00863A7A"/>
    <w:rsid w:val="00864881"/>
    <w:rsid w:val="008656DA"/>
    <w:rsid w:val="008659B6"/>
    <w:rsid w:val="00865D30"/>
    <w:rsid w:val="008661A9"/>
    <w:rsid w:val="00866AF6"/>
    <w:rsid w:val="0087100F"/>
    <w:rsid w:val="008729DB"/>
    <w:rsid w:val="0087355B"/>
    <w:rsid w:val="008752D5"/>
    <w:rsid w:val="00876990"/>
    <w:rsid w:val="00881E73"/>
    <w:rsid w:val="0088241B"/>
    <w:rsid w:val="008827BF"/>
    <w:rsid w:val="00883F81"/>
    <w:rsid w:val="00883FD0"/>
    <w:rsid w:val="008857F2"/>
    <w:rsid w:val="0088683A"/>
    <w:rsid w:val="00886B4B"/>
    <w:rsid w:val="008924E6"/>
    <w:rsid w:val="0089269F"/>
    <w:rsid w:val="00892DAB"/>
    <w:rsid w:val="00893B6E"/>
    <w:rsid w:val="008A0322"/>
    <w:rsid w:val="008A1A0F"/>
    <w:rsid w:val="008A1EA6"/>
    <w:rsid w:val="008A24ED"/>
    <w:rsid w:val="008A27E2"/>
    <w:rsid w:val="008A3074"/>
    <w:rsid w:val="008A3DB7"/>
    <w:rsid w:val="008A79C1"/>
    <w:rsid w:val="008B21B5"/>
    <w:rsid w:val="008B2C51"/>
    <w:rsid w:val="008B3190"/>
    <w:rsid w:val="008B55A9"/>
    <w:rsid w:val="008C087B"/>
    <w:rsid w:val="008C0E1B"/>
    <w:rsid w:val="008C198A"/>
    <w:rsid w:val="008C35B1"/>
    <w:rsid w:val="008C3ED0"/>
    <w:rsid w:val="008C42DA"/>
    <w:rsid w:val="008C4BE8"/>
    <w:rsid w:val="008C7240"/>
    <w:rsid w:val="008D056D"/>
    <w:rsid w:val="008D0A10"/>
    <w:rsid w:val="008D140E"/>
    <w:rsid w:val="008D18B6"/>
    <w:rsid w:val="008D1E45"/>
    <w:rsid w:val="008D2554"/>
    <w:rsid w:val="008D2F0E"/>
    <w:rsid w:val="008D511A"/>
    <w:rsid w:val="008D5901"/>
    <w:rsid w:val="008D59BC"/>
    <w:rsid w:val="008D5E57"/>
    <w:rsid w:val="008D6242"/>
    <w:rsid w:val="008D6ECB"/>
    <w:rsid w:val="008D7C76"/>
    <w:rsid w:val="008E09D3"/>
    <w:rsid w:val="008E0AA5"/>
    <w:rsid w:val="008E1925"/>
    <w:rsid w:val="008E1A20"/>
    <w:rsid w:val="008E207B"/>
    <w:rsid w:val="008E2611"/>
    <w:rsid w:val="008E5033"/>
    <w:rsid w:val="008E58BE"/>
    <w:rsid w:val="008E6881"/>
    <w:rsid w:val="008E744A"/>
    <w:rsid w:val="008F2F05"/>
    <w:rsid w:val="008F3312"/>
    <w:rsid w:val="008F55D7"/>
    <w:rsid w:val="008F7613"/>
    <w:rsid w:val="00900785"/>
    <w:rsid w:val="00900BC1"/>
    <w:rsid w:val="00901311"/>
    <w:rsid w:val="0090225F"/>
    <w:rsid w:val="0090381C"/>
    <w:rsid w:val="00903E26"/>
    <w:rsid w:val="009063F0"/>
    <w:rsid w:val="009066B8"/>
    <w:rsid w:val="009074A0"/>
    <w:rsid w:val="0091110A"/>
    <w:rsid w:val="00912859"/>
    <w:rsid w:val="00916399"/>
    <w:rsid w:val="0092129A"/>
    <w:rsid w:val="009212DA"/>
    <w:rsid w:val="00921B50"/>
    <w:rsid w:val="00921EBA"/>
    <w:rsid w:val="00922D78"/>
    <w:rsid w:val="009232BE"/>
    <w:rsid w:val="00923A05"/>
    <w:rsid w:val="00924A1A"/>
    <w:rsid w:val="00924D20"/>
    <w:rsid w:val="0092592C"/>
    <w:rsid w:val="0093070A"/>
    <w:rsid w:val="00930BC6"/>
    <w:rsid w:val="00930CA2"/>
    <w:rsid w:val="00935454"/>
    <w:rsid w:val="009361CF"/>
    <w:rsid w:val="009365C1"/>
    <w:rsid w:val="009400ED"/>
    <w:rsid w:val="00940EA4"/>
    <w:rsid w:val="009410BF"/>
    <w:rsid w:val="00943195"/>
    <w:rsid w:val="0094350B"/>
    <w:rsid w:val="00944FE4"/>
    <w:rsid w:val="009461F7"/>
    <w:rsid w:val="00946CE0"/>
    <w:rsid w:val="009472E8"/>
    <w:rsid w:val="00952061"/>
    <w:rsid w:val="00952EBB"/>
    <w:rsid w:val="009532B4"/>
    <w:rsid w:val="00953EEC"/>
    <w:rsid w:val="00954266"/>
    <w:rsid w:val="00954BDB"/>
    <w:rsid w:val="0095523D"/>
    <w:rsid w:val="0095538B"/>
    <w:rsid w:val="009567E9"/>
    <w:rsid w:val="00957A5E"/>
    <w:rsid w:val="00961141"/>
    <w:rsid w:val="0096133B"/>
    <w:rsid w:val="00961708"/>
    <w:rsid w:val="009640B9"/>
    <w:rsid w:val="00964DB3"/>
    <w:rsid w:val="00964F3E"/>
    <w:rsid w:val="00965FD9"/>
    <w:rsid w:val="00966E2A"/>
    <w:rsid w:val="0096716D"/>
    <w:rsid w:val="00967402"/>
    <w:rsid w:val="00970C35"/>
    <w:rsid w:val="009714D3"/>
    <w:rsid w:val="009721CB"/>
    <w:rsid w:val="009726DB"/>
    <w:rsid w:val="0097282D"/>
    <w:rsid w:val="00972E82"/>
    <w:rsid w:val="00977F9D"/>
    <w:rsid w:val="009805CF"/>
    <w:rsid w:val="009813EA"/>
    <w:rsid w:val="00981B87"/>
    <w:rsid w:val="00981C1D"/>
    <w:rsid w:val="00982080"/>
    <w:rsid w:val="0098449D"/>
    <w:rsid w:val="00985525"/>
    <w:rsid w:val="00992F0A"/>
    <w:rsid w:val="00994484"/>
    <w:rsid w:val="009947E8"/>
    <w:rsid w:val="00995534"/>
    <w:rsid w:val="009959E2"/>
    <w:rsid w:val="009A1919"/>
    <w:rsid w:val="009A32DE"/>
    <w:rsid w:val="009A4980"/>
    <w:rsid w:val="009A4D59"/>
    <w:rsid w:val="009A5393"/>
    <w:rsid w:val="009A5EF6"/>
    <w:rsid w:val="009A61FB"/>
    <w:rsid w:val="009A7244"/>
    <w:rsid w:val="009B09D3"/>
    <w:rsid w:val="009B201B"/>
    <w:rsid w:val="009B2285"/>
    <w:rsid w:val="009B2700"/>
    <w:rsid w:val="009B278A"/>
    <w:rsid w:val="009B2A80"/>
    <w:rsid w:val="009B2CE9"/>
    <w:rsid w:val="009B3460"/>
    <w:rsid w:val="009B39B3"/>
    <w:rsid w:val="009B44FF"/>
    <w:rsid w:val="009B6D26"/>
    <w:rsid w:val="009B7384"/>
    <w:rsid w:val="009C1467"/>
    <w:rsid w:val="009C1679"/>
    <w:rsid w:val="009C1D4F"/>
    <w:rsid w:val="009C2E06"/>
    <w:rsid w:val="009C3BDE"/>
    <w:rsid w:val="009C45A8"/>
    <w:rsid w:val="009C4C3A"/>
    <w:rsid w:val="009C4DD1"/>
    <w:rsid w:val="009C4F5E"/>
    <w:rsid w:val="009C4FEF"/>
    <w:rsid w:val="009C7402"/>
    <w:rsid w:val="009C7A51"/>
    <w:rsid w:val="009D0ACB"/>
    <w:rsid w:val="009D1F14"/>
    <w:rsid w:val="009D4FD8"/>
    <w:rsid w:val="009D531E"/>
    <w:rsid w:val="009D55B0"/>
    <w:rsid w:val="009D7CB3"/>
    <w:rsid w:val="009E1C5D"/>
    <w:rsid w:val="009E1F43"/>
    <w:rsid w:val="009E2775"/>
    <w:rsid w:val="009E3365"/>
    <w:rsid w:val="009E4ED5"/>
    <w:rsid w:val="009E5591"/>
    <w:rsid w:val="009E563A"/>
    <w:rsid w:val="009E5A85"/>
    <w:rsid w:val="009E616D"/>
    <w:rsid w:val="009E6272"/>
    <w:rsid w:val="009E6793"/>
    <w:rsid w:val="009E6B7E"/>
    <w:rsid w:val="009E6EBC"/>
    <w:rsid w:val="009E6F79"/>
    <w:rsid w:val="009F04C9"/>
    <w:rsid w:val="009F1380"/>
    <w:rsid w:val="009F1FE3"/>
    <w:rsid w:val="009F5968"/>
    <w:rsid w:val="009F6FAE"/>
    <w:rsid w:val="009F7660"/>
    <w:rsid w:val="009F7E59"/>
    <w:rsid w:val="00A007A3"/>
    <w:rsid w:val="00A02C51"/>
    <w:rsid w:val="00A03C97"/>
    <w:rsid w:val="00A05D56"/>
    <w:rsid w:val="00A06436"/>
    <w:rsid w:val="00A0706D"/>
    <w:rsid w:val="00A10909"/>
    <w:rsid w:val="00A10BC4"/>
    <w:rsid w:val="00A11A89"/>
    <w:rsid w:val="00A13CFF"/>
    <w:rsid w:val="00A140A7"/>
    <w:rsid w:val="00A15127"/>
    <w:rsid w:val="00A153C4"/>
    <w:rsid w:val="00A166EC"/>
    <w:rsid w:val="00A175CA"/>
    <w:rsid w:val="00A20FC2"/>
    <w:rsid w:val="00A21249"/>
    <w:rsid w:val="00A2187A"/>
    <w:rsid w:val="00A21B8B"/>
    <w:rsid w:val="00A22335"/>
    <w:rsid w:val="00A23F29"/>
    <w:rsid w:val="00A27AE9"/>
    <w:rsid w:val="00A30605"/>
    <w:rsid w:val="00A30D77"/>
    <w:rsid w:val="00A313B8"/>
    <w:rsid w:val="00A31ABC"/>
    <w:rsid w:val="00A32338"/>
    <w:rsid w:val="00A32D07"/>
    <w:rsid w:val="00A3332D"/>
    <w:rsid w:val="00A3585D"/>
    <w:rsid w:val="00A41132"/>
    <w:rsid w:val="00A43224"/>
    <w:rsid w:val="00A45B43"/>
    <w:rsid w:val="00A47D78"/>
    <w:rsid w:val="00A51EFD"/>
    <w:rsid w:val="00A52140"/>
    <w:rsid w:val="00A55F0B"/>
    <w:rsid w:val="00A573BD"/>
    <w:rsid w:val="00A57DB7"/>
    <w:rsid w:val="00A61132"/>
    <w:rsid w:val="00A64772"/>
    <w:rsid w:val="00A64FD2"/>
    <w:rsid w:val="00A65468"/>
    <w:rsid w:val="00A70E82"/>
    <w:rsid w:val="00A724C1"/>
    <w:rsid w:val="00A736F5"/>
    <w:rsid w:val="00A7405F"/>
    <w:rsid w:val="00A74E40"/>
    <w:rsid w:val="00A75F4F"/>
    <w:rsid w:val="00A80DAF"/>
    <w:rsid w:val="00A8419B"/>
    <w:rsid w:val="00A84B08"/>
    <w:rsid w:val="00A85BF5"/>
    <w:rsid w:val="00A878E6"/>
    <w:rsid w:val="00A908D8"/>
    <w:rsid w:val="00A91ACC"/>
    <w:rsid w:val="00A9395A"/>
    <w:rsid w:val="00A96E64"/>
    <w:rsid w:val="00A97D6D"/>
    <w:rsid w:val="00AA1879"/>
    <w:rsid w:val="00AA18BA"/>
    <w:rsid w:val="00AA3120"/>
    <w:rsid w:val="00AA4EC3"/>
    <w:rsid w:val="00AA5688"/>
    <w:rsid w:val="00AA5BDC"/>
    <w:rsid w:val="00AA7EB2"/>
    <w:rsid w:val="00AA7EF5"/>
    <w:rsid w:val="00AB0637"/>
    <w:rsid w:val="00AB34AB"/>
    <w:rsid w:val="00AB6B5E"/>
    <w:rsid w:val="00AC34E1"/>
    <w:rsid w:val="00AC3AA1"/>
    <w:rsid w:val="00AC3B71"/>
    <w:rsid w:val="00AC405F"/>
    <w:rsid w:val="00AC5BBE"/>
    <w:rsid w:val="00AC7360"/>
    <w:rsid w:val="00AC7968"/>
    <w:rsid w:val="00AC7D06"/>
    <w:rsid w:val="00AD1142"/>
    <w:rsid w:val="00AD46AB"/>
    <w:rsid w:val="00AD4F9B"/>
    <w:rsid w:val="00AD52BB"/>
    <w:rsid w:val="00AD53DB"/>
    <w:rsid w:val="00AD5676"/>
    <w:rsid w:val="00AD5E09"/>
    <w:rsid w:val="00AD6261"/>
    <w:rsid w:val="00AD7414"/>
    <w:rsid w:val="00AD7D77"/>
    <w:rsid w:val="00AE14E8"/>
    <w:rsid w:val="00AE1DBF"/>
    <w:rsid w:val="00AE2B13"/>
    <w:rsid w:val="00AE321A"/>
    <w:rsid w:val="00AE52AF"/>
    <w:rsid w:val="00AE54B2"/>
    <w:rsid w:val="00AE59E2"/>
    <w:rsid w:val="00AE5D34"/>
    <w:rsid w:val="00AE63A3"/>
    <w:rsid w:val="00AE769B"/>
    <w:rsid w:val="00AF1B5E"/>
    <w:rsid w:val="00AF2DC4"/>
    <w:rsid w:val="00AF45DC"/>
    <w:rsid w:val="00AF5C6F"/>
    <w:rsid w:val="00AF5F70"/>
    <w:rsid w:val="00AF6576"/>
    <w:rsid w:val="00B00A25"/>
    <w:rsid w:val="00B019B0"/>
    <w:rsid w:val="00B033C2"/>
    <w:rsid w:val="00B047F2"/>
    <w:rsid w:val="00B06782"/>
    <w:rsid w:val="00B06864"/>
    <w:rsid w:val="00B06E2A"/>
    <w:rsid w:val="00B070E6"/>
    <w:rsid w:val="00B104BE"/>
    <w:rsid w:val="00B11900"/>
    <w:rsid w:val="00B13F5E"/>
    <w:rsid w:val="00B1540F"/>
    <w:rsid w:val="00B173C2"/>
    <w:rsid w:val="00B2093A"/>
    <w:rsid w:val="00B2135A"/>
    <w:rsid w:val="00B21697"/>
    <w:rsid w:val="00B219FA"/>
    <w:rsid w:val="00B23CD8"/>
    <w:rsid w:val="00B25282"/>
    <w:rsid w:val="00B267F4"/>
    <w:rsid w:val="00B27D8A"/>
    <w:rsid w:val="00B303BF"/>
    <w:rsid w:val="00B314B3"/>
    <w:rsid w:val="00B314FF"/>
    <w:rsid w:val="00B326DB"/>
    <w:rsid w:val="00B32C48"/>
    <w:rsid w:val="00B333FE"/>
    <w:rsid w:val="00B33CA9"/>
    <w:rsid w:val="00B34A07"/>
    <w:rsid w:val="00B37773"/>
    <w:rsid w:val="00B37821"/>
    <w:rsid w:val="00B40904"/>
    <w:rsid w:val="00B40987"/>
    <w:rsid w:val="00B41C0F"/>
    <w:rsid w:val="00B438A6"/>
    <w:rsid w:val="00B43C32"/>
    <w:rsid w:val="00B43E2F"/>
    <w:rsid w:val="00B4688B"/>
    <w:rsid w:val="00B4690B"/>
    <w:rsid w:val="00B46C56"/>
    <w:rsid w:val="00B50CC6"/>
    <w:rsid w:val="00B50E2B"/>
    <w:rsid w:val="00B5539C"/>
    <w:rsid w:val="00B55507"/>
    <w:rsid w:val="00B565D6"/>
    <w:rsid w:val="00B62F8C"/>
    <w:rsid w:val="00B6334D"/>
    <w:rsid w:val="00B636C1"/>
    <w:rsid w:val="00B64941"/>
    <w:rsid w:val="00B70E60"/>
    <w:rsid w:val="00B715DC"/>
    <w:rsid w:val="00B71AA8"/>
    <w:rsid w:val="00B71B0A"/>
    <w:rsid w:val="00B71F0D"/>
    <w:rsid w:val="00B72333"/>
    <w:rsid w:val="00B727D0"/>
    <w:rsid w:val="00B72AC7"/>
    <w:rsid w:val="00B737BE"/>
    <w:rsid w:val="00B73B0A"/>
    <w:rsid w:val="00B74A8F"/>
    <w:rsid w:val="00B759CC"/>
    <w:rsid w:val="00B75F30"/>
    <w:rsid w:val="00B76823"/>
    <w:rsid w:val="00B812FE"/>
    <w:rsid w:val="00B813DF"/>
    <w:rsid w:val="00B82C07"/>
    <w:rsid w:val="00B83CC0"/>
    <w:rsid w:val="00B84F25"/>
    <w:rsid w:val="00B856D7"/>
    <w:rsid w:val="00B860F4"/>
    <w:rsid w:val="00B865EE"/>
    <w:rsid w:val="00B86E22"/>
    <w:rsid w:val="00B876EA"/>
    <w:rsid w:val="00B878DC"/>
    <w:rsid w:val="00B90628"/>
    <w:rsid w:val="00B9102F"/>
    <w:rsid w:val="00B9142D"/>
    <w:rsid w:val="00B922B1"/>
    <w:rsid w:val="00B92FB2"/>
    <w:rsid w:val="00B956AF"/>
    <w:rsid w:val="00B95E70"/>
    <w:rsid w:val="00B96B81"/>
    <w:rsid w:val="00B97400"/>
    <w:rsid w:val="00BA0387"/>
    <w:rsid w:val="00BA076B"/>
    <w:rsid w:val="00BA71DE"/>
    <w:rsid w:val="00BB5598"/>
    <w:rsid w:val="00BB57E3"/>
    <w:rsid w:val="00BB6584"/>
    <w:rsid w:val="00BB6768"/>
    <w:rsid w:val="00BB6AF2"/>
    <w:rsid w:val="00BC409E"/>
    <w:rsid w:val="00BC4937"/>
    <w:rsid w:val="00BC68FC"/>
    <w:rsid w:val="00BC789F"/>
    <w:rsid w:val="00BC7BF7"/>
    <w:rsid w:val="00BD0151"/>
    <w:rsid w:val="00BD10CB"/>
    <w:rsid w:val="00BD1333"/>
    <w:rsid w:val="00BD2B62"/>
    <w:rsid w:val="00BD2E6D"/>
    <w:rsid w:val="00BD3E84"/>
    <w:rsid w:val="00BD4267"/>
    <w:rsid w:val="00BD43CB"/>
    <w:rsid w:val="00BD54BD"/>
    <w:rsid w:val="00BD6638"/>
    <w:rsid w:val="00BD71B1"/>
    <w:rsid w:val="00BE0DA8"/>
    <w:rsid w:val="00BE12ED"/>
    <w:rsid w:val="00BE1815"/>
    <w:rsid w:val="00BE4685"/>
    <w:rsid w:val="00BE4BD6"/>
    <w:rsid w:val="00BE4BEC"/>
    <w:rsid w:val="00BE5C72"/>
    <w:rsid w:val="00BE62E0"/>
    <w:rsid w:val="00BE78B5"/>
    <w:rsid w:val="00BF0805"/>
    <w:rsid w:val="00BF1787"/>
    <w:rsid w:val="00BF27FC"/>
    <w:rsid w:val="00BF30E9"/>
    <w:rsid w:val="00C0068D"/>
    <w:rsid w:val="00C023C2"/>
    <w:rsid w:val="00C02C1E"/>
    <w:rsid w:val="00C035F8"/>
    <w:rsid w:val="00C06D17"/>
    <w:rsid w:val="00C105FD"/>
    <w:rsid w:val="00C10B49"/>
    <w:rsid w:val="00C1148D"/>
    <w:rsid w:val="00C128D9"/>
    <w:rsid w:val="00C16571"/>
    <w:rsid w:val="00C17B30"/>
    <w:rsid w:val="00C20484"/>
    <w:rsid w:val="00C214AC"/>
    <w:rsid w:val="00C23059"/>
    <w:rsid w:val="00C232D7"/>
    <w:rsid w:val="00C237DF"/>
    <w:rsid w:val="00C24638"/>
    <w:rsid w:val="00C26C2B"/>
    <w:rsid w:val="00C275A9"/>
    <w:rsid w:val="00C303CC"/>
    <w:rsid w:val="00C348A6"/>
    <w:rsid w:val="00C36E95"/>
    <w:rsid w:val="00C37683"/>
    <w:rsid w:val="00C37C9F"/>
    <w:rsid w:val="00C407B2"/>
    <w:rsid w:val="00C40BCD"/>
    <w:rsid w:val="00C43615"/>
    <w:rsid w:val="00C442FB"/>
    <w:rsid w:val="00C44DEC"/>
    <w:rsid w:val="00C47E64"/>
    <w:rsid w:val="00C52BEC"/>
    <w:rsid w:val="00C55541"/>
    <w:rsid w:val="00C561BF"/>
    <w:rsid w:val="00C57999"/>
    <w:rsid w:val="00C617B3"/>
    <w:rsid w:val="00C61E8C"/>
    <w:rsid w:val="00C62FE7"/>
    <w:rsid w:val="00C631C4"/>
    <w:rsid w:val="00C6330E"/>
    <w:rsid w:val="00C634A5"/>
    <w:rsid w:val="00C63E27"/>
    <w:rsid w:val="00C64165"/>
    <w:rsid w:val="00C677E1"/>
    <w:rsid w:val="00C705B6"/>
    <w:rsid w:val="00C70A35"/>
    <w:rsid w:val="00C7131F"/>
    <w:rsid w:val="00C72AD3"/>
    <w:rsid w:val="00C72BB8"/>
    <w:rsid w:val="00C72C50"/>
    <w:rsid w:val="00C73601"/>
    <w:rsid w:val="00C737DE"/>
    <w:rsid w:val="00C74C23"/>
    <w:rsid w:val="00C762AF"/>
    <w:rsid w:val="00C76391"/>
    <w:rsid w:val="00C80C1D"/>
    <w:rsid w:val="00C86A3E"/>
    <w:rsid w:val="00C86B66"/>
    <w:rsid w:val="00C86F0F"/>
    <w:rsid w:val="00C90507"/>
    <w:rsid w:val="00C928C8"/>
    <w:rsid w:val="00C94F6F"/>
    <w:rsid w:val="00C95168"/>
    <w:rsid w:val="00CA049F"/>
    <w:rsid w:val="00CA1422"/>
    <w:rsid w:val="00CA1648"/>
    <w:rsid w:val="00CA208D"/>
    <w:rsid w:val="00CA532D"/>
    <w:rsid w:val="00CB046D"/>
    <w:rsid w:val="00CB3916"/>
    <w:rsid w:val="00CB4BB2"/>
    <w:rsid w:val="00CB6298"/>
    <w:rsid w:val="00CB6B14"/>
    <w:rsid w:val="00CC00AB"/>
    <w:rsid w:val="00CC035E"/>
    <w:rsid w:val="00CC0778"/>
    <w:rsid w:val="00CC3517"/>
    <w:rsid w:val="00CC36D9"/>
    <w:rsid w:val="00CC3D34"/>
    <w:rsid w:val="00CC75FF"/>
    <w:rsid w:val="00CC78E3"/>
    <w:rsid w:val="00CC7D08"/>
    <w:rsid w:val="00CD226A"/>
    <w:rsid w:val="00CD4306"/>
    <w:rsid w:val="00CD5D5F"/>
    <w:rsid w:val="00CD6AD7"/>
    <w:rsid w:val="00CE089A"/>
    <w:rsid w:val="00CE0A7D"/>
    <w:rsid w:val="00CE120F"/>
    <w:rsid w:val="00CE394F"/>
    <w:rsid w:val="00CE5298"/>
    <w:rsid w:val="00CE5CF3"/>
    <w:rsid w:val="00CE693B"/>
    <w:rsid w:val="00CE7A2F"/>
    <w:rsid w:val="00CF0F2D"/>
    <w:rsid w:val="00CF16CE"/>
    <w:rsid w:val="00CF1F66"/>
    <w:rsid w:val="00CF21AA"/>
    <w:rsid w:val="00CF30AA"/>
    <w:rsid w:val="00CF419B"/>
    <w:rsid w:val="00CF52AB"/>
    <w:rsid w:val="00CF560D"/>
    <w:rsid w:val="00CF5ABB"/>
    <w:rsid w:val="00CF7118"/>
    <w:rsid w:val="00CF75B7"/>
    <w:rsid w:val="00CF7634"/>
    <w:rsid w:val="00CF7DE7"/>
    <w:rsid w:val="00D015CA"/>
    <w:rsid w:val="00D019E8"/>
    <w:rsid w:val="00D02429"/>
    <w:rsid w:val="00D027E3"/>
    <w:rsid w:val="00D02B2D"/>
    <w:rsid w:val="00D02EA5"/>
    <w:rsid w:val="00D031D4"/>
    <w:rsid w:val="00D03FE7"/>
    <w:rsid w:val="00D0401A"/>
    <w:rsid w:val="00D0483C"/>
    <w:rsid w:val="00D04B4C"/>
    <w:rsid w:val="00D0554B"/>
    <w:rsid w:val="00D063D0"/>
    <w:rsid w:val="00D06A13"/>
    <w:rsid w:val="00D06D53"/>
    <w:rsid w:val="00D0739E"/>
    <w:rsid w:val="00D07E1A"/>
    <w:rsid w:val="00D1038A"/>
    <w:rsid w:val="00D1042A"/>
    <w:rsid w:val="00D10788"/>
    <w:rsid w:val="00D1134E"/>
    <w:rsid w:val="00D1230F"/>
    <w:rsid w:val="00D14663"/>
    <w:rsid w:val="00D14C4F"/>
    <w:rsid w:val="00D1660D"/>
    <w:rsid w:val="00D17029"/>
    <w:rsid w:val="00D1736F"/>
    <w:rsid w:val="00D21684"/>
    <w:rsid w:val="00D22EC7"/>
    <w:rsid w:val="00D23314"/>
    <w:rsid w:val="00D23AF2"/>
    <w:rsid w:val="00D26C2A"/>
    <w:rsid w:val="00D315CC"/>
    <w:rsid w:val="00D3182E"/>
    <w:rsid w:val="00D31FDF"/>
    <w:rsid w:val="00D33BF2"/>
    <w:rsid w:val="00D34F86"/>
    <w:rsid w:val="00D35DB5"/>
    <w:rsid w:val="00D36880"/>
    <w:rsid w:val="00D37B84"/>
    <w:rsid w:val="00D4237B"/>
    <w:rsid w:val="00D42EE3"/>
    <w:rsid w:val="00D435D5"/>
    <w:rsid w:val="00D44572"/>
    <w:rsid w:val="00D44A07"/>
    <w:rsid w:val="00D45F57"/>
    <w:rsid w:val="00D46710"/>
    <w:rsid w:val="00D47ABC"/>
    <w:rsid w:val="00D519E7"/>
    <w:rsid w:val="00D51DE9"/>
    <w:rsid w:val="00D52455"/>
    <w:rsid w:val="00D54266"/>
    <w:rsid w:val="00D54FD9"/>
    <w:rsid w:val="00D6315B"/>
    <w:rsid w:val="00D64A0E"/>
    <w:rsid w:val="00D65098"/>
    <w:rsid w:val="00D6612E"/>
    <w:rsid w:val="00D66F87"/>
    <w:rsid w:val="00D719DD"/>
    <w:rsid w:val="00D747B7"/>
    <w:rsid w:val="00D74D20"/>
    <w:rsid w:val="00D75035"/>
    <w:rsid w:val="00D7666B"/>
    <w:rsid w:val="00D811E3"/>
    <w:rsid w:val="00D81C93"/>
    <w:rsid w:val="00D825AA"/>
    <w:rsid w:val="00D844E2"/>
    <w:rsid w:val="00D861AD"/>
    <w:rsid w:val="00D91F20"/>
    <w:rsid w:val="00D9430B"/>
    <w:rsid w:val="00D947B9"/>
    <w:rsid w:val="00DA122C"/>
    <w:rsid w:val="00DA21F9"/>
    <w:rsid w:val="00DA2A5E"/>
    <w:rsid w:val="00DA3047"/>
    <w:rsid w:val="00DA3396"/>
    <w:rsid w:val="00DA4E2D"/>
    <w:rsid w:val="00DA7BB8"/>
    <w:rsid w:val="00DA7E26"/>
    <w:rsid w:val="00DB547F"/>
    <w:rsid w:val="00DB5AFB"/>
    <w:rsid w:val="00DB683A"/>
    <w:rsid w:val="00DC0363"/>
    <w:rsid w:val="00DC066A"/>
    <w:rsid w:val="00DC2559"/>
    <w:rsid w:val="00DC36AA"/>
    <w:rsid w:val="00DC5453"/>
    <w:rsid w:val="00DC7E4C"/>
    <w:rsid w:val="00DD063E"/>
    <w:rsid w:val="00DD3E48"/>
    <w:rsid w:val="00DD3F1C"/>
    <w:rsid w:val="00DD5117"/>
    <w:rsid w:val="00DE20B8"/>
    <w:rsid w:val="00DE4EBA"/>
    <w:rsid w:val="00DE68CE"/>
    <w:rsid w:val="00DE6BE4"/>
    <w:rsid w:val="00DE744E"/>
    <w:rsid w:val="00DF031F"/>
    <w:rsid w:val="00DF07DF"/>
    <w:rsid w:val="00DF37C3"/>
    <w:rsid w:val="00DF3EEB"/>
    <w:rsid w:val="00DF666C"/>
    <w:rsid w:val="00DF7461"/>
    <w:rsid w:val="00DF7F36"/>
    <w:rsid w:val="00E00868"/>
    <w:rsid w:val="00E00EDB"/>
    <w:rsid w:val="00E014F6"/>
    <w:rsid w:val="00E016DD"/>
    <w:rsid w:val="00E03334"/>
    <w:rsid w:val="00E04FC4"/>
    <w:rsid w:val="00E0730A"/>
    <w:rsid w:val="00E12D7C"/>
    <w:rsid w:val="00E133A0"/>
    <w:rsid w:val="00E13AC1"/>
    <w:rsid w:val="00E13E4D"/>
    <w:rsid w:val="00E15C4E"/>
    <w:rsid w:val="00E167BC"/>
    <w:rsid w:val="00E168B6"/>
    <w:rsid w:val="00E2326E"/>
    <w:rsid w:val="00E23B7F"/>
    <w:rsid w:val="00E245F3"/>
    <w:rsid w:val="00E24FF6"/>
    <w:rsid w:val="00E2504C"/>
    <w:rsid w:val="00E25A17"/>
    <w:rsid w:val="00E317A8"/>
    <w:rsid w:val="00E31926"/>
    <w:rsid w:val="00E3221C"/>
    <w:rsid w:val="00E32A7B"/>
    <w:rsid w:val="00E33884"/>
    <w:rsid w:val="00E33B12"/>
    <w:rsid w:val="00E33F0A"/>
    <w:rsid w:val="00E4198D"/>
    <w:rsid w:val="00E426CB"/>
    <w:rsid w:val="00E42EB2"/>
    <w:rsid w:val="00E457F7"/>
    <w:rsid w:val="00E465D3"/>
    <w:rsid w:val="00E511FA"/>
    <w:rsid w:val="00E527B6"/>
    <w:rsid w:val="00E548D2"/>
    <w:rsid w:val="00E56D66"/>
    <w:rsid w:val="00E57015"/>
    <w:rsid w:val="00E574B0"/>
    <w:rsid w:val="00E5788D"/>
    <w:rsid w:val="00E60C11"/>
    <w:rsid w:val="00E64572"/>
    <w:rsid w:val="00E65A42"/>
    <w:rsid w:val="00E65AF8"/>
    <w:rsid w:val="00E665A6"/>
    <w:rsid w:val="00E66833"/>
    <w:rsid w:val="00E67BB6"/>
    <w:rsid w:val="00E70C83"/>
    <w:rsid w:val="00E7147F"/>
    <w:rsid w:val="00E72542"/>
    <w:rsid w:val="00E72622"/>
    <w:rsid w:val="00E72753"/>
    <w:rsid w:val="00E72A93"/>
    <w:rsid w:val="00E73347"/>
    <w:rsid w:val="00E74BF9"/>
    <w:rsid w:val="00E74F02"/>
    <w:rsid w:val="00E80CF6"/>
    <w:rsid w:val="00E80D0C"/>
    <w:rsid w:val="00E80E53"/>
    <w:rsid w:val="00E82BC3"/>
    <w:rsid w:val="00E830F5"/>
    <w:rsid w:val="00E83780"/>
    <w:rsid w:val="00E839AD"/>
    <w:rsid w:val="00E8441F"/>
    <w:rsid w:val="00E84711"/>
    <w:rsid w:val="00E85BCD"/>
    <w:rsid w:val="00E86AE5"/>
    <w:rsid w:val="00E93325"/>
    <w:rsid w:val="00E93FB3"/>
    <w:rsid w:val="00E95221"/>
    <w:rsid w:val="00E95629"/>
    <w:rsid w:val="00EA06B5"/>
    <w:rsid w:val="00EA11FE"/>
    <w:rsid w:val="00EA26C6"/>
    <w:rsid w:val="00EA3E05"/>
    <w:rsid w:val="00EA455F"/>
    <w:rsid w:val="00EA4F6E"/>
    <w:rsid w:val="00EA6C29"/>
    <w:rsid w:val="00EA6D82"/>
    <w:rsid w:val="00EB0216"/>
    <w:rsid w:val="00EB1D07"/>
    <w:rsid w:val="00EB32BF"/>
    <w:rsid w:val="00EB32F5"/>
    <w:rsid w:val="00EB4860"/>
    <w:rsid w:val="00EB4E9F"/>
    <w:rsid w:val="00EB5F83"/>
    <w:rsid w:val="00EB6E55"/>
    <w:rsid w:val="00EB6E65"/>
    <w:rsid w:val="00EC13A7"/>
    <w:rsid w:val="00EC26E8"/>
    <w:rsid w:val="00EC2AFC"/>
    <w:rsid w:val="00EC492A"/>
    <w:rsid w:val="00EC59DC"/>
    <w:rsid w:val="00EC7946"/>
    <w:rsid w:val="00EC7BF2"/>
    <w:rsid w:val="00EC7EF0"/>
    <w:rsid w:val="00ED01A6"/>
    <w:rsid w:val="00ED06E9"/>
    <w:rsid w:val="00ED1609"/>
    <w:rsid w:val="00ED1BBA"/>
    <w:rsid w:val="00ED2948"/>
    <w:rsid w:val="00ED5D90"/>
    <w:rsid w:val="00ED6DB4"/>
    <w:rsid w:val="00EE027D"/>
    <w:rsid w:val="00EE0B2B"/>
    <w:rsid w:val="00EE3A6E"/>
    <w:rsid w:val="00EE47D3"/>
    <w:rsid w:val="00EE5782"/>
    <w:rsid w:val="00EE6B63"/>
    <w:rsid w:val="00EE6F7F"/>
    <w:rsid w:val="00EE74B1"/>
    <w:rsid w:val="00EF2192"/>
    <w:rsid w:val="00EF3D3E"/>
    <w:rsid w:val="00EF458A"/>
    <w:rsid w:val="00EF4639"/>
    <w:rsid w:val="00EF5CDF"/>
    <w:rsid w:val="00EF75F3"/>
    <w:rsid w:val="00F00CC9"/>
    <w:rsid w:val="00F043D9"/>
    <w:rsid w:val="00F05A74"/>
    <w:rsid w:val="00F079BB"/>
    <w:rsid w:val="00F1013B"/>
    <w:rsid w:val="00F10F99"/>
    <w:rsid w:val="00F12629"/>
    <w:rsid w:val="00F12C62"/>
    <w:rsid w:val="00F13074"/>
    <w:rsid w:val="00F146BE"/>
    <w:rsid w:val="00F156BF"/>
    <w:rsid w:val="00F16A79"/>
    <w:rsid w:val="00F16D93"/>
    <w:rsid w:val="00F17711"/>
    <w:rsid w:val="00F22E84"/>
    <w:rsid w:val="00F232FF"/>
    <w:rsid w:val="00F30B9C"/>
    <w:rsid w:val="00F3296A"/>
    <w:rsid w:val="00F32F48"/>
    <w:rsid w:val="00F34596"/>
    <w:rsid w:val="00F354A4"/>
    <w:rsid w:val="00F36E5F"/>
    <w:rsid w:val="00F40CE7"/>
    <w:rsid w:val="00F411FF"/>
    <w:rsid w:val="00F42E50"/>
    <w:rsid w:val="00F45D06"/>
    <w:rsid w:val="00F45EAA"/>
    <w:rsid w:val="00F4666E"/>
    <w:rsid w:val="00F47AEA"/>
    <w:rsid w:val="00F47B4D"/>
    <w:rsid w:val="00F51863"/>
    <w:rsid w:val="00F54166"/>
    <w:rsid w:val="00F55787"/>
    <w:rsid w:val="00F5619B"/>
    <w:rsid w:val="00F606C6"/>
    <w:rsid w:val="00F62D4F"/>
    <w:rsid w:val="00F62FB9"/>
    <w:rsid w:val="00F63946"/>
    <w:rsid w:val="00F64686"/>
    <w:rsid w:val="00F65682"/>
    <w:rsid w:val="00F70B9A"/>
    <w:rsid w:val="00F71965"/>
    <w:rsid w:val="00F7349C"/>
    <w:rsid w:val="00F73863"/>
    <w:rsid w:val="00F7410B"/>
    <w:rsid w:val="00F74FE1"/>
    <w:rsid w:val="00F76CE9"/>
    <w:rsid w:val="00F77A08"/>
    <w:rsid w:val="00F77A92"/>
    <w:rsid w:val="00F81240"/>
    <w:rsid w:val="00F83086"/>
    <w:rsid w:val="00F83EA7"/>
    <w:rsid w:val="00F840AA"/>
    <w:rsid w:val="00F8486C"/>
    <w:rsid w:val="00F853CC"/>
    <w:rsid w:val="00F86104"/>
    <w:rsid w:val="00F86172"/>
    <w:rsid w:val="00F87206"/>
    <w:rsid w:val="00F93080"/>
    <w:rsid w:val="00F93E4A"/>
    <w:rsid w:val="00F94336"/>
    <w:rsid w:val="00F97117"/>
    <w:rsid w:val="00F9763A"/>
    <w:rsid w:val="00FA2863"/>
    <w:rsid w:val="00FA3629"/>
    <w:rsid w:val="00FA3BFF"/>
    <w:rsid w:val="00FA3E61"/>
    <w:rsid w:val="00FA42B7"/>
    <w:rsid w:val="00FA4617"/>
    <w:rsid w:val="00FA6883"/>
    <w:rsid w:val="00FA6AE7"/>
    <w:rsid w:val="00FB0F0E"/>
    <w:rsid w:val="00FB5DF8"/>
    <w:rsid w:val="00FB7AA6"/>
    <w:rsid w:val="00FC0120"/>
    <w:rsid w:val="00FC1549"/>
    <w:rsid w:val="00FC24DD"/>
    <w:rsid w:val="00FC442D"/>
    <w:rsid w:val="00FC5E66"/>
    <w:rsid w:val="00FC619A"/>
    <w:rsid w:val="00FC7692"/>
    <w:rsid w:val="00FD1363"/>
    <w:rsid w:val="00FD1CA4"/>
    <w:rsid w:val="00FD286C"/>
    <w:rsid w:val="00FD2ACA"/>
    <w:rsid w:val="00FD43C6"/>
    <w:rsid w:val="00FE0630"/>
    <w:rsid w:val="00FE16F8"/>
    <w:rsid w:val="00FE2D14"/>
    <w:rsid w:val="00FE372D"/>
    <w:rsid w:val="00FE3FDD"/>
    <w:rsid w:val="00FE57B8"/>
    <w:rsid w:val="00FE6EBE"/>
    <w:rsid w:val="00FE6FFE"/>
    <w:rsid w:val="00FF1032"/>
    <w:rsid w:val="00FF115B"/>
    <w:rsid w:val="00FF190C"/>
    <w:rsid w:val="00FF1AE3"/>
    <w:rsid w:val="00FF1C56"/>
    <w:rsid w:val="00FF20DF"/>
    <w:rsid w:val="00FF3353"/>
    <w:rsid w:val="00FF384C"/>
    <w:rsid w:val="00FF404C"/>
    <w:rsid w:val="00FF4EF8"/>
    <w:rsid w:val="00FF73AF"/>
    <w:rsid w:val="00FF76F8"/>
    <w:rsid w:val="010708DB"/>
    <w:rsid w:val="016F66C3"/>
    <w:rsid w:val="02145550"/>
    <w:rsid w:val="024D605F"/>
    <w:rsid w:val="030717C5"/>
    <w:rsid w:val="03452CA8"/>
    <w:rsid w:val="037A340A"/>
    <w:rsid w:val="03B357BF"/>
    <w:rsid w:val="046E50EB"/>
    <w:rsid w:val="04B875C0"/>
    <w:rsid w:val="050F14BB"/>
    <w:rsid w:val="057A52F4"/>
    <w:rsid w:val="06E02E16"/>
    <w:rsid w:val="07060CFE"/>
    <w:rsid w:val="07650D38"/>
    <w:rsid w:val="079708ED"/>
    <w:rsid w:val="0866691A"/>
    <w:rsid w:val="090A5479"/>
    <w:rsid w:val="092D072B"/>
    <w:rsid w:val="09B333EA"/>
    <w:rsid w:val="09B61F33"/>
    <w:rsid w:val="0A1B56FC"/>
    <w:rsid w:val="0A2B1121"/>
    <w:rsid w:val="0A7233C9"/>
    <w:rsid w:val="0AAA67E0"/>
    <w:rsid w:val="0AD200D7"/>
    <w:rsid w:val="0B0B0141"/>
    <w:rsid w:val="0BB017D0"/>
    <w:rsid w:val="0C400693"/>
    <w:rsid w:val="0CC86D17"/>
    <w:rsid w:val="0D1471D9"/>
    <w:rsid w:val="0D154E35"/>
    <w:rsid w:val="0D2A4458"/>
    <w:rsid w:val="0D5309C7"/>
    <w:rsid w:val="0D894E09"/>
    <w:rsid w:val="0DB21EB7"/>
    <w:rsid w:val="0DB32B34"/>
    <w:rsid w:val="0DD6586F"/>
    <w:rsid w:val="0E8A3CCA"/>
    <w:rsid w:val="0EE02344"/>
    <w:rsid w:val="0F7F6FEC"/>
    <w:rsid w:val="0FAE3A74"/>
    <w:rsid w:val="0FB229C7"/>
    <w:rsid w:val="10513793"/>
    <w:rsid w:val="109A5274"/>
    <w:rsid w:val="1151379C"/>
    <w:rsid w:val="11573B79"/>
    <w:rsid w:val="117C4B58"/>
    <w:rsid w:val="120F2302"/>
    <w:rsid w:val="122B5ED6"/>
    <w:rsid w:val="123533FE"/>
    <w:rsid w:val="127C28D9"/>
    <w:rsid w:val="12DB5F31"/>
    <w:rsid w:val="12F2433A"/>
    <w:rsid w:val="137A6C38"/>
    <w:rsid w:val="13A209AD"/>
    <w:rsid w:val="13DD5471"/>
    <w:rsid w:val="14522C2B"/>
    <w:rsid w:val="146628B6"/>
    <w:rsid w:val="15DB0493"/>
    <w:rsid w:val="16793625"/>
    <w:rsid w:val="172D63A4"/>
    <w:rsid w:val="17E420DA"/>
    <w:rsid w:val="17EE173C"/>
    <w:rsid w:val="183A4773"/>
    <w:rsid w:val="185B3CD7"/>
    <w:rsid w:val="187F7F37"/>
    <w:rsid w:val="188E150C"/>
    <w:rsid w:val="194C1007"/>
    <w:rsid w:val="19FB711D"/>
    <w:rsid w:val="1A712523"/>
    <w:rsid w:val="1A737A0F"/>
    <w:rsid w:val="1AD02211"/>
    <w:rsid w:val="1B255B4A"/>
    <w:rsid w:val="1B2A2771"/>
    <w:rsid w:val="1BAE6B48"/>
    <w:rsid w:val="1BC60280"/>
    <w:rsid w:val="1C04391A"/>
    <w:rsid w:val="1C143A6B"/>
    <w:rsid w:val="1C3041B2"/>
    <w:rsid w:val="1CAB6BB3"/>
    <w:rsid w:val="1CC44135"/>
    <w:rsid w:val="1CEA1DF4"/>
    <w:rsid w:val="1DEF02E3"/>
    <w:rsid w:val="1E023D39"/>
    <w:rsid w:val="1F675359"/>
    <w:rsid w:val="1FBF11FC"/>
    <w:rsid w:val="1FD72012"/>
    <w:rsid w:val="207E4EFB"/>
    <w:rsid w:val="21986128"/>
    <w:rsid w:val="22151F69"/>
    <w:rsid w:val="222D6C13"/>
    <w:rsid w:val="22925242"/>
    <w:rsid w:val="22CC1F8D"/>
    <w:rsid w:val="22D01C88"/>
    <w:rsid w:val="232B291C"/>
    <w:rsid w:val="235C291C"/>
    <w:rsid w:val="23655313"/>
    <w:rsid w:val="23A72F6F"/>
    <w:rsid w:val="24356454"/>
    <w:rsid w:val="249E7D68"/>
    <w:rsid w:val="24C358F9"/>
    <w:rsid w:val="2520127F"/>
    <w:rsid w:val="25755E99"/>
    <w:rsid w:val="257C74ED"/>
    <w:rsid w:val="25AB11B9"/>
    <w:rsid w:val="261D7E8D"/>
    <w:rsid w:val="263D67B8"/>
    <w:rsid w:val="265A59B9"/>
    <w:rsid w:val="274F785E"/>
    <w:rsid w:val="27AB06C8"/>
    <w:rsid w:val="27CB277D"/>
    <w:rsid w:val="27F46964"/>
    <w:rsid w:val="280025E0"/>
    <w:rsid w:val="28BD6358"/>
    <w:rsid w:val="28EA06A3"/>
    <w:rsid w:val="29D84F51"/>
    <w:rsid w:val="2A1F2597"/>
    <w:rsid w:val="2A3F273D"/>
    <w:rsid w:val="2A6841DA"/>
    <w:rsid w:val="2A8C7A3C"/>
    <w:rsid w:val="2B1F3DD3"/>
    <w:rsid w:val="2B2A75BE"/>
    <w:rsid w:val="2BD64530"/>
    <w:rsid w:val="2C3673F1"/>
    <w:rsid w:val="2C3B7BC2"/>
    <w:rsid w:val="2C4C0AC4"/>
    <w:rsid w:val="2CB250DB"/>
    <w:rsid w:val="2CE1400E"/>
    <w:rsid w:val="2D065218"/>
    <w:rsid w:val="2D355B98"/>
    <w:rsid w:val="2D3D78CF"/>
    <w:rsid w:val="2D6149C2"/>
    <w:rsid w:val="2D63079A"/>
    <w:rsid w:val="2DD7554F"/>
    <w:rsid w:val="2DE653E4"/>
    <w:rsid w:val="2DEB6F40"/>
    <w:rsid w:val="2E5A161F"/>
    <w:rsid w:val="2F200CA4"/>
    <w:rsid w:val="2F5E5A38"/>
    <w:rsid w:val="2FB6231B"/>
    <w:rsid w:val="30947AB1"/>
    <w:rsid w:val="30CB682E"/>
    <w:rsid w:val="30D75892"/>
    <w:rsid w:val="311445C2"/>
    <w:rsid w:val="312B5D45"/>
    <w:rsid w:val="32323217"/>
    <w:rsid w:val="3273458C"/>
    <w:rsid w:val="33263618"/>
    <w:rsid w:val="336D0C1B"/>
    <w:rsid w:val="33CB5D40"/>
    <w:rsid w:val="340227D7"/>
    <w:rsid w:val="34377060"/>
    <w:rsid w:val="34431E37"/>
    <w:rsid w:val="34787622"/>
    <w:rsid w:val="34E82303"/>
    <w:rsid w:val="350D4F6E"/>
    <w:rsid w:val="354D39F1"/>
    <w:rsid w:val="35BB3CDE"/>
    <w:rsid w:val="361215E8"/>
    <w:rsid w:val="36E00B39"/>
    <w:rsid w:val="372F1998"/>
    <w:rsid w:val="373D0133"/>
    <w:rsid w:val="379E1847"/>
    <w:rsid w:val="37DD5959"/>
    <w:rsid w:val="38504B12"/>
    <w:rsid w:val="38C25290"/>
    <w:rsid w:val="392707AA"/>
    <w:rsid w:val="393F3CED"/>
    <w:rsid w:val="3ADE35AB"/>
    <w:rsid w:val="3AE17820"/>
    <w:rsid w:val="3B496F1F"/>
    <w:rsid w:val="3BAB11D2"/>
    <w:rsid w:val="3BD85B8D"/>
    <w:rsid w:val="3C0872FD"/>
    <w:rsid w:val="3C373F7D"/>
    <w:rsid w:val="3C3D06A1"/>
    <w:rsid w:val="3C3E2962"/>
    <w:rsid w:val="3C5944F4"/>
    <w:rsid w:val="3D134C12"/>
    <w:rsid w:val="3DBC2A9D"/>
    <w:rsid w:val="3DC901F7"/>
    <w:rsid w:val="3DDF3B9D"/>
    <w:rsid w:val="3DE40444"/>
    <w:rsid w:val="3E7C7AC4"/>
    <w:rsid w:val="3E9E1269"/>
    <w:rsid w:val="3EC80219"/>
    <w:rsid w:val="3F672C75"/>
    <w:rsid w:val="3F8E5F65"/>
    <w:rsid w:val="3F913284"/>
    <w:rsid w:val="40106F79"/>
    <w:rsid w:val="40340134"/>
    <w:rsid w:val="40502480"/>
    <w:rsid w:val="40636B5D"/>
    <w:rsid w:val="40921935"/>
    <w:rsid w:val="40B24A93"/>
    <w:rsid w:val="4101197B"/>
    <w:rsid w:val="412D67AD"/>
    <w:rsid w:val="413442A2"/>
    <w:rsid w:val="41A0442C"/>
    <w:rsid w:val="41AE1E1C"/>
    <w:rsid w:val="41B253AF"/>
    <w:rsid w:val="41EA6FBE"/>
    <w:rsid w:val="421E7173"/>
    <w:rsid w:val="42533009"/>
    <w:rsid w:val="42C50F2F"/>
    <w:rsid w:val="43CF4F93"/>
    <w:rsid w:val="445946AD"/>
    <w:rsid w:val="44F80444"/>
    <w:rsid w:val="45233027"/>
    <w:rsid w:val="45453769"/>
    <w:rsid w:val="454B4AA3"/>
    <w:rsid w:val="455927D4"/>
    <w:rsid w:val="45684C46"/>
    <w:rsid w:val="46EA7F38"/>
    <w:rsid w:val="470E47D0"/>
    <w:rsid w:val="478B594F"/>
    <w:rsid w:val="48196E59"/>
    <w:rsid w:val="488F69EE"/>
    <w:rsid w:val="48A42EC7"/>
    <w:rsid w:val="490109E8"/>
    <w:rsid w:val="49014AA8"/>
    <w:rsid w:val="492D16AB"/>
    <w:rsid w:val="49A85AA5"/>
    <w:rsid w:val="4A382E4A"/>
    <w:rsid w:val="4AF965F2"/>
    <w:rsid w:val="4B361D95"/>
    <w:rsid w:val="4B683457"/>
    <w:rsid w:val="4BEA4FB8"/>
    <w:rsid w:val="4BFE4580"/>
    <w:rsid w:val="4E8C580B"/>
    <w:rsid w:val="4E996447"/>
    <w:rsid w:val="4ECB2468"/>
    <w:rsid w:val="4F0A56B1"/>
    <w:rsid w:val="4F3D5130"/>
    <w:rsid w:val="4F6E30A5"/>
    <w:rsid w:val="4FA55619"/>
    <w:rsid w:val="4FE35A5A"/>
    <w:rsid w:val="501B0378"/>
    <w:rsid w:val="50377181"/>
    <w:rsid w:val="5127403A"/>
    <w:rsid w:val="515113DD"/>
    <w:rsid w:val="519F0034"/>
    <w:rsid w:val="51DA6D6C"/>
    <w:rsid w:val="52C54A79"/>
    <w:rsid w:val="531A2248"/>
    <w:rsid w:val="53D31556"/>
    <w:rsid w:val="540916A5"/>
    <w:rsid w:val="552933CD"/>
    <w:rsid w:val="55AC7235"/>
    <w:rsid w:val="55BD2824"/>
    <w:rsid w:val="563B20ED"/>
    <w:rsid w:val="564965BA"/>
    <w:rsid w:val="56A875B2"/>
    <w:rsid w:val="56D22ADF"/>
    <w:rsid w:val="56E61512"/>
    <w:rsid w:val="57071EFF"/>
    <w:rsid w:val="571F0087"/>
    <w:rsid w:val="586B3B6F"/>
    <w:rsid w:val="589A5088"/>
    <w:rsid w:val="58E87777"/>
    <w:rsid w:val="59590115"/>
    <w:rsid w:val="596A6377"/>
    <w:rsid w:val="596B0816"/>
    <w:rsid w:val="598E6C70"/>
    <w:rsid w:val="59B512A1"/>
    <w:rsid w:val="5A49550D"/>
    <w:rsid w:val="5BA83B11"/>
    <w:rsid w:val="5C50657D"/>
    <w:rsid w:val="5CA306F0"/>
    <w:rsid w:val="5CB80B11"/>
    <w:rsid w:val="5CFD2F9C"/>
    <w:rsid w:val="5D271076"/>
    <w:rsid w:val="5D4756EC"/>
    <w:rsid w:val="5E0C2D41"/>
    <w:rsid w:val="5EFD0E91"/>
    <w:rsid w:val="5F2F1C6E"/>
    <w:rsid w:val="5FFB0037"/>
    <w:rsid w:val="60296ABD"/>
    <w:rsid w:val="6045541B"/>
    <w:rsid w:val="610C34D2"/>
    <w:rsid w:val="61457929"/>
    <w:rsid w:val="61543182"/>
    <w:rsid w:val="61990275"/>
    <w:rsid w:val="61B3201D"/>
    <w:rsid w:val="61B35E10"/>
    <w:rsid w:val="62084CFE"/>
    <w:rsid w:val="62167AEF"/>
    <w:rsid w:val="622E0390"/>
    <w:rsid w:val="629F56D6"/>
    <w:rsid w:val="62FD7501"/>
    <w:rsid w:val="631E7491"/>
    <w:rsid w:val="637F4EB0"/>
    <w:rsid w:val="646D4F64"/>
    <w:rsid w:val="64EA59C7"/>
    <w:rsid w:val="65AB30FE"/>
    <w:rsid w:val="661A0FDE"/>
    <w:rsid w:val="66576575"/>
    <w:rsid w:val="665F1DE7"/>
    <w:rsid w:val="66810B1A"/>
    <w:rsid w:val="670E3F8B"/>
    <w:rsid w:val="67EE3BF3"/>
    <w:rsid w:val="68690FAC"/>
    <w:rsid w:val="68FA3CF2"/>
    <w:rsid w:val="695C5632"/>
    <w:rsid w:val="69AF2E7D"/>
    <w:rsid w:val="6A432370"/>
    <w:rsid w:val="6A5F618C"/>
    <w:rsid w:val="6A6306E3"/>
    <w:rsid w:val="6AA861CC"/>
    <w:rsid w:val="6AD87E3C"/>
    <w:rsid w:val="6B1258C1"/>
    <w:rsid w:val="6B367DAA"/>
    <w:rsid w:val="6C086491"/>
    <w:rsid w:val="6CDA1FE6"/>
    <w:rsid w:val="6CDF4B39"/>
    <w:rsid w:val="6D187274"/>
    <w:rsid w:val="6DB075D2"/>
    <w:rsid w:val="6DD77618"/>
    <w:rsid w:val="6DE00982"/>
    <w:rsid w:val="6DE209C6"/>
    <w:rsid w:val="6E111261"/>
    <w:rsid w:val="6EC54F50"/>
    <w:rsid w:val="6F207DB4"/>
    <w:rsid w:val="6F214784"/>
    <w:rsid w:val="6F8B69F6"/>
    <w:rsid w:val="6FA679D7"/>
    <w:rsid w:val="70180D1C"/>
    <w:rsid w:val="704A6847"/>
    <w:rsid w:val="70637C47"/>
    <w:rsid w:val="709D3504"/>
    <w:rsid w:val="71761505"/>
    <w:rsid w:val="71840B8A"/>
    <w:rsid w:val="72157B57"/>
    <w:rsid w:val="726A6F8C"/>
    <w:rsid w:val="72F22BDF"/>
    <w:rsid w:val="7355612F"/>
    <w:rsid w:val="73E90D67"/>
    <w:rsid w:val="73F1505F"/>
    <w:rsid w:val="747643A4"/>
    <w:rsid w:val="74D20DD6"/>
    <w:rsid w:val="750A329B"/>
    <w:rsid w:val="76130632"/>
    <w:rsid w:val="766C36F5"/>
    <w:rsid w:val="76D674F9"/>
    <w:rsid w:val="773C4252"/>
    <w:rsid w:val="776B2BF6"/>
    <w:rsid w:val="78263B51"/>
    <w:rsid w:val="78EE31EF"/>
    <w:rsid w:val="78F60687"/>
    <w:rsid w:val="7A63347E"/>
    <w:rsid w:val="7A7F5C76"/>
    <w:rsid w:val="7AC26FF9"/>
    <w:rsid w:val="7B0E097E"/>
    <w:rsid w:val="7B2113FB"/>
    <w:rsid w:val="7BC546FA"/>
    <w:rsid w:val="7BF16C51"/>
    <w:rsid w:val="7C2275A5"/>
    <w:rsid w:val="7C432361"/>
    <w:rsid w:val="7C445001"/>
    <w:rsid w:val="7C5B7A99"/>
    <w:rsid w:val="7C664543"/>
    <w:rsid w:val="7CF81A57"/>
    <w:rsid w:val="7D037787"/>
    <w:rsid w:val="7D990C83"/>
    <w:rsid w:val="7DB16F12"/>
    <w:rsid w:val="7E424BD4"/>
    <w:rsid w:val="7E4D5475"/>
    <w:rsid w:val="7EA70C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0" w:semiHidden="0" w:name="heading 2"/>
    <w:lsdException w:qFormat="1" w:unhideWhenUsed="0" w:uiPriority="9" w:semiHidden="0" w:name="heading 3"/>
    <w:lsdException w:qFormat="1" w:unhideWhenUsed="0" w:uiPriority="9" w:semiHidden="0" w:name="heading 4"/>
    <w:lsdException w:qFormat="1" w:unhideWhenUsed="0" w:uiPriority="9" w:semiHidden="0" w:name="heading 5"/>
    <w:lsdException w:qFormat="1" w:unhideWhenUsed="0" w:uiPriority="9" w:semiHidden="0" w:name="heading 6"/>
    <w:lsdException w:qFormat="1" w:unhideWhenUsed="0" w:uiPriority="9" w:semiHidden="0" w:name="heading 7"/>
    <w:lsdException w:qFormat="1" w:unhideWhenUsed="0" w:uiPriority="9" w:semiHidden="0" w:name="heading 8"/>
    <w:lsdException w:qFormat="1" w:unhideWhenUsed="0" w:uiPriority="9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qFormat="1" w:uiPriority="39" w:semiHidden="0" w:name="toc 5"/>
    <w:lsdException w:qFormat="1" w:uiPriority="39" w:semiHidden="0" w:name="toc 6"/>
    <w:lsdException w:uiPriority="39" w:semiHidden="0" w:name="toc 7"/>
    <w:lsdException w:qFormat="1" w:uiPriority="39" w:semiHidden="0" w:name="toc 8"/>
    <w:lsdException w:qFormat="1" w:uiPriority="39" w:semiHidden="0" w:name="toc 9"/>
    <w:lsdException w:uiPriority="99" w:name="Normal Indent"/>
    <w:lsdException w:uiPriority="99" w:name="footnote text"/>
    <w:lsdException w:qFormat="1" w:uiPriority="99" w:semiHidden="0" w:name="annotation text"/>
    <w:lsdException w:qFormat="1"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qFormat="1" w:uiPriority="99" w:semiHidden="0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semiHidden="0" w:name="annotation reference"/>
    <w:lsdException w:uiPriority="99" w:name="line number"/>
    <w:lsdException w:qFormat="1" w:unhideWhenUsed="0" w:uiPriority="0" w:semiHidden="0" w:name="page number"/>
    <w:lsdException w:qFormat="1" w:uiPriority="99" w:semiHidden="0" w:name="endnote reference"/>
    <w:lsdException w:qFormat="1" w:uiPriority="99" w:semiHidden="0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semiHidden="0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jc w:val="both"/>
    </w:pPr>
    <w:rPr>
      <w:rFonts w:ascii="Times New Roman" w:hAnsi="Times New Roman" w:eastAsia="仿宋" w:cs="Times New Roman"/>
      <w:kern w:val="2"/>
      <w:sz w:val="24"/>
      <w:szCs w:val="22"/>
      <w:lang w:val="en-US" w:eastAsia="zh-CN" w:bidi="ar-SA"/>
    </w:rPr>
  </w:style>
  <w:style w:type="paragraph" w:styleId="3">
    <w:name w:val="heading 1"/>
    <w:basedOn w:val="1"/>
    <w:next w:val="1"/>
    <w:link w:val="45"/>
    <w:qFormat/>
    <w:uiPriority w:val="9"/>
    <w:pPr>
      <w:keepNext/>
      <w:keepLines/>
      <w:pageBreakBefore/>
      <w:numPr>
        <w:ilvl w:val="0"/>
        <w:numId w:val="1"/>
      </w:numPr>
      <w:adjustRightInd w:val="0"/>
      <w:snapToGrid w:val="0"/>
      <w:outlineLvl w:val="0"/>
    </w:pPr>
    <w:rPr>
      <w:rFonts w:eastAsia="宋体"/>
      <w:b/>
      <w:bCs/>
      <w:kern w:val="44"/>
      <w:sz w:val="32"/>
      <w:szCs w:val="44"/>
    </w:rPr>
  </w:style>
  <w:style w:type="paragraph" w:styleId="4">
    <w:name w:val="heading 2"/>
    <w:basedOn w:val="1"/>
    <w:next w:val="1"/>
    <w:link w:val="47"/>
    <w:qFormat/>
    <w:uiPriority w:val="0"/>
    <w:pPr>
      <w:keepLines/>
      <w:numPr>
        <w:ilvl w:val="1"/>
        <w:numId w:val="1"/>
      </w:numPr>
      <w:spacing w:before="50" w:beforeLines="50" w:after="50" w:afterLines="50"/>
      <w:outlineLvl w:val="1"/>
    </w:pPr>
    <w:rPr>
      <w:rFonts w:ascii="Cambria" w:hAnsi="Cambria"/>
      <w:b/>
      <w:bCs/>
      <w:sz w:val="28"/>
      <w:szCs w:val="32"/>
    </w:rPr>
  </w:style>
  <w:style w:type="paragraph" w:styleId="5">
    <w:name w:val="heading 3"/>
    <w:basedOn w:val="1"/>
    <w:next w:val="1"/>
    <w:link w:val="49"/>
    <w:qFormat/>
    <w:uiPriority w:val="9"/>
    <w:pPr>
      <w:keepLines/>
      <w:numPr>
        <w:ilvl w:val="2"/>
        <w:numId w:val="1"/>
      </w:numPr>
      <w:spacing w:before="50" w:beforeLines="50" w:after="50" w:afterLines="50"/>
      <w:outlineLvl w:val="2"/>
    </w:pPr>
    <w:rPr>
      <w:b/>
      <w:bCs/>
      <w:szCs w:val="32"/>
    </w:rPr>
  </w:style>
  <w:style w:type="paragraph" w:styleId="6">
    <w:name w:val="heading 4"/>
    <w:basedOn w:val="1"/>
    <w:next w:val="1"/>
    <w:link w:val="39"/>
    <w:qFormat/>
    <w:uiPriority w:val="9"/>
    <w:pPr>
      <w:keepNext/>
      <w:keepLines/>
      <w:numPr>
        <w:ilvl w:val="3"/>
        <w:numId w:val="1"/>
      </w:numPr>
      <w:adjustRightInd w:val="0"/>
      <w:snapToGrid w:val="0"/>
      <w:spacing w:before="280" w:after="290" w:line="240" w:lineRule="auto"/>
      <w:outlineLvl w:val="3"/>
    </w:pPr>
    <w:rPr>
      <w:rFonts w:ascii="Cambria" w:hAnsi="Cambria"/>
      <w:b/>
      <w:bCs/>
      <w:szCs w:val="28"/>
    </w:rPr>
  </w:style>
  <w:style w:type="paragraph" w:styleId="7">
    <w:name w:val="heading 5"/>
    <w:basedOn w:val="1"/>
    <w:next w:val="1"/>
    <w:link w:val="51"/>
    <w:qFormat/>
    <w:uiPriority w:val="9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rFonts w:eastAsia="宋体"/>
      <w:b/>
      <w:bCs/>
      <w:sz w:val="28"/>
      <w:szCs w:val="28"/>
    </w:rPr>
  </w:style>
  <w:style w:type="paragraph" w:styleId="8">
    <w:name w:val="heading 6"/>
    <w:basedOn w:val="1"/>
    <w:next w:val="1"/>
    <w:link w:val="40"/>
    <w:qFormat/>
    <w:uiPriority w:val="9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="Cambria" w:hAnsi="Cambria" w:eastAsia="宋体"/>
      <w:b/>
      <w:bCs/>
      <w:szCs w:val="24"/>
    </w:rPr>
  </w:style>
  <w:style w:type="paragraph" w:styleId="9">
    <w:name w:val="heading 7"/>
    <w:basedOn w:val="1"/>
    <w:next w:val="1"/>
    <w:link w:val="38"/>
    <w:qFormat/>
    <w:uiPriority w:val="9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rFonts w:eastAsia="宋体"/>
      <w:b/>
      <w:bCs/>
      <w:szCs w:val="24"/>
    </w:rPr>
  </w:style>
  <w:style w:type="paragraph" w:styleId="10">
    <w:name w:val="heading 8"/>
    <w:basedOn w:val="1"/>
    <w:next w:val="1"/>
    <w:link w:val="41"/>
    <w:qFormat/>
    <w:uiPriority w:val="9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Cambria" w:hAnsi="Cambria" w:eastAsia="宋体"/>
      <w:szCs w:val="24"/>
    </w:rPr>
  </w:style>
  <w:style w:type="paragraph" w:styleId="11">
    <w:name w:val="heading 9"/>
    <w:basedOn w:val="1"/>
    <w:next w:val="1"/>
    <w:link w:val="48"/>
    <w:qFormat/>
    <w:uiPriority w:val="9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Cambria" w:hAnsi="Cambria" w:eastAsia="宋体"/>
      <w:sz w:val="21"/>
      <w:szCs w:val="21"/>
    </w:rPr>
  </w:style>
  <w:style w:type="character" w:default="1" w:styleId="31">
    <w:name w:val="Default Paragraph Font"/>
    <w:semiHidden/>
    <w:unhideWhenUsed/>
    <w:uiPriority w:val="1"/>
  </w:style>
  <w:style w:type="table" w:default="1" w:styleId="30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样式 10 磅13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12">
    <w:name w:val="toc 7"/>
    <w:basedOn w:val="1"/>
    <w:next w:val="1"/>
    <w:unhideWhenUsed/>
    <w:uiPriority w:val="39"/>
    <w:pPr>
      <w:spacing w:line="240" w:lineRule="auto"/>
      <w:ind w:left="2520" w:leftChars="1200"/>
    </w:pPr>
    <w:rPr>
      <w:rFonts w:ascii="Calibri" w:hAnsi="Calibri" w:eastAsia="宋体"/>
      <w:sz w:val="21"/>
    </w:rPr>
  </w:style>
  <w:style w:type="paragraph" w:styleId="13">
    <w:name w:val="Document Map"/>
    <w:basedOn w:val="1"/>
    <w:link w:val="46"/>
    <w:unhideWhenUsed/>
    <w:qFormat/>
    <w:uiPriority w:val="99"/>
    <w:rPr>
      <w:rFonts w:ascii="宋体"/>
      <w:sz w:val="18"/>
      <w:szCs w:val="18"/>
    </w:rPr>
  </w:style>
  <w:style w:type="paragraph" w:styleId="14">
    <w:name w:val="annotation text"/>
    <w:basedOn w:val="1"/>
    <w:link w:val="42"/>
    <w:unhideWhenUsed/>
    <w:qFormat/>
    <w:uiPriority w:val="99"/>
    <w:pPr>
      <w:jc w:val="left"/>
    </w:pPr>
  </w:style>
  <w:style w:type="paragraph" w:styleId="15">
    <w:name w:val="toc 5"/>
    <w:basedOn w:val="1"/>
    <w:next w:val="1"/>
    <w:unhideWhenUsed/>
    <w:qFormat/>
    <w:uiPriority w:val="39"/>
    <w:pPr>
      <w:spacing w:line="240" w:lineRule="auto"/>
      <w:ind w:left="1680" w:leftChars="800"/>
    </w:pPr>
    <w:rPr>
      <w:rFonts w:ascii="Calibri" w:hAnsi="Calibri" w:eastAsia="宋体"/>
      <w:sz w:val="21"/>
    </w:rPr>
  </w:style>
  <w:style w:type="paragraph" w:styleId="16">
    <w:name w:val="toc 3"/>
    <w:basedOn w:val="1"/>
    <w:next w:val="1"/>
    <w:unhideWhenUsed/>
    <w:qFormat/>
    <w:uiPriority w:val="39"/>
    <w:pPr>
      <w:widowControl/>
      <w:spacing w:after="100" w:line="276" w:lineRule="auto"/>
      <w:ind w:left="100" w:leftChars="100" w:right="100" w:rightChars="100"/>
      <w:jc w:val="left"/>
    </w:pPr>
    <w:rPr>
      <w:rFonts w:ascii="Calibri" w:hAnsi="Calibri" w:eastAsia="宋体"/>
      <w:kern w:val="0"/>
      <w:sz w:val="22"/>
    </w:rPr>
  </w:style>
  <w:style w:type="paragraph" w:styleId="17">
    <w:name w:val="toc 8"/>
    <w:basedOn w:val="1"/>
    <w:next w:val="1"/>
    <w:unhideWhenUsed/>
    <w:qFormat/>
    <w:uiPriority w:val="39"/>
    <w:pPr>
      <w:spacing w:line="240" w:lineRule="auto"/>
      <w:ind w:left="2940" w:leftChars="1400"/>
    </w:pPr>
    <w:rPr>
      <w:rFonts w:ascii="Calibri" w:hAnsi="Calibri" w:eastAsia="宋体"/>
      <w:sz w:val="21"/>
    </w:rPr>
  </w:style>
  <w:style w:type="paragraph" w:styleId="18">
    <w:name w:val="endnote text"/>
    <w:basedOn w:val="1"/>
    <w:link w:val="43"/>
    <w:unhideWhenUsed/>
    <w:qFormat/>
    <w:uiPriority w:val="99"/>
    <w:pPr>
      <w:snapToGrid w:val="0"/>
      <w:jc w:val="left"/>
    </w:pPr>
    <w:rPr>
      <w:rFonts w:eastAsia="宋体"/>
      <w:sz w:val="21"/>
    </w:rPr>
  </w:style>
  <w:style w:type="paragraph" w:styleId="19">
    <w:name w:val="Balloon Text"/>
    <w:basedOn w:val="1"/>
    <w:link w:val="50"/>
    <w:unhideWhenUsed/>
    <w:qFormat/>
    <w:uiPriority w:val="99"/>
    <w:rPr>
      <w:rFonts w:eastAsia="宋体"/>
      <w:sz w:val="18"/>
      <w:szCs w:val="18"/>
    </w:rPr>
  </w:style>
  <w:style w:type="paragraph" w:styleId="20">
    <w:name w:val="footer"/>
    <w:basedOn w:val="1"/>
    <w:link w:val="53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rFonts w:eastAsia="宋体"/>
      <w:sz w:val="18"/>
      <w:szCs w:val="18"/>
    </w:rPr>
  </w:style>
  <w:style w:type="paragraph" w:styleId="21">
    <w:name w:val="header"/>
    <w:basedOn w:val="1"/>
    <w:link w:val="52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eastAsia="宋体"/>
      <w:sz w:val="18"/>
      <w:szCs w:val="18"/>
    </w:rPr>
  </w:style>
  <w:style w:type="paragraph" w:styleId="22">
    <w:name w:val="toc 1"/>
    <w:basedOn w:val="1"/>
    <w:next w:val="1"/>
    <w:unhideWhenUsed/>
    <w:qFormat/>
    <w:uiPriority w:val="39"/>
    <w:pPr>
      <w:widowControl/>
      <w:tabs>
        <w:tab w:val="left" w:pos="440"/>
        <w:tab w:val="right" w:leader="dot" w:pos="8296"/>
      </w:tabs>
      <w:spacing w:after="100" w:line="276" w:lineRule="auto"/>
      <w:ind w:left="210" w:leftChars="100" w:right="210" w:rightChars="100"/>
      <w:jc w:val="left"/>
    </w:pPr>
    <w:rPr>
      <w:b/>
      <w:kern w:val="0"/>
    </w:rPr>
  </w:style>
  <w:style w:type="paragraph" w:styleId="23">
    <w:name w:val="toc 4"/>
    <w:basedOn w:val="1"/>
    <w:next w:val="1"/>
    <w:unhideWhenUsed/>
    <w:qFormat/>
    <w:uiPriority w:val="39"/>
    <w:pPr>
      <w:spacing w:line="240" w:lineRule="auto"/>
      <w:ind w:left="1260" w:leftChars="600"/>
    </w:pPr>
    <w:rPr>
      <w:rFonts w:ascii="Calibri" w:hAnsi="Calibri" w:eastAsia="宋体"/>
      <w:sz w:val="21"/>
    </w:rPr>
  </w:style>
  <w:style w:type="paragraph" w:styleId="24">
    <w:name w:val="toc 6"/>
    <w:basedOn w:val="1"/>
    <w:next w:val="1"/>
    <w:unhideWhenUsed/>
    <w:qFormat/>
    <w:uiPriority w:val="39"/>
    <w:pPr>
      <w:spacing w:line="240" w:lineRule="auto"/>
      <w:ind w:left="2100" w:leftChars="1000"/>
    </w:pPr>
    <w:rPr>
      <w:rFonts w:ascii="Calibri" w:hAnsi="Calibri" w:eastAsia="宋体"/>
      <w:sz w:val="21"/>
    </w:rPr>
  </w:style>
  <w:style w:type="paragraph" w:styleId="25">
    <w:name w:val="table of figures"/>
    <w:basedOn w:val="1"/>
    <w:next w:val="1"/>
    <w:unhideWhenUsed/>
    <w:qFormat/>
    <w:uiPriority w:val="99"/>
    <w:pPr>
      <w:ind w:left="200" w:leftChars="200" w:hanging="200" w:hangingChars="200"/>
    </w:pPr>
  </w:style>
  <w:style w:type="paragraph" w:styleId="26">
    <w:name w:val="toc 2"/>
    <w:basedOn w:val="1"/>
    <w:next w:val="1"/>
    <w:unhideWhenUsed/>
    <w:qFormat/>
    <w:uiPriority w:val="39"/>
    <w:pPr>
      <w:widowControl/>
      <w:tabs>
        <w:tab w:val="left" w:pos="840"/>
        <w:tab w:val="right" w:leader="dot" w:pos="8296"/>
      </w:tabs>
      <w:spacing w:after="100" w:line="276" w:lineRule="auto"/>
      <w:ind w:left="210" w:leftChars="100" w:right="210" w:rightChars="100"/>
      <w:jc w:val="left"/>
    </w:pPr>
    <w:rPr>
      <w:b/>
      <w:kern w:val="0"/>
    </w:rPr>
  </w:style>
  <w:style w:type="paragraph" w:styleId="27">
    <w:name w:val="toc 9"/>
    <w:basedOn w:val="1"/>
    <w:next w:val="1"/>
    <w:unhideWhenUsed/>
    <w:qFormat/>
    <w:uiPriority w:val="39"/>
    <w:pPr>
      <w:spacing w:line="240" w:lineRule="auto"/>
      <w:ind w:left="3360" w:leftChars="1600"/>
    </w:pPr>
    <w:rPr>
      <w:rFonts w:ascii="Calibri" w:hAnsi="Calibri" w:eastAsia="宋体"/>
      <w:sz w:val="21"/>
    </w:rPr>
  </w:style>
  <w:style w:type="paragraph" w:styleId="28">
    <w:name w:val="Title"/>
    <w:basedOn w:val="1"/>
    <w:next w:val="1"/>
    <w:link w:val="44"/>
    <w:qFormat/>
    <w:uiPriority w:val="10"/>
    <w:pPr>
      <w:spacing w:before="240" w:after="60"/>
      <w:jc w:val="center"/>
      <w:outlineLvl w:val="0"/>
    </w:pPr>
    <w:rPr>
      <w:rFonts w:ascii="Cambria" w:hAnsi="Cambria" w:eastAsia="宋体"/>
      <w:b/>
      <w:bCs/>
      <w:sz w:val="32"/>
      <w:szCs w:val="32"/>
    </w:rPr>
  </w:style>
  <w:style w:type="paragraph" w:styleId="29">
    <w:name w:val="annotation subject"/>
    <w:basedOn w:val="14"/>
    <w:next w:val="14"/>
    <w:link w:val="54"/>
    <w:unhideWhenUsed/>
    <w:qFormat/>
    <w:uiPriority w:val="99"/>
    <w:rPr>
      <w:b/>
      <w:bCs/>
    </w:rPr>
  </w:style>
  <w:style w:type="character" w:styleId="32">
    <w:name w:val="endnote reference"/>
    <w:unhideWhenUsed/>
    <w:qFormat/>
    <w:uiPriority w:val="99"/>
    <w:rPr>
      <w:vertAlign w:val="superscript"/>
    </w:rPr>
  </w:style>
  <w:style w:type="character" w:styleId="33">
    <w:name w:val="page number"/>
    <w:qFormat/>
    <w:uiPriority w:val="0"/>
  </w:style>
  <w:style w:type="character" w:styleId="34">
    <w:name w:val="FollowedHyperlink"/>
    <w:unhideWhenUsed/>
    <w:qFormat/>
    <w:uiPriority w:val="99"/>
    <w:rPr>
      <w:color w:val="000000"/>
      <w:sz w:val="14"/>
      <w:szCs w:val="14"/>
      <w:u w:val="single"/>
    </w:rPr>
  </w:style>
  <w:style w:type="character" w:styleId="35">
    <w:name w:val="Hyperlink"/>
    <w:unhideWhenUsed/>
    <w:qFormat/>
    <w:uiPriority w:val="99"/>
    <w:rPr>
      <w:color w:val="000000"/>
      <w:sz w:val="14"/>
      <w:szCs w:val="14"/>
      <w:u w:val="single"/>
    </w:rPr>
  </w:style>
  <w:style w:type="character" w:styleId="36">
    <w:name w:val="annotation reference"/>
    <w:unhideWhenUsed/>
    <w:qFormat/>
    <w:uiPriority w:val="99"/>
    <w:rPr>
      <w:sz w:val="21"/>
      <w:szCs w:val="21"/>
    </w:rPr>
  </w:style>
  <w:style w:type="character" w:customStyle="1" w:styleId="37">
    <w:name w:val="redfontstyle1"/>
    <w:qFormat/>
    <w:uiPriority w:val="0"/>
    <w:rPr>
      <w:color w:val="FF0000"/>
    </w:rPr>
  </w:style>
  <w:style w:type="character" w:customStyle="1" w:styleId="38">
    <w:name w:val="标题 7 字符"/>
    <w:link w:val="9"/>
    <w:qFormat/>
    <w:uiPriority w:val="9"/>
    <w:rPr>
      <w:b/>
      <w:bCs/>
      <w:kern w:val="2"/>
      <w:sz w:val="24"/>
      <w:szCs w:val="24"/>
    </w:rPr>
  </w:style>
  <w:style w:type="character" w:customStyle="1" w:styleId="39">
    <w:name w:val="标题 4 字符"/>
    <w:link w:val="6"/>
    <w:qFormat/>
    <w:uiPriority w:val="9"/>
    <w:rPr>
      <w:rFonts w:ascii="Cambria" w:hAnsi="Cambria" w:eastAsia="仿宋"/>
      <w:b/>
      <w:bCs/>
      <w:kern w:val="2"/>
      <w:sz w:val="24"/>
      <w:szCs w:val="28"/>
    </w:rPr>
  </w:style>
  <w:style w:type="character" w:customStyle="1" w:styleId="40">
    <w:name w:val="标题 6 字符"/>
    <w:link w:val="8"/>
    <w:qFormat/>
    <w:uiPriority w:val="9"/>
    <w:rPr>
      <w:rFonts w:ascii="Cambria" w:hAnsi="Cambria"/>
      <w:b/>
      <w:bCs/>
      <w:kern w:val="2"/>
      <w:sz w:val="24"/>
      <w:szCs w:val="24"/>
    </w:rPr>
  </w:style>
  <w:style w:type="character" w:customStyle="1" w:styleId="41">
    <w:name w:val="标题 8 字符"/>
    <w:link w:val="10"/>
    <w:qFormat/>
    <w:uiPriority w:val="9"/>
    <w:rPr>
      <w:rFonts w:ascii="Cambria" w:hAnsi="Cambria"/>
      <w:kern w:val="2"/>
      <w:sz w:val="24"/>
      <w:szCs w:val="24"/>
    </w:rPr>
  </w:style>
  <w:style w:type="character" w:customStyle="1" w:styleId="42">
    <w:name w:val="批注文字 字符"/>
    <w:link w:val="14"/>
    <w:semiHidden/>
    <w:qFormat/>
    <w:uiPriority w:val="99"/>
    <w:rPr>
      <w:rFonts w:eastAsia="仿宋"/>
      <w:kern w:val="2"/>
      <w:sz w:val="24"/>
      <w:szCs w:val="22"/>
    </w:rPr>
  </w:style>
  <w:style w:type="character" w:customStyle="1" w:styleId="43">
    <w:name w:val="尾注文本 字符"/>
    <w:link w:val="18"/>
    <w:semiHidden/>
    <w:qFormat/>
    <w:uiPriority w:val="99"/>
    <w:rPr>
      <w:kern w:val="2"/>
      <w:sz w:val="21"/>
      <w:szCs w:val="22"/>
    </w:rPr>
  </w:style>
  <w:style w:type="character" w:customStyle="1" w:styleId="44">
    <w:name w:val="标题 字符"/>
    <w:link w:val="28"/>
    <w:qFormat/>
    <w:uiPriority w:val="10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45">
    <w:name w:val="标题 1 字符"/>
    <w:link w:val="3"/>
    <w:qFormat/>
    <w:uiPriority w:val="9"/>
    <w:rPr>
      <w:b/>
      <w:bCs/>
      <w:kern w:val="44"/>
      <w:sz w:val="32"/>
      <w:szCs w:val="44"/>
    </w:rPr>
  </w:style>
  <w:style w:type="character" w:customStyle="1" w:styleId="46">
    <w:name w:val="文档结构图 字符"/>
    <w:link w:val="13"/>
    <w:semiHidden/>
    <w:qFormat/>
    <w:uiPriority w:val="99"/>
    <w:rPr>
      <w:rFonts w:ascii="宋体"/>
      <w:kern w:val="2"/>
      <w:sz w:val="18"/>
      <w:szCs w:val="18"/>
    </w:rPr>
  </w:style>
  <w:style w:type="character" w:customStyle="1" w:styleId="47">
    <w:name w:val="标题 2 字符"/>
    <w:link w:val="4"/>
    <w:qFormat/>
    <w:uiPriority w:val="0"/>
    <w:rPr>
      <w:rFonts w:ascii="Cambria" w:hAnsi="Cambria" w:eastAsia="仿宋"/>
      <w:b/>
      <w:bCs/>
      <w:kern w:val="2"/>
      <w:sz w:val="28"/>
      <w:szCs w:val="32"/>
    </w:rPr>
  </w:style>
  <w:style w:type="character" w:customStyle="1" w:styleId="48">
    <w:name w:val="标题 9 字符"/>
    <w:link w:val="11"/>
    <w:qFormat/>
    <w:uiPriority w:val="9"/>
    <w:rPr>
      <w:rFonts w:ascii="Cambria" w:hAnsi="Cambria"/>
      <w:kern w:val="2"/>
      <w:sz w:val="21"/>
      <w:szCs w:val="21"/>
    </w:rPr>
  </w:style>
  <w:style w:type="character" w:customStyle="1" w:styleId="49">
    <w:name w:val="标题 3 字符"/>
    <w:link w:val="5"/>
    <w:qFormat/>
    <w:uiPriority w:val="9"/>
    <w:rPr>
      <w:rFonts w:eastAsia="仿宋"/>
      <w:b/>
      <w:bCs/>
      <w:kern w:val="2"/>
      <w:sz w:val="24"/>
      <w:szCs w:val="32"/>
    </w:rPr>
  </w:style>
  <w:style w:type="character" w:customStyle="1" w:styleId="50">
    <w:name w:val="批注框文本 字符"/>
    <w:link w:val="19"/>
    <w:semiHidden/>
    <w:qFormat/>
    <w:uiPriority w:val="99"/>
    <w:rPr>
      <w:kern w:val="2"/>
      <w:sz w:val="18"/>
      <w:szCs w:val="18"/>
    </w:rPr>
  </w:style>
  <w:style w:type="character" w:customStyle="1" w:styleId="51">
    <w:name w:val="标题 5 字符"/>
    <w:link w:val="7"/>
    <w:qFormat/>
    <w:uiPriority w:val="9"/>
    <w:rPr>
      <w:b/>
      <w:bCs/>
      <w:kern w:val="2"/>
      <w:sz w:val="28"/>
      <w:szCs w:val="28"/>
    </w:rPr>
  </w:style>
  <w:style w:type="character" w:customStyle="1" w:styleId="52">
    <w:name w:val="页眉 字符"/>
    <w:link w:val="21"/>
    <w:uiPriority w:val="0"/>
    <w:rPr>
      <w:kern w:val="2"/>
      <w:sz w:val="18"/>
      <w:szCs w:val="18"/>
    </w:rPr>
  </w:style>
  <w:style w:type="character" w:customStyle="1" w:styleId="53">
    <w:name w:val="页脚 字符"/>
    <w:link w:val="20"/>
    <w:qFormat/>
    <w:uiPriority w:val="0"/>
    <w:rPr>
      <w:kern w:val="2"/>
      <w:sz w:val="18"/>
      <w:szCs w:val="18"/>
    </w:rPr>
  </w:style>
  <w:style w:type="character" w:customStyle="1" w:styleId="54">
    <w:name w:val="批注主题 字符"/>
    <w:link w:val="29"/>
    <w:semiHidden/>
    <w:qFormat/>
    <w:uiPriority w:val="99"/>
    <w:rPr>
      <w:rFonts w:eastAsia="仿宋"/>
      <w:b/>
      <w:bCs/>
      <w:kern w:val="2"/>
      <w:sz w:val="24"/>
      <w:szCs w:val="22"/>
    </w:rPr>
  </w:style>
  <w:style w:type="paragraph" w:styleId="55">
    <w:name w:val="List Paragraph"/>
    <w:basedOn w:val="1"/>
    <w:qFormat/>
    <w:uiPriority w:val="34"/>
    <w:pPr>
      <w:ind w:firstLine="420" w:firstLineChars="200"/>
    </w:pPr>
  </w:style>
  <w:style w:type="paragraph" w:customStyle="1" w:styleId="56">
    <w:name w:val="TOC Heading"/>
    <w:basedOn w:val="3"/>
    <w:next w:val="1"/>
    <w:qFormat/>
    <w:uiPriority w:val="39"/>
    <w:pPr>
      <w:widowControl/>
      <w:numPr>
        <w:numId w:val="0"/>
      </w:numPr>
      <w:spacing w:before="48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57">
    <w:name w:val="三级目录"/>
    <w:basedOn w:val="4"/>
    <w:next w:val="1"/>
    <w:qFormat/>
    <w:uiPriority w:val="0"/>
    <w:pPr>
      <w:keepNext/>
      <w:numPr>
        <w:ilvl w:val="0"/>
        <w:numId w:val="0"/>
      </w:numPr>
      <w:spacing w:before="260" w:beforeLines="0" w:after="260" w:afterLines="0" w:line="415" w:lineRule="auto"/>
      <w:ind w:left="85" w:leftChars="85"/>
      <w:outlineLvl w:val="2"/>
    </w:pPr>
    <w:rPr>
      <w:rFonts w:ascii="Arial" w:hAnsi="Arial" w:eastAsia="仿宋_GB2312"/>
      <w:sz w:val="24"/>
      <w:szCs w:val="24"/>
    </w:rPr>
  </w:style>
  <w:style w:type="paragraph" w:customStyle="1" w:styleId="58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59">
    <w:name w:val="WPSOffice手动目录 2"/>
    <w:uiPriority w:val="0"/>
    <w:pPr>
      <w:ind w:left="200" w:leftChars="200"/>
    </w:pPr>
    <w:rPr>
      <w:rFonts w:ascii="Times New Roman" w:hAnsi="Times New Roman" w:eastAsia="宋体" w:cs="Times New Roman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8.png"/><Relationship Id="rId98" Type="http://schemas.openxmlformats.org/officeDocument/2006/relationships/image" Target="media/image87.png"/><Relationship Id="rId97" Type="http://schemas.openxmlformats.org/officeDocument/2006/relationships/image" Target="media/image86.png"/><Relationship Id="rId96" Type="http://schemas.openxmlformats.org/officeDocument/2006/relationships/image" Target="media/image85.png"/><Relationship Id="rId95" Type="http://schemas.openxmlformats.org/officeDocument/2006/relationships/image" Target="media/image84.png"/><Relationship Id="rId94" Type="http://schemas.openxmlformats.org/officeDocument/2006/relationships/image" Target="media/image83.png"/><Relationship Id="rId93" Type="http://schemas.openxmlformats.org/officeDocument/2006/relationships/image" Target="media/image82.png"/><Relationship Id="rId92" Type="http://schemas.openxmlformats.org/officeDocument/2006/relationships/image" Target="media/image81.png"/><Relationship Id="rId91" Type="http://schemas.openxmlformats.org/officeDocument/2006/relationships/image" Target="media/image80.png"/><Relationship Id="rId90" Type="http://schemas.openxmlformats.org/officeDocument/2006/relationships/image" Target="media/image79.png"/><Relationship Id="rId9" Type="http://schemas.openxmlformats.org/officeDocument/2006/relationships/header" Target="header6.xml"/><Relationship Id="rId89" Type="http://schemas.openxmlformats.org/officeDocument/2006/relationships/image" Target="media/image78.png"/><Relationship Id="rId88" Type="http://schemas.openxmlformats.org/officeDocument/2006/relationships/image" Target="media/image77.png"/><Relationship Id="rId87" Type="http://schemas.openxmlformats.org/officeDocument/2006/relationships/image" Target="media/image76.png"/><Relationship Id="rId86" Type="http://schemas.openxmlformats.org/officeDocument/2006/relationships/image" Target="media/image75.png"/><Relationship Id="rId85" Type="http://schemas.openxmlformats.org/officeDocument/2006/relationships/image" Target="media/image74.png"/><Relationship Id="rId84" Type="http://schemas.openxmlformats.org/officeDocument/2006/relationships/image" Target="media/image73.png"/><Relationship Id="rId83" Type="http://schemas.openxmlformats.org/officeDocument/2006/relationships/image" Target="media/image72.png"/><Relationship Id="rId82" Type="http://schemas.openxmlformats.org/officeDocument/2006/relationships/image" Target="media/image71.png"/><Relationship Id="rId81" Type="http://schemas.openxmlformats.org/officeDocument/2006/relationships/image" Target="media/image70.png"/><Relationship Id="rId80" Type="http://schemas.openxmlformats.org/officeDocument/2006/relationships/image" Target="media/image69.png"/><Relationship Id="rId8" Type="http://schemas.openxmlformats.org/officeDocument/2006/relationships/header" Target="header5.xml"/><Relationship Id="rId79" Type="http://schemas.openxmlformats.org/officeDocument/2006/relationships/image" Target="media/image68.png"/><Relationship Id="rId78" Type="http://schemas.openxmlformats.org/officeDocument/2006/relationships/image" Target="media/image67.png"/><Relationship Id="rId77" Type="http://schemas.openxmlformats.org/officeDocument/2006/relationships/image" Target="media/image66.png"/><Relationship Id="rId76" Type="http://schemas.openxmlformats.org/officeDocument/2006/relationships/image" Target="media/image65.png"/><Relationship Id="rId75" Type="http://schemas.openxmlformats.org/officeDocument/2006/relationships/image" Target="media/image64.png"/><Relationship Id="rId74" Type="http://schemas.openxmlformats.org/officeDocument/2006/relationships/image" Target="media/image63.png"/><Relationship Id="rId73" Type="http://schemas.openxmlformats.org/officeDocument/2006/relationships/image" Target="media/image62.png"/><Relationship Id="rId72" Type="http://schemas.openxmlformats.org/officeDocument/2006/relationships/image" Target="media/image61.png"/><Relationship Id="rId71" Type="http://schemas.openxmlformats.org/officeDocument/2006/relationships/image" Target="media/image60.png"/><Relationship Id="rId70" Type="http://schemas.openxmlformats.org/officeDocument/2006/relationships/image" Target="media/image59.png"/><Relationship Id="rId7" Type="http://schemas.openxmlformats.org/officeDocument/2006/relationships/header" Target="header4.xml"/><Relationship Id="rId69" Type="http://schemas.openxmlformats.org/officeDocument/2006/relationships/image" Target="media/image58.png"/><Relationship Id="rId68" Type="http://schemas.openxmlformats.org/officeDocument/2006/relationships/image" Target="media/image57.png"/><Relationship Id="rId67" Type="http://schemas.openxmlformats.org/officeDocument/2006/relationships/image" Target="media/image56.png"/><Relationship Id="rId66" Type="http://schemas.openxmlformats.org/officeDocument/2006/relationships/image" Target="media/image55.png"/><Relationship Id="rId65" Type="http://schemas.openxmlformats.org/officeDocument/2006/relationships/image" Target="media/image54.png"/><Relationship Id="rId64" Type="http://schemas.openxmlformats.org/officeDocument/2006/relationships/image" Target="media/image53.png"/><Relationship Id="rId63" Type="http://schemas.openxmlformats.org/officeDocument/2006/relationships/image" Target="media/image52.png"/><Relationship Id="rId62" Type="http://schemas.openxmlformats.org/officeDocument/2006/relationships/image" Target="media/image51.png"/><Relationship Id="rId61" Type="http://schemas.openxmlformats.org/officeDocument/2006/relationships/image" Target="media/image50.png"/><Relationship Id="rId60" Type="http://schemas.openxmlformats.org/officeDocument/2006/relationships/image" Target="media/image49.png"/><Relationship Id="rId6" Type="http://schemas.openxmlformats.org/officeDocument/2006/relationships/footer" Target="footer1.xml"/><Relationship Id="rId59" Type="http://schemas.openxmlformats.org/officeDocument/2006/relationships/image" Target="media/image48.png"/><Relationship Id="rId58" Type="http://schemas.openxmlformats.org/officeDocument/2006/relationships/image" Target="media/image47.png"/><Relationship Id="rId57" Type="http://schemas.openxmlformats.org/officeDocument/2006/relationships/image" Target="media/image46.png"/><Relationship Id="rId56" Type="http://schemas.openxmlformats.org/officeDocument/2006/relationships/image" Target="media/image45.png"/><Relationship Id="rId55" Type="http://schemas.openxmlformats.org/officeDocument/2006/relationships/image" Target="media/image44.png"/><Relationship Id="rId54" Type="http://schemas.openxmlformats.org/officeDocument/2006/relationships/image" Target="media/image43.png"/><Relationship Id="rId53" Type="http://schemas.openxmlformats.org/officeDocument/2006/relationships/image" Target="media/image42.png"/><Relationship Id="rId52" Type="http://schemas.openxmlformats.org/officeDocument/2006/relationships/image" Target="media/image41.png"/><Relationship Id="rId51" Type="http://schemas.openxmlformats.org/officeDocument/2006/relationships/image" Target="media/image40.png"/><Relationship Id="rId50" Type="http://schemas.openxmlformats.org/officeDocument/2006/relationships/image" Target="media/image39.png"/><Relationship Id="rId5" Type="http://schemas.openxmlformats.org/officeDocument/2006/relationships/header" Target="header3.xml"/><Relationship Id="rId49" Type="http://schemas.openxmlformats.org/officeDocument/2006/relationships/image" Target="media/image38.png"/><Relationship Id="rId48" Type="http://schemas.openxmlformats.org/officeDocument/2006/relationships/image" Target="media/image37.png"/><Relationship Id="rId47" Type="http://schemas.openxmlformats.org/officeDocument/2006/relationships/image" Target="media/image36.png"/><Relationship Id="rId46" Type="http://schemas.openxmlformats.org/officeDocument/2006/relationships/image" Target="media/image35.png"/><Relationship Id="rId45" Type="http://schemas.openxmlformats.org/officeDocument/2006/relationships/image" Target="media/image34.png"/><Relationship Id="rId44" Type="http://schemas.openxmlformats.org/officeDocument/2006/relationships/image" Target="media/image33.png"/><Relationship Id="rId43" Type="http://schemas.openxmlformats.org/officeDocument/2006/relationships/image" Target="media/image32.png"/><Relationship Id="rId42" Type="http://schemas.openxmlformats.org/officeDocument/2006/relationships/image" Target="media/image31.png"/><Relationship Id="rId41" Type="http://schemas.openxmlformats.org/officeDocument/2006/relationships/image" Target="media/image30.png"/><Relationship Id="rId40" Type="http://schemas.openxmlformats.org/officeDocument/2006/relationships/image" Target="media/image29.png"/><Relationship Id="rId4" Type="http://schemas.openxmlformats.org/officeDocument/2006/relationships/header" Target="header2.xml"/><Relationship Id="rId39" Type="http://schemas.openxmlformats.org/officeDocument/2006/relationships/image" Target="media/image28.png"/><Relationship Id="rId38" Type="http://schemas.openxmlformats.org/officeDocument/2006/relationships/image" Target="media/image27.png"/><Relationship Id="rId37" Type="http://schemas.openxmlformats.org/officeDocument/2006/relationships/image" Target="media/image26.png"/><Relationship Id="rId36" Type="http://schemas.openxmlformats.org/officeDocument/2006/relationships/image" Target="media/image25.png"/><Relationship Id="rId35" Type="http://schemas.openxmlformats.org/officeDocument/2006/relationships/image" Target="media/image24.png"/><Relationship Id="rId34" Type="http://schemas.openxmlformats.org/officeDocument/2006/relationships/image" Target="media/image23.png"/><Relationship Id="rId33" Type="http://schemas.openxmlformats.org/officeDocument/2006/relationships/image" Target="media/image22.png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header" Target="header1.xml"/><Relationship Id="rId29" Type="http://schemas.openxmlformats.org/officeDocument/2006/relationships/image" Target="media/image18.png"/><Relationship Id="rId28" Type="http://schemas.openxmlformats.org/officeDocument/2006/relationships/image" Target="media/image17.png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image" Target="media/image14.png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3" Type="http://schemas.openxmlformats.org/officeDocument/2006/relationships/fontTable" Target="fontTable.xml"/><Relationship Id="rId102" Type="http://schemas.openxmlformats.org/officeDocument/2006/relationships/customXml" Target="../customXml/item2.xml"/><Relationship Id="rId101" Type="http://schemas.openxmlformats.org/officeDocument/2006/relationships/numbering" Target="numbering.xml"/><Relationship Id="rId100" Type="http://schemas.openxmlformats.org/officeDocument/2006/relationships/customXml" Target="../customXml/item1.xml"/><Relationship Id="rId10" Type="http://schemas.openxmlformats.org/officeDocument/2006/relationships/footer" Target="footer2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4098"/>
    <customShpInfo spid="_x0000_s4099"/>
    <customShpInfo spid="_x0000_s4097"/>
    <customShpInfo spid="_x0000_s4101"/>
    <customShpInfo spid="_x0000_s4102"/>
    <customShpInfo spid="_x0000_s4100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80FE92D-5816-47F2-A4AF-771DCA6D6F4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47</Pages>
  <Words>1242</Words>
  <Characters>7080</Characters>
  <Lines>59</Lines>
  <Paragraphs>16</Paragraphs>
  <TotalTime>1</TotalTime>
  <ScaleCrop>false</ScaleCrop>
  <LinksUpToDate>false</LinksUpToDate>
  <CharactersWithSpaces>8306</CharactersWithSpaces>
  <Application>WPS Office_11.8.2.8506_F1E327BC-269C-435d-A152-05C5408002CA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2020-05-26T02:44:00Z</dcterms:created>
  <dc:creator>Jss</dc:creator>
  <cp:lastModifiedBy>中机招标</cp:lastModifiedBy>
  <cp:lastPrinted>2020-11-09T02:20:00Z</cp:lastPrinted>
  <dcterms:modified xsi:type="dcterms:W3CDTF">2021-06-18T10:50:23Z</dcterms:modified>
  <cp:revision>377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2052-11.8.2.8506</vt:lpwstr>
  </property>
</Properties>
</file>