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500" w:lineRule="exact"/>
        <w:ind w:left="301" w:hanging="301" w:hangingChars="10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FH1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00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E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）通风柜技术参数</w:t>
      </w:r>
    </w:p>
    <w:p>
      <w:pPr>
        <w:widowControl/>
        <w:spacing w:before="75" w:after="75"/>
        <w:ind w:firstLine="240" w:firstLineChars="100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额定电压：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AC220V±10%</w:t>
      </w:r>
    </w:p>
    <w:p>
      <w:pPr>
        <w:widowControl/>
        <w:spacing w:before="75" w:after="75"/>
        <w:ind w:firstLine="240" w:firstLineChars="100"/>
        <w:rPr>
          <w:rFonts w:hint="eastAsia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额定电流：50/60HZ</w:t>
      </w:r>
    </w:p>
    <w:p>
      <w:pPr>
        <w:widowControl/>
        <w:spacing w:before="75" w:after="75"/>
        <w:ind w:firstLine="240" w:firstLineChars="1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外部尺寸≥（L×D×H）1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200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m×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80</w:t>
      </w:r>
      <w:r>
        <w:rPr>
          <w:rFonts w:hint="eastAsia" w:ascii="宋体" w:hAnsi="宋体" w:cs="宋体"/>
          <w:bCs/>
          <w:kern w:val="0"/>
          <w:sz w:val="24"/>
        </w:rPr>
        <w:t>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m×2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515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m；</w:t>
      </w:r>
    </w:p>
    <w:p>
      <w:pPr>
        <w:widowControl/>
        <w:spacing w:before="75" w:after="75"/>
        <w:ind w:firstLine="240" w:firstLineChars="1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内部尺寸≥（L×D×H）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99</w:t>
      </w:r>
      <w:r>
        <w:rPr>
          <w:rFonts w:hint="eastAsia" w:ascii="宋体" w:hAnsi="宋体" w:cs="宋体"/>
          <w:bCs/>
          <w:kern w:val="0"/>
          <w:sz w:val="24"/>
        </w:rPr>
        <w:t>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m ×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600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m×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870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hint="eastAsia" w:ascii="宋体" w:hAnsi="宋体" w:cs="宋体"/>
          <w:bCs/>
          <w:kern w:val="0"/>
          <w:sz w:val="24"/>
        </w:rPr>
        <w:t>m。</w:t>
      </w:r>
    </w:p>
    <w:p>
      <w:pPr>
        <w:widowControl/>
        <w:spacing w:before="75" w:after="75"/>
        <w:ind w:firstLine="240" w:firstLineChars="1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台面板到地面高度</w:t>
      </w:r>
      <w:r>
        <w:rPr>
          <w:rFonts w:hint="eastAsia"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90</w:t>
      </w:r>
      <w:r>
        <w:rPr>
          <w:rFonts w:ascii="宋体" w:hAnsi="宋体" w:cs="宋体"/>
          <w:bCs/>
          <w:kern w:val="0"/>
          <w:sz w:val="24"/>
        </w:rPr>
        <w:t>0mm</w:t>
      </w:r>
      <w:r>
        <w:rPr>
          <w:rFonts w:hint="eastAsia" w:ascii="宋体" w:hAnsi="宋体" w:cs="宋体"/>
          <w:bCs/>
          <w:kern w:val="0"/>
          <w:sz w:val="24"/>
        </w:rPr>
        <w:t>；</w:t>
      </w:r>
    </w:p>
    <w:p>
      <w:pPr>
        <w:widowControl/>
        <w:spacing w:before="75" w:after="75"/>
        <w:ind w:firstLine="240" w:firstLineChars="1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吸入口风速：0.3～0.8m/s；</w:t>
      </w:r>
    </w:p>
    <w:p>
      <w:pPr>
        <w:widowControl/>
        <w:spacing w:before="75" w:after="75"/>
        <w:ind w:firstLine="240" w:firstLineChars="10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系统排风总量</w:t>
      </w:r>
      <w:r>
        <w:rPr>
          <w:rFonts w:hint="eastAsia"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710</w:t>
      </w:r>
      <w:r>
        <w:rPr>
          <w:rFonts w:hint="eastAsia" w:ascii="宋体" w:hAnsi="宋体" w:cs="宋体"/>
          <w:bCs/>
          <w:kern w:val="0"/>
          <w:sz w:val="24"/>
        </w:rPr>
        <w:t xml:space="preserve"> m³/h；</w:t>
      </w:r>
    </w:p>
    <w:p>
      <w:pPr>
        <w:widowControl/>
        <w:spacing w:before="75" w:after="75"/>
        <w:ind w:firstLine="240" w:firstLineChars="1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额定功率：</w:t>
      </w:r>
      <w:r>
        <w:rPr>
          <w:rFonts w:ascii="宋体" w:hAnsi="宋体" w:cs="宋体"/>
          <w:bCs/>
          <w:kern w:val="0"/>
          <w:sz w:val="24"/>
        </w:rPr>
        <w:t>400</w:t>
      </w:r>
      <w:r>
        <w:rPr>
          <w:rFonts w:hint="eastAsia" w:ascii="宋体" w:hAnsi="宋体" w:cs="宋体"/>
          <w:bCs/>
          <w:kern w:val="0"/>
          <w:sz w:val="24"/>
        </w:rPr>
        <w:t xml:space="preserve"> W</w:t>
      </w:r>
      <w:r>
        <w:rPr>
          <w:rFonts w:ascii="宋体" w:hAnsi="宋体" w:cs="宋体"/>
          <w:bCs/>
          <w:kern w:val="0"/>
          <w:sz w:val="24"/>
        </w:rPr>
        <w:t>(</w:t>
      </w:r>
      <w:r>
        <w:rPr>
          <w:rFonts w:hint="eastAsia" w:ascii="宋体" w:hAnsi="宋体" w:cs="宋体"/>
          <w:bCs/>
          <w:kern w:val="0"/>
          <w:sz w:val="24"/>
        </w:rPr>
        <w:t>不包括柜体插座负载的功率（负载不能超过500W）)；</w:t>
      </w:r>
    </w:p>
    <w:p>
      <w:pPr>
        <w:widowControl/>
        <w:tabs>
          <w:tab w:val="left" w:pos="270"/>
        </w:tabs>
        <w:spacing w:before="75" w:after="75"/>
        <w:ind w:firstLine="240" w:firstLineChars="1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噪音等级：≤</w:t>
      </w:r>
      <w:r>
        <w:rPr>
          <w:rFonts w:ascii="宋体" w:hAnsi="宋体" w:cs="宋体"/>
          <w:bCs/>
          <w:kern w:val="0"/>
          <w:sz w:val="24"/>
        </w:rPr>
        <w:t>6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8</w:t>
      </w:r>
      <w:r>
        <w:rPr>
          <w:rFonts w:ascii="宋体" w:hAnsi="宋体" w:cs="宋体"/>
          <w:bCs/>
          <w:kern w:val="0"/>
          <w:sz w:val="24"/>
        </w:rPr>
        <w:t>d</w:t>
      </w:r>
      <w:r>
        <w:rPr>
          <w:rFonts w:hint="eastAsia" w:ascii="宋体" w:hAnsi="宋体" w:cs="宋体"/>
          <w:bCs/>
          <w:kern w:val="0"/>
          <w:sz w:val="24"/>
        </w:rPr>
        <w:t>B（A）；</w:t>
      </w:r>
    </w:p>
    <w:p>
      <w:pPr>
        <w:widowControl/>
        <w:tabs>
          <w:tab w:val="left" w:pos="270"/>
        </w:tabs>
        <w:spacing w:before="75" w:after="75"/>
        <w:ind w:firstLine="240" w:firstLineChars="1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照度：</w:t>
      </w:r>
      <w:r>
        <w:rPr>
          <w:rFonts w:ascii="宋体" w:hAnsi="宋体" w:cs="宋体"/>
          <w:bCs/>
          <w:kern w:val="0"/>
          <w:sz w:val="24"/>
        </w:rPr>
        <w:t>≥</w:t>
      </w:r>
      <w:r>
        <w:rPr>
          <w:rFonts w:hint="eastAsia" w:ascii="宋体" w:hAnsi="宋体" w:cs="宋体"/>
          <w:bCs/>
          <w:kern w:val="0"/>
          <w:sz w:val="24"/>
        </w:rPr>
        <w:t>400lx；</w:t>
      </w:r>
    </w:p>
    <w:p>
      <w:pPr>
        <w:widowControl/>
        <w:spacing w:before="75" w:after="75"/>
        <w:ind w:firstLine="240" w:firstLineChars="10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前窗玻璃开口高度</w:t>
      </w:r>
      <w:r>
        <w:rPr>
          <w:rFonts w:hint="eastAsia"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75</w:t>
      </w:r>
      <w:r>
        <w:rPr>
          <w:rFonts w:hint="eastAsia" w:ascii="宋体" w:hAnsi="宋体" w:cs="宋体"/>
          <w:bCs/>
          <w:kern w:val="0"/>
          <w:sz w:val="24"/>
        </w:rPr>
        <w:t>0mm；</w:t>
      </w:r>
    </w:p>
    <w:p>
      <w:pPr>
        <w:widowControl/>
        <w:spacing w:before="75" w:after="75"/>
        <w:ind w:firstLine="240" w:firstLineChars="1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LED日光灯功率：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bCs/>
          <w:kern w:val="0"/>
          <w:sz w:val="24"/>
        </w:rPr>
        <w:t>W；</w:t>
      </w:r>
    </w:p>
    <w:p>
      <w:pPr>
        <w:widowControl/>
        <w:spacing w:before="75" w:after="75"/>
        <w:ind w:firstLine="240" w:firstLineChars="1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木包装外尺寸：上柜体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1340*940*1880，底柜：1340*940*1050</w:t>
      </w:r>
      <w:r>
        <w:rPr>
          <w:rFonts w:hint="eastAsia" w:ascii="宋体" w:hAnsi="宋体" w:cs="宋体"/>
          <w:bCs/>
          <w:kern w:val="0"/>
          <w:sz w:val="24"/>
        </w:rPr>
        <w:t>；</w:t>
      </w:r>
    </w:p>
    <w:p>
      <w:pPr>
        <w:widowControl/>
        <w:spacing w:before="75" w:after="75" w:line="276" w:lineRule="auto"/>
        <w:ind w:firstLine="240" w:firstLineChars="1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毛重</w:t>
      </w:r>
      <w:r>
        <w:rPr>
          <w:rFonts w:hint="eastAsia"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上柜体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220</w:t>
      </w:r>
      <w:r>
        <w:rPr>
          <w:rFonts w:hint="eastAsia" w:ascii="宋体" w:hAnsi="宋体" w:cs="宋体"/>
          <w:bCs/>
          <w:kern w:val="0"/>
          <w:sz w:val="24"/>
        </w:rPr>
        <w:t>KG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，底柜：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85KG</w:t>
      </w:r>
      <w:r>
        <w:rPr>
          <w:rFonts w:hint="eastAsia" w:ascii="宋体" w:hAnsi="宋体" w:cs="宋体"/>
          <w:bCs/>
          <w:kern w:val="0"/>
          <w:sz w:val="24"/>
        </w:rPr>
        <w:t>；</w:t>
      </w:r>
    </w:p>
    <w:p>
      <w:pPr>
        <w:widowControl/>
        <w:spacing w:before="75" w:after="75" w:line="276" w:lineRule="auto"/>
        <w:ind w:firstLine="240" w:firstLineChars="1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不适用性说明：该类通风柜不适用于强酸、强碱环境及腐蚀性气体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2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沙卡拉卡</cp:lastModifiedBy>
  <dcterms:modified xsi:type="dcterms:W3CDTF">2019-07-19T10:25:29Z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