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05" w:rsidRDefault="000B7105" w:rsidP="000B7105">
      <w:pPr>
        <w:pStyle w:val="3"/>
        <w:jc w:val="center"/>
        <w:rPr>
          <w:rFonts w:eastAsia="宋体" w:cs="宋体"/>
          <w:b w:val="0"/>
          <w:sz w:val="30"/>
          <w:szCs w:val="30"/>
        </w:rPr>
      </w:pPr>
      <w:r>
        <w:rPr>
          <w:rFonts w:eastAsia="宋体" w:cs="宋体" w:hint="eastAsia"/>
          <w:szCs w:val="24"/>
        </w:rPr>
        <w:t>一、货物需求一览表</w:t>
      </w:r>
    </w:p>
    <w:p w:rsidR="000B7105" w:rsidRDefault="000B7105" w:rsidP="000B7105">
      <w:pPr>
        <w:adjustRightInd w:val="0"/>
        <w:snapToGrid w:val="0"/>
        <w:jc w:val="center"/>
        <w:rPr>
          <w:rFonts w:ascii="宋体" w:eastAsia="宋体" w:hAnsi="宋体" w:cs="宋体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2775"/>
        <w:gridCol w:w="765"/>
        <w:gridCol w:w="2145"/>
        <w:gridCol w:w="2345"/>
      </w:tblGrid>
      <w:tr w:rsidR="000B7105" w:rsidTr="00F707DC">
        <w:trPr>
          <w:trHeight w:val="800"/>
          <w:jc w:val="center"/>
        </w:trPr>
        <w:tc>
          <w:tcPr>
            <w:tcW w:w="648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包号</w:t>
            </w:r>
          </w:p>
        </w:tc>
        <w:tc>
          <w:tcPr>
            <w:tcW w:w="277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货物名称</w:t>
            </w:r>
          </w:p>
        </w:tc>
        <w:tc>
          <w:tcPr>
            <w:tcW w:w="76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214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交货期</w:t>
            </w:r>
          </w:p>
        </w:tc>
        <w:tc>
          <w:tcPr>
            <w:tcW w:w="234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交货地点</w:t>
            </w:r>
          </w:p>
        </w:tc>
      </w:tr>
      <w:tr w:rsidR="000B7105" w:rsidTr="00F707DC">
        <w:trPr>
          <w:trHeight w:val="769"/>
          <w:jc w:val="center"/>
        </w:trPr>
        <w:tc>
          <w:tcPr>
            <w:tcW w:w="648" w:type="dxa"/>
            <w:vMerge w:val="restart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1</w:t>
            </w:r>
          </w:p>
        </w:tc>
        <w:tc>
          <w:tcPr>
            <w:tcW w:w="2775" w:type="dxa"/>
            <w:vAlign w:val="center"/>
          </w:tcPr>
          <w:p w:rsidR="000B7105" w:rsidRDefault="000B7105" w:rsidP="00F707DC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小型台式离心机</w:t>
            </w:r>
          </w:p>
        </w:tc>
        <w:tc>
          <w:tcPr>
            <w:tcW w:w="76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2145" w:type="dxa"/>
            <w:vAlign w:val="center"/>
          </w:tcPr>
          <w:p w:rsidR="000B7105" w:rsidRDefault="000B7105" w:rsidP="00F707DC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合同签订后的三个月内交货</w:t>
            </w:r>
          </w:p>
        </w:tc>
        <w:tc>
          <w:tcPr>
            <w:tcW w:w="234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</w:p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  <w:tr w:rsidR="000B7105" w:rsidTr="00F707DC">
        <w:trPr>
          <w:trHeight w:val="769"/>
          <w:jc w:val="center"/>
        </w:trPr>
        <w:tc>
          <w:tcPr>
            <w:tcW w:w="648" w:type="dxa"/>
            <w:vMerge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0B7105" w:rsidRDefault="000B7105" w:rsidP="00F707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小型台式冷冻离心机</w:t>
            </w:r>
          </w:p>
        </w:tc>
        <w:tc>
          <w:tcPr>
            <w:tcW w:w="76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2145" w:type="dxa"/>
            <w:vAlign w:val="center"/>
          </w:tcPr>
          <w:p w:rsidR="000B7105" w:rsidRDefault="000B7105" w:rsidP="00F707DC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合同签订后的三个月内交货</w:t>
            </w:r>
          </w:p>
        </w:tc>
        <w:tc>
          <w:tcPr>
            <w:tcW w:w="234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</w:p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  <w:tr w:rsidR="000B7105" w:rsidTr="00F707DC">
        <w:trPr>
          <w:trHeight w:val="769"/>
          <w:jc w:val="center"/>
        </w:trPr>
        <w:tc>
          <w:tcPr>
            <w:tcW w:w="648" w:type="dxa"/>
            <w:vMerge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0B7105" w:rsidRDefault="000B7105" w:rsidP="00F707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大型台式离心机</w:t>
            </w:r>
          </w:p>
        </w:tc>
        <w:tc>
          <w:tcPr>
            <w:tcW w:w="76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2145" w:type="dxa"/>
            <w:vAlign w:val="center"/>
          </w:tcPr>
          <w:p w:rsidR="000B7105" w:rsidRDefault="000B7105" w:rsidP="00F707DC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合同签订后的三个月内交货</w:t>
            </w:r>
          </w:p>
        </w:tc>
        <w:tc>
          <w:tcPr>
            <w:tcW w:w="234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</w:p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  <w:tr w:rsidR="000B7105" w:rsidTr="00F707DC">
        <w:trPr>
          <w:trHeight w:val="769"/>
          <w:jc w:val="center"/>
        </w:trPr>
        <w:tc>
          <w:tcPr>
            <w:tcW w:w="648" w:type="dxa"/>
            <w:vMerge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0B7105" w:rsidRDefault="000B7105" w:rsidP="00F707DC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超低温冰箱</w:t>
            </w:r>
          </w:p>
        </w:tc>
        <w:tc>
          <w:tcPr>
            <w:tcW w:w="76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2145" w:type="dxa"/>
            <w:vAlign w:val="center"/>
          </w:tcPr>
          <w:p w:rsidR="000B7105" w:rsidRDefault="000B7105" w:rsidP="00F707DC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合同签订后的三个月内交货</w:t>
            </w:r>
          </w:p>
        </w:tc>
        <w:tc>
          <w:tcPr>
            <w:tcW w:w="234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</w:p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  <w:tr w:rsidR="000B7105" w:rsidTr="00F707DC">
        <w:trPr>
          <w:trHeight w:val="769"/>
          <w:jc w:val="center"/>
        </w:trPr>
        <w:tc>
          <w:tcPr>
            <w:tcW w:w="648" w:type="dxa"/>
            <w:vMerge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0B7105" w:rsidRDefault="000B7105" w:rsidP="00F707DC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梯度</w:t>
            </w:r>
            <w:r>
              <w:rPr>
                <w:rFonts w:ascii="宋体" w:hAnsi="宋体" w:hint="eastAsia"/>
                <w:sz w:val="24"/>
              </w:rPr>
              <w:t>PCR</w:t>
            </w:r>
            <w:r>
              <w:rPr>
                <w:rFonts w:ascii="宋体" w:hAnsi="宋体" w:hint="eastAsia"/>
                <w:sz w:val="24"/>
              </w:rPr>
              <w:t>仪（基础）</w:t>
            </w:r>
          </w:p>
        </w:tc>
        <w:tc>
          <w:tcPr>
            <w:tcW w:w="76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2145" w:type="dxa"/>
            <w:vAlign w:val="center"/>
          </w:tcPr>
          <w:p w:rsidR="000B7105" w:rsidRDefault="000B7105" w:rsidP="00F707DC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合同签订后的三个月内交货</w:t>
            </w:r>
          </w:p>
        </w:tc>
        <w:tc>
          <w:tcPr>
            <w:tcW w:w="2345" w:type="dxa"/>
            <w:vAlign w:val="center"/>
          </w:tcPr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</w:p>
          <w:p w:rsidR="000B7105" w:rsidRDefault="000B7105" w:rsidP="00F707D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</w:tbl>
    <w:p w:rsidR="000B7105" w:rsidRDefault="000B7105" w:rsidP="000B7105">
      <w:pPr>
        <w:adjustRightInd w:val="0"/>
        <w:snapToGrid w:val="0"/>
        <w:jc w:val="center"/>
        <w:rPr>
          <w:rFonts w:ascii="宋体" w:eastAsia="宋体" w:hAnsi="宋体" w:cs="宋体"/>
          <w:b/>
          <w:sz w:val="30"/>
          <w:szCs w:val="30"/>
        </w:rPr>
      </w:pPr>
    </w:p>
    <w:p w:rsidR="000B7105" w:rsidRDefault="000B7105" w:rsidP="000B710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</w:t>
      </w:r>
    </w:p>
    <w:p w:rsidR="000B7105" w:rsidRDefault="000B7105" w:rsidP="000B710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2"/>
        </w:rPr>
      </w:pPr>
      <w:r>
        <w:rPr>
          <w:rFonts w:ascii="宋体" w:eastAsia="宋体" w:hAnsi="宋体" w:cs="宋体" w:hint="eastAsia"/>
          <w:sz w:val="24"/>
        </w:rPr>
        <w:t>投标人须对上述投标内容中完整的一包进行投标，不完整的投标将视为非响应性投标予以拒</w:t>
      </w:r>
      <w:r>
        <w:rPr>
          <w:rFonts w:ascii="宋体" w:eastAsia="宋体" w:hAnsi="宋体" w:cs="宋体" w:hint="eastAsia"/>
          <w:sz w:val="24"/>
          <w:szCs w:val="22"/>
        </w:rPr>
        <w:t>绝。</w:t>
      </w:r>
    </w:p>
    <w:p w:rsidR="000B7105" w:rsidRDefault="000B7105" w:rsidP="000B7105"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  <w:szCs w:val="22"/>
        </w:rPr>
        <w:t>2、本项目核心产品：小型台式冷冻离心机</w:t>
      </w:r>
    </w:p>
    <w:p w:rsidR="000B7105" w:rsidRDefault="000B7105" w:rsidP="000B7105">
      <w:pPr>
        <w:spacing w:line="360" w:lineRule="auto"/>
        <w:rPr>
          <w:rFonts w:ascii="宋体" w:eastAsia="宋体" w:hAnsi="宋体" w:cs="宋体"/>
          <w:sz w:val="24"/>
          <w:szCs w:val="22"/>
        </w:rPr>
      </w:pPr>
    </w:p>
    <w:p w:rsidR="000B7105" w:rsidRDefault="000B7105" w:rsidP="000B7105">
      <w:pPr>
        <w:pStyle w:val="3"/>
        <w:jc w:val="center"/>
        <w:rPr>
          <w:rFonts w:eastAsia="宋体" w:cs="宋体"/>
          <w:szCs w:val="24"/>
        </w:rPr>
      </w:pPr>
      <w:r>
        <w:rPr>
          <w:rFonts w:eastAsia="宋体" w:cs="宋体" w:hint="eastAsia"/>
          <w:szCs w:val="24"/>
        </w:rPr>
        <w:lastRenderedPageBreak/>
        <w:t>二、技术规格</w:t>
      </w:r>
    </w:p>
    <w:p w:rsidR="000B7105" w:rsidRDefault="000B7105" w:rsidP="000B7105">
      <w:pPr>
        <w:pStyle w:val="a6"/>
        <w:spacing w:before="0" w:beforeAutospacing="0" w:after="0" w:afterAutospacing="0" w:line="38" w:lineRule="atLeast"/>
        <w:ind w:left="600" w:hanging="600"/>
        <w:jc w:val="both"/>
        <w:rPr>
          <w:rFonts w:eastAsia="宋体"/>
        </w:rPr>
      </w:pPr>
      <w:bookmarkStart w:id="0" w:name="OLE_LINK1"/>
      <w:bookmarkStart w:id="1" w:name="_Toc178672500"/>
      <w:r>
        <w:rPr>
          <w:rStyle w:val="a7"/>
          <w:rFonts w:eastAsia="宋体" w:hint="eastAsia"/>
          <w:sz w:val="30"/>
          <w:szCs w:val="30"/>
        </w:rPr>
        <w:t>一、总 则</w:t>
      </w:r>
    </w:p>
    <w:p w:rsidR="000B7105" w:rsidRDefault="000B7105" w:rsidP="000B7105">
      <w:pPr>
        <w:pStyle w:val="a6"/>
        <w:spacing w:before="156" w:beforeAutospacing="0" w:after="156" w:afterAutospacing="0" w:line="38" w:lineRule="atLeast"/>
        <w:ind w:left="601" w:hanging="601"/>
        <w:jc w:val="both"/>
        <w:rPr>
          <w:rFonts w:eastAsia="宋体"/>
        </w:rPr>
      </w:pPr>
      <w:r>
        <w:rPr>
          <w:rStyle w:val="a7"/>
          <w:rFonts w:eastAsia="宋体" w:hint="eastAsia"/>
          <w:sz w:val="27"/>
          <w:szCs w:val="27"/>
        </w:rPr>
        <w:t>1、投标要求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1.1 投标人在准备投标书时，务必在所提供的商品的技术规格文件中，标明型号、商标名称、目录号。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 xml:space="preserve">1.2 </w:t>
      </w:r>
      <w:r>
        <w:rPr>
          <w:rFonts w:eastAsia="宋体" w:hint="eastAsia"/>
          <w:b/>
          <w:bCs/>
        </w:rPr>
        <w:t>投标人提供的货物须是成熟的全新的产品</w:t>
      </w:r>
      <w:r>
        <w:rPr>
          <w:rFonts w:eastAsia="宋体" w:hint="eastAsia"/>
        </w:rPr>
        <w:t>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1.3 投标人提供的产品样本，必须是“原件”而非复印件，图表、简图、电路图以及印刷电路板图等都应清晰易读。买方有权不付任何附加费用复制这些资料以供参考。</w:t>
      </w:r>
    </w:p>
    <w:p w:rsidR="000B7105" w:rsidRDefault="000B7105" w:rsidP="000B7105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7"/>
          <w:rFonts w:eastAsia="宋体" w:hint="eastAsia"/>
          <w:sz w:val="27"/>
          <w:szCs w:val="27"/>
        </w:rPr>
        <w:t>2、评标标准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2.1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2.2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2.3 为便于用户进行接收仪器的准备工作，卖方应在合同生效后</w:t>
      </w:r>
      <w:r>
        <w:rPr>
          <w:rStyle w:val="a7"/>
          <w:rFonts w:eastAsia="宋体" w:hint="eastAsia"/>
        </w:rPr>
        <w:t>30</w:t>
      </w:r>
      <w:r>
        <w:rPr>
          <w:rFonts w:eastAsia="宋体" w:hint="eastAsia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lastRenderedPageBreak/>
        <w:t>2.4 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2.5 制造厂家提供的培训指的是涉及货物的基本原理、操作使用和保养维修等有关内容的培训。培训教员的培训费、旅费、食宿费等费用和培训场地费及培训资料费均应由卖方支付。投标人的投标应当包含前述服务，且投标价应当包含前述费用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2.6 在评标过程中，买方有权向投标人索取任何与评标有关的资料，投标人务必在接到此类要求后，在规定时间内予以答复。对于无答复的投标人，买方有权拒绝其投标。</w:t>
      </w:r>
    </w:p>
    <w:p w:rsidR="000B7105" w:rsidRDefault="000B7105" w:rsidP="000B7105">
      <w:pPr>
        <w:pStyle w:val="a4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2.7投标人在投标时应载明提供售后服务，以及售后服务的内容。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</w:p>
    <w:p w:rsidR="000B7105" w:rsidRDefault="000B7105" w:rsidP="000B7105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7"/>
          <w:rFonts w:eastAsia="宋体" w:hint="eastAsia"/>
          <w:sz w:val="27"/>
          <w:szCs w:val="27"/>
        </w:rPr>
        <w:t>3、工作条件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  <w:r>
        <w:rPr>
          <w:rFonts w:eastAsia="宋体" w:hint="eastAsia"/>
        </w:rPr>
        <w:t>详见具体技术规格</w:t>
      </w:r>
    </w:p>
    <w:p w:rsidR="000B7105" w:rsidRDefault="000B7105" w:rsidP="000B7105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7"/>
          <w:rFonts w:eastAsia="宋体" w:hint="eastAsia"/>
          <w:sz w:val="27"/>
          <w:szCs w:val="27"/>
        </w:rPr>
        <w:t>4、验收标准</w:t>
      </w:r>
    </w:p>
    <w:p w:rsidR="000B7105" w:rsidRDefault="000B7105" w:rsidP="000B7105">
      <w:pPr>
        <w:pStyle w:val="a6"/>
        <w:spacing w:before="0" w:beforeAutospacing="0" w:after="312" w:afterAutospacing="0" w:line="360" w:lineRule="auto"/>
        <w:jc w:val="both"/>
        <w:rPr>
          <w:rFonts w:eastAsia="宋体"/>
        </w:rPr>
      </w:pPr>
      <w:r>
        <w:rPr>
          <w:rFonts w:eastAsia="宋体" w:hint="eastAsia"/>
        </w:rPr>
        <w:t xml:space="preserve">除非在技术规格中另有说明，所有仪器、设备和系统按下列要求进行验收： 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4.1 仪器设备运抵安装现场后，买方将与卖方共同开箱验收, 如卖方届时不派人来, 则验收结果应以买方的验收报告为最终验收结果。验收时发现短缺、破损, 买方有权要求卖方负责更换。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4.2 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4.3 验收由采购人、中标人及相关人员依国家有关标准、合同及有关附件要求进行，验收完毕由采购人及中标人在验收报告上签名。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410" w:hanging="410"/>
        <w:jc w:val="both"/>
        <w:rPr>
          <w:rFonts w:eastAsia="宋体"/>
        </w:rPr>
      </w:pPr>
    </w:p>
    <w:p w:rsidR="000B7105" w:rsidRDefault="000B7105" w:rsidP="000B7105">
      <w:pPr>
        <w:pStyle w:val="a6"/>
        <w:spacing w:before="0" w:beforeAutospacing="0" w:after="0" w:afterAutospacing="0" w:line="360" w:lineRule="auto"/>
        <w:ind w:left="410" w:hanging="410"/>
        <w:jc w:val="both"/>
        <w:rPr>
          <w:rFonts w:eastAsia="宋体"/>
        </w:rPr>
      </w:pPr>
      <w:r>
        <w:rPr>
          <w:rStyle w:val="a7"/>
          <w:rFonts w:eastAsia="宋体" w:hint="eastAsia"/>
        </w:rPr>
        <w:t>5、本技术规格书中标注“*”号的为关键技术参数，对这些关键技术参数的任何负偏离将导致废标。</w:t>
      </w:r>
    </w:p>
    <w:p w:rsidR="000B7105" w:rsidRDefault="000B7105" w:rsidP="000B7105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</w:p>
    <w:p w:rsidR="000B7105" w:rsidRDefault="000B7105" w:rsidP="000B7105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  <w:r>
        <w:rPr>
          <w:rStyle w:val="a7"/>
          <w:rFonts w:eastAsia="宋体" w:hint="eastAsia"/>
        </w:rPr>
        <w:t>6、如在具体技术规格中有本总则不一致之处，以具体技术规格中的要求为准。</w:t>
      </w:r>
    </w:p>
    <w:p w:rsidR="000B7105" w:rsidRDefault="000B7105" w:rsidP="000B7105">
      <w:pPr>
        <w:pStyle w:val="a6"/>
        <w:spacing w:before="0" w:beforeAutospacing="0" w:after="0" w:afterAutospacing="0"/>
        <w:jc w:val="both"/>
        <w:rPr>
          <w:rFonts w:eastAsia="宋体"/>
        </w:rPr>
      </w:pPr>
    </w:p>
    <w:p w:rsidR="000B7105" w:rsidRDefault="000B7105" w:rsidP="000B7105">
      <w:pPr>
        <w:pStyle w:val="a6"/>
        <w:spacing w:before="0" w:beforeAutospacing="0" w:after="0" w:afterAutospacing="0"/>
        <w:jc w:val="both"/>
        <w:rPr>
          <w:rFonts w:eastAsia="宋体"/>
        </w:rPr>
      </w:pPr>
    </w:p>
    <w:p w:rsidR="000B7105" w:rsidRDefault="000B7105" w:rsidP="000B7105">
      <w:pPr>
        <w:pStyle w:val="a6"/>
        <w:spacing w:before="0" w:beforeAutospacing="0" w:after="156" w:afterAutospacing="0" w:line="30" w:lineRule="atLeast"/>
        <w:jc w:val="center"/>
        <w:rPr>
          <w:rStyle w:val="a7"/>
          <w:rFonts w:eastAsia="宋体"/>
          <w:sz w:val="27"/>
          <w:szCs w:val="27"/>
        </w:rPr>
      </w:pPr>
      <w:r>
        <w:rPr>
          <w:rStyle w:val="a7"/>
          <w:rFonts w:eastAsia="宋体" w:hint="eastAsia"/>
          <w:sz w:val="27"/>
          <w:szCs w:val="27"/>
        </w:rPr>
        <w:br w:type="page"/>
      </w:r>
      <w:r>
        <w:rPr>
          <w:rStyle w:val="a7"/>
          <w:rFonts w:eastAsia="宋体" w:hint="eastAsia"/>
          <w:sz w:val="27"/>
          <w:szCs w:val="27"/>
        </w:rPr>
        <w:lastRenderedPageBreak/>
        <w:t>具体技术规格</w:t>
      </w:r>
    </w:p>
    <w:bookmarkEnd w:id="0"/>
    <w:bookmarkEnd w:id="1"/>
    <w:p w:rsidR="000B7105" w:rsidRDefault="000B7105" w:rsidP="000B7105">
      <w:pPr>
        <w:widowControl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 设备名称：</w:t>
      </w:r>
    </w:p>
    <w:p w:rsidR="000B7105" w:rsidRDefault="000B7105" w:rsidP="000B7105">
      <w:pPr>
        <w:widowControl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小型台式离心机、小型台式冷冻离心机、大型台式离心机、超低温冰箱、梯度PCR仪（基础）</w:t>
      </w:r>
    </w:p>
    <w:p w:rsidR="000B7105" w:rsidRDefault="000B7105" w:rsidP="000B7105">
      <w:pPr>
        <w:widowControl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 数量：</w:t>
      </w:r>
    </w:p>
    <w:p w:rsidR="000B7105" w:rsidRDefault="000B7105" w:rsidP="000B710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小型台式离心机：3台；</w:t>
      </w:r>
    </w:p>
    <w:p w:rsidR="000B7105" w:rsidRDefault="000B7105" w:rsidP="000B710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小型台式冷冻离心机：4台；</w:t>
      </w:r>
    </w:p>
    <w:p w:rsidR="000B7105" w:rsidRDefault="000B7105" w:rsidP="000B710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大型台式离心机：1台；</w:t>
      </w:r>
    </w:p>
    <w:p w:rsidR="000B7105" w:rsidRDefault="000B7105" w:rsidP="000B710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超低温冰箱：3台；</w:t>
      </w:r>
    </w:p>
    <w:p w:rsidR="000B7105" w:rsidRDefault="000B7105" w:rsidP="000B710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梯度PCR仪（基础）：2台</w:t>
      </w:r>
    </w:p>
    <w:p w:rsidR="000B7105" w:rsidRDefault="000B7105" w:rsidP="000B7105">
      <w:pPr>
        <w:widowControl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 设备用途说明：</w:t>
      </w:r>
    </w:p>
    <w:p w:rsidR="000B7105" w:rsidRDefault="000B7105" w:rsidP="000B710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离心机是用于分离液体与固体颗粒或液体与液体的混合物中各组分，广泛应用于分子生物学、细胞生物学、微生物学、病毒生物学、食品科学等等科学研究的领域，用于亚细胞器、蛋白质、病毒等样品的分离；</w:t>
      </w:r>
    </w:p>
    <w:p w:rsidR="000B7105" w:rsidRDefault="000B7105" w:rsidP="000B7105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超低温冰箱用于血浆、生物材料、疫苗、试剂、生物制品、化学试剂、菌种、生物样本等低温保存；</w:t>
      </w:r>
    </w:p>
    <w:p w:rsidR="000B7105" w:rsidRDefault="000B7105" w:rsidP="000B7105">
      <w:pPr>
        <w:widowControl/>
        <w:spacing w:line="360" w:lineRule="auto"/>
        <w:ind w:left="-2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PCR扩增仪利用PCR(聚合酶链反应)技术对特定DNA或RNA扩增复制，广泛运用于医学、生物学实验室中；</w:t>
      </w:r>
    </w:p>
    <w:p w:rsidR="000B7105" w:rsidRDefault="000B7105" w:rsidP="000B7105">
      <w:pPr>
        <w:widowControl/>
        <w:spacing w:line="360" w:lineRule="auto"/>
        <w:ind w:left="-2"/>
        <w:jc w:val="left"/>
        <w:rPr>
          <w:rFonts w:ascii="宋体" w:eastAsia="宋体" w:hAnsi="宋体" w:cs="宋体"/>
          <w:sz w:val="24"/>
          <w:szCs w:val="24"/>
        </w:rPr>
      </w:pPr>
    </w:p>
    <w:p w:rsidR="000B7105" w:rsidRDefault="000B7105" w:rsidP="000B7105">
      <w:pPr>
        <w:widowControl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 技术要求及参数</w:t>
      </w:r>
    </w:p>
    <w:p w:rsidR="000B7105" w:rsidRDefault="000B7105" w:rsidP="000B7105">
      <w:pPr>
        <w:widowControl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详见：技术性能指标表</w:t>
      </w:r>
    </w:p>
    <w:p w:rsidR="000B7105" w:rsidRDefault="000B7105" w:rsidP="000B7105">
      <w:pPr>
        <w:widowControl/>
        <w:snapToGrid w:val="0"/>
        <w:spacing w:beforeLines="50" w:before="156" w:afterLines="50" w:after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5 配置清单及零配件（包括专用工具）：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556"/>
        <w:gridCol w:w="779"/>
        <w:gridCol w:w="1210"/>
      </w:tblGrid>
      <w:tr w:rsidR="000B7105" w:rsidTr="00F707DC">
        <w:trPr>
          <w:trHeight w:val="225"/>
        </w:trPr>
        <w:tc>
          <w:tcPr>
            <w:tcW w:w="861" w:type="dxa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5556" w:type="dxa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779" w:type="dxa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210" w:type="dxa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单位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小型台式冷冻离心机（核心产品）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主机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24*1.5/2.0ml角转子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10*5ml角转子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0B7105" w:rsidTr="00F707DC">
        <w:trPr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小型台式离心机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台 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24*1.5/2.0ml角转子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个 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10*5ml角转子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个 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大型台式离心机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水平转子，含4个100ml圆形吊篮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50ml锥形管适配器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15ml锥形管适配器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</w:tr>
      <w:tr w:rsidR="000B7105" w:rsidTr="00F707DC">
        <w:trPr>
          <w:trHeight w:val="6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超低温冰箱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0B7105" w:rsidTr="00F707DC">
        <w:trPr>
          <w:trHeight w:val="6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0B7105" w:rsidTr="00F707DC">
        <w:trPr>
          <w:trHeight w:val="6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梯度PCR仪（基础）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0B7105" w:rsidTr="00F707DC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05" w:rsidRDefault="000B7105" w:rsidP="00F707DC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</w:tr>
    </w:tbl>
    <w:p w:rsidR="000B7105" w:rsidRDefault="000B7105" w:rsidP="000B7105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B7105" w:rsidRDefault="000B7105" w:rsidP="000B7105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6 技术服务条款：</w:t>
      </w:r>
    </w:p>
    <w:p w:rsidR="000B7105" w:rsidRDefault="000B7105" w:rsidP="000B7105">
      <w:pPr>
        <w:widowControl/>
        <w:spacing w:beforeLines="50" w:before="156"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售后服务要求：</w:t>
      </w:r>
    </w:p>
    <w:p w:rsidR="000B7105" w:rsidRDefault="000B7105" w:rsidP="000B7105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投标方需为本项目配备足够的售后服务力量，具有国内本地化的服务团队。</w:t>
      </w:r>
    </w:p>
    <w:p w:rsidR="000B7105" w:rsidRDefault="000B7105" w:rsidP="000B7105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投标方售后服务响应时间：电话响应时间要求4小时内，到场响应时间要求2个工作日内（指从接到报障至到达故障现场的时间）。</w:t>
      </w:r>
    </w:p>
    <w:p w:rsidR="000B7105" w:rsidRDefault="000B7105" w:rsidP="000B7105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投标方免费提供技术支持热线电话。</w:t>
      </w:r>
    </w:p>
    <w:p w:rsidR="000B7105" w:rsidRDefault="000B7105" w:rsidP="000B7105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投标方免费提供email技术支持，并且在24小时内回复。</w:t>
      </w:r>
    </w:p>
    <w:p w:rsidR="000B7105" w:rsidRDefault="000B7105" w:rsidP="000B7105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投标方提供仪器设备的从安装验收日起免费保修二年（保修期内免费维修并更换除消耗品以外的零部件，维修人员的路费、食宿等自理）。</w:t>
      </w:r>
    </w:p>
    <w:p w:rsidR="000B7105" w:rsidRDefault="000B7105" w:rsidP="000B7105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投标方提供该设备的技术使用说明书及外购配件仪器说明书，并指导在使用该设备时的操作注意事项等。</w:t>
      </w:r>
    </w:p>
    <w:p w:rsidR="000B7105" w:rsidRDefault="000B7105" w:rsidP="000B7105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投标方提供配套软件至少三年的免费升级服务。</w:t>
      </w:r>
    </w:p>
    <w:p w:rsidR="000B7105" w:rsidRDefault="000B7105" w:rsidP="000B7105">
      <w:pPr>
        <w:widowControl/>
        <w:spacing w:beforeLines="50" w:before="156" w:line="360" w:lineRule="auto"/>
        <w:ind w:firstLineChars="100" w:firstLine="241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培训要求：</w:t>
      </w:r>
    </w:p>
    <w:p w:rsidR="000B7105" w:rsidRDefault="000B7105" w:rsidP="000B7105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为保证投标方所提供的仪器设备安全、可靠运行，便于招标方的运行维护，必须对招标方培训合格的维护和管理人员。</w:t>
      </w:r>
    </w:p>
    <w:p w:rsidR="000B7105" w:rsidRDefault="000B7105" w:rsidP="000B7105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投标方负责对招标方提供至少三次现场技术培训，以便工作人员在培训后能熟练地掌握系统的维护工作，并能及时排除大部分的系统障碍。</w:t>
      </w:r>
    </w:p>
    <w:p w:rsidR="000B7105" w:rsidRDefault="000B7105" w:rsidP="000B7105">
      <w:pPr>
        <w:widowControl/>
        <w:tabs>
          <w:tab w:val="left" w:pos="1500"/>
        </w:tabs>
        <w:spacing w:beforeLines="50" w:before="156" w:line="360" w:lineRule="auto"/>
        <w:ind w:left="1500"/>
        <w:jc w:val="left"/>
        <w:rPr>
          <w:rFonts w:ascii="宋体" w:eastAsia="宋体" w:hAnsi="宋体" w:cs="宋体"/>
          <w:sz w:val="24"/>
          <w:szCs w:val="24"/>
        </w:rPr>
      </w:pPr>
    </w:p>
    <w:p w:rsidR="000B7105" w:rsidRDefault="000B7105" w:rsidP="000B7105">
      <w:pPr>
        <w:widowControl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7 包装要求：</w:t>
      </w:r>
    </w:p>
    <w:p w:rsidR="000B7105" w:rsidRDefault="000B7105" w:rsidP="000B7105">
      <w:pPr>
        <w:widowControl/>
        <w:spacing w:beforeLines="50" w:before="156"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 w:rsidR="000B7105" w:rsidRDefault="000B7105" w:rsidP="000B7105">
      <w:pPr>
        <w:widowControl/>
        <w:spacing w:beforeLines="50" w:before="156"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</w:p>
    <w:p w:rsidR="000B7105" w:rsidRDefault="000B7105" w:rsidP="000B7105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8 交货日期：</w:t>
      </w:r>
    </w:p>
    <w:p w:rsidR="000B7105" w:rsidRDefault="000B7105" w:rsidP="000B7105">
      <w:pPr>
        <w:autoSpaceDE w:val="0"/>
        <w:autoSpaceDN w:val="0"/>
        <w:spacing w:beforeLines="50" w:before="156" w:line="360" w:lineRule="auto"/>
        <w:ind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合同签订后的3个月内交货</w:t>
      </w:r>
    </w:p>
    <w:p w:rsidR="000B7105" w:rsidRDefault="000B7105" w:rsidP="000B7105">
      <w:pPr>
        <w:widowControl/>
        <w:numPr>
          <w:ilvl w:val="0"/>
          <w:numId w:val="4"/>
        </w:numPr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bookmarkStart w:id="2" w:name="OLE_LINK3"/>
      <w:r>
        <w:rPr>
          <w:rFonts w:ascii="宋体" w:eastAsia="宋体" w:hAnsi="宋体" w:cs="宋体" w:hint="eastAsia"/>
          <w:b/>
          <w:sz w:val="24"/>
          <w:szCs w:val="24"/>
        </w:rPr>
        <w:t>到货口岸及交货地点：</w:t>
      </w:r>
    </w:p>
    <w:p w:rsidR="000B7105" w:rsidRDefault="000B7105" w:rsidP="000B7105">
      <w:pPr>
        <w:widowControl/>
        <w:snapToGrid w:val="0"/>
        <w:spacing w:beforeLines="50" w:before="156" w:line="360" w:lineRule="auto"/>
        <w:ind w:leftChars="150"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广州白云国际机场/用户指定项目现场</w:t>
      </w:r>
    </w:p>
    <w:bookmarkEnd w:id="2"/>
    <w:p w:rsidR="000B7105" w:rsidRDefault="000B7105" w:rsidP="000B7105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10 验收标准：</w:t>
      </w:r>
    </w:p>
    <w:p w:rsidR="000B7105" w:rsidRDefault="000B7105" w:rsidP="000B7105">
      <w:pPr>
        <w:widowControl/>
        <w:numPr>
          <w:ilvl w:val="0"/>
          <w:numId w:val="5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 w:rsidR="000B7105" w:rsidRDefault="000B7105" w:rsidP="000B7105">
      <w:pPr>
        <w:widowControl/>
        <w:numPr>
          <w:ilvl w:val="0"/>
          <w:numId w:val="5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 w:rsidR="000B7105" w:rsidRDefault="000B7105" w:rsidP="000B7105">
      <w:pPr>
        <w:widowControl/>
        <w:numPr>
          <w:ilvl w:val="0"/>
          <w:numId w:val="5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 w:rsidR="000B7105" w:rsidRDefault="000B7105" w:rsidP="000B7105">
      <w:pPr>
        <w:widowControl/>
        <w:snapToGrid w:val="0"/>
        <w:spacing w:beforeLines="50" w:before="156" w:line="360" w:lineRule="auto"/>
        <w:ind w:leftChars="-413" w:left="-867" w:firstLineChars="441" w:firstLine="1063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11 其它</w:t>
      </w:r>
    </w:p>
    <w:p w:rsidR="000B7105" w:rsidRDefault="000B7105" w:rsidP="000B7105">
      <w:pPr>
        <w:widowControl/>
        <w:spacing w:beforeLines="50" w:before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对仪器设备生产厂家要求：</w:t>
      </w:r>
    </w:p>
    <w:p w:rsidR="000B7105" w:rsidRDefault="000B7105" w:rsidP="000B7105">
      <w:pPr>
        <w:widowControl/>
        <w:numPr>
          <w:ilvl w:val="0"/>
          <w:numId w:val="6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厂家应具备一定规模的科研、生产、技术支持及售后服务能力。</w:t>
      </w:r>
    </w:p>
    <w:p w:rsidR="000B7105" w:rsidRDefault="000B7105" w:rsidP="000B7105">
      <w:pPr>
        <w:widowControl/>
        <w:numPr>
          <w:ilvl w:val="0"/>
          <w:numId w:val="6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厂家在国内设有技术支持中心及维修中心 。</w:t>
      </w:r>
    </w:p>
    <w:p w:rsidR="000B7105" w:rsidRDefault="000B7105" w:rsidP="000B71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B7105" w:rsidRDefault="000B7105" w:rsidP="000B71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B7105" w:rsidRDefault="000B7105" w:rsidP="000B710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附：技术性能指标表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1890"/>
        <w:gridCol w:w="5976"/>
      </w:tblGrid>
      <w:tr w:rsidR="000B7105" w:rsidTr="00F707DC">
        <w:trPr>
          <w:trHeight w:val="640"/>
        </w:trPr>
        <w:tc>
          <w:tcPr>
            <w:tcW w:w="825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890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招标技术指标名称</w:t>
            </w: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招标技术指标值</w:t>
            </w:r>
          </w:p>
        </w:tc>
      </w:tr>
      <w:tr w:rsidR="000B7105" w:rsidTr="00F707DC">
        <w:trPr>
          <w:trHeight w:val="513"/>
        </w:trPr>
        <w:tc>
          <w:tcPr>
            <w:tcW w:w="825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应用范围和要求</w:t>
            </w: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B7105" w:rsidTr="00F707DC">
        <w:trPr>
          <w:trHeight w:val="452"/>
        </w:trPr>
        <w:tc>
          <w:tcPr>
            <w:tcW w:w="825" w:type="dxa"/>
            <w:vMerge w:val="restart"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性能指标</w:t>
            </w: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A、小型台式离心机</w:t>
            </w:r>
          </w:p>
        </w:tc>
      </w:tr>
      <w:tr w:rsidR="000B7105" w:rsidTr="00F707DC">
        <w:trPr>
          <w:trHeight w:val="452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性能与参数</w:t>
            </w:r>
          </w:p>
        </w:tc>
      </w:tr>
      <w:tr w:rsidR="000B7105" w:rsidTr="00F707DC">
        <w:trPr>
          <w:trHeight w:val="90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1、最大相对离心力（rcf）：21,300×g （15,060 rpm）</w:t>
            </w:r>
          </w:p>
        </w:tc>
      </w:tr>
      <w:tr w:rsidR="000B7105" w:rsidTr="00F707DC">
        <w:trPr>
          <w:trHeight w:val="418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2、最大容量：24×1.5/2.0 mL 离心管，10×5 mL 离心管，96×0.2 mL 单管/12×8 排管</w:t>
            </w:r>
          </w:p>
        </w:tc>
      </w:tr>
      <w:tr w:rsidR="000B7105" w:rsidTr="00F707DC">
        <w:trPr>
          <w:trHeight w:val="394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3、转速：100~15,060 rpm</w:t>
            </w:r>
          </w:p>
        </w:tc>
      </w:tr>
      <w:tr w:rsidR="000B7105" w:rsidTr="00F707DC">
        <w:trPr>
          <w:trHeight w:val="418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4、100-2,000 rpm，可以以10rpm为幅度进行调整</w:t>
            </w:r>
          </w:p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5、200-5,000 rpm，可以以50rpm为幅度进行调整</w:t>
            </w:r>
          </w:p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6、5,000-15,060 rpm，可以以100rpm为幅度进行调整</w:t>
            </w:r>
          </w:p>
        </w:tc>
      </w:tr>
      <w:tr w:rsidR="000B7105" w:rsidTr="00F707DC">
        <w:trPr>
          <w:trHeight w:val="418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7、离心力：1~21,300 x g</w:t>
            </w:r>
          </w:p>
        </w:tc>
      </w:tr>
      <w:tr w:rsidR="000B7105" w:rsidTr="00F707DC">
        <w:trPr>
          <w:trHeight w:val="413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8、1-2,000 x g，可以以10 x g为幅度进行调整</w:t>
            </w:r>
          </w:p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9、200-5,000 x g，可以以50 x g为幅度进行调整</w:t>
            </w:r>
          </w:p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10、5,000-21,300 x g，可以以100 x g为幅度进行调整</w:t>
            </w:r>
          </w:p>
        </w:tc>
      </w:tr>
      <w:tr w:rsidR="000B7105" w:rsidTr="00F707DC">
        <w:trPr>
          <w:trHeight w:val="360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11、离心时间：10 s-9 h 59 min；连续离心</w:t>
            </w:r>
          </w:p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12、10 s‐2 min，可以以10 s 为幅度进行调整</w:t>
            </w:r>
          </w:p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13、2 min-10 min，可以以 30 s 为幅度进行调整</w:t>
            </w:r>
          </w:p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14、10 min‐9 h 59 min，可以以1 min 为幅度进行调整</w:t>
            </w:r>
          </w:p>
        </w:tc>
      </w:tr>
      <w:tr w:rsidR="000B7105" w:rsidTr="00F707DC">
        <w:trPr>
          <w:trHeight w:val="393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15、*单独的 rpm（转速）/ rcf（相对离心力）转换按键</w:t>
            </w:r>
          </w:p>
        </w:tc>
      </w:tr>
      <w:tr w:rsidR="000B7105" w:rsidTr="00F707DC">
        <w:trPr>
          <w:trHeight w:val="42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16、加速时间（零至最高转速）：15 s，减速时间（最高转速至零）：15 s</w:t>
            </w:r>
          </w:p>
        </w:tc>
      </w:tr>
      <w:tr w:rsidR="000B7105" w:rsidTr="00F707DC">
        <w:trPr>
          <w:trHeight w:val="363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17、*超低噪音水平(&lt;51dB)：确保超静音的工作环境</w:t>
            </w:r>
          </w:p>
        </w:tc>
      </w:tr>
      <w:tr w:rsidR="000B7105" w:rsidTr="00F707DC">
        <w:trPr>
          <w:trHeight w:val="363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18、10档可调加速/减速功能, 保护敏感样品</w:t>
            </w:r>
          </w:p>
        </w:tc>
      </w:tr>
      <w:tr w:rsidR="000B7105" w:rsidTr="00F707DC">
        <w:trPr>
          <w:trHeight w:val="363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19、#铝合金材质转子，坚固耐用，导热性好</w:t>
            </w:r>
          </w:p>
        </w:tc>
      </w:tr>
      <w:tr w:rsidR="000B7105" w:rsidTr="00F707DC">
        <w:trPr>
          <w:trHeight w:val="432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20、气密性固定角转，提供更安全的操作环境</w:t>
            </w:r>
          </w:p>
        </w:tc>
      </w:tr>
      <w:tr w:rsidR="000B7105" w:rsidTr="00F707DC">
        <w:trPr>
          <w:trHeight w:val="363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21、具有气密性转子盖，气密性转子均由权威机构进行测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试并认证，离心危险样品更安全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22、#快速锁定转子盖，仅需旋转1/4圈即可快速、可靠地锁紧或打开转子盖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23、显示运行结束时间，了解离心后的样本在离心机内停留的时间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24、3个快速程序键，方便快速调取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25、优化的short 瞬时功能，一按即可启动，转子自动识别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26、#离心结束后，离心机盖自动开启，防止样品过热，方便取放样品</w:t>
            </w:r>
          </w:p>
        </w:tc>
      </w:tr>
      <w:tr w:rsidR="000B7105" w:rsidTr="00F707DC">
        <w:trPr>
          <w:trHeight w:val="411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27、具有紧急开盖功能，适用断电等突发实验事故</w:t>
            </w:r>
          </w:p>
        </w:tc>
      </w:tr>
      <w:tr w:rsidR="000B7105" w:rsidTr="00F707DC">
        <w:trPr>
          <w:trHeight w:val="323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B、小型台式冷冻离心机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性能与参数：</w:t>
            </w:r>
          </w:p>
        </w:tc>
      </w:tr>
      <w:tr w:rsidR="000B7105" w:rsidTr="00F707DC">
        <w:trPr>
          <w:trHeight w:val="319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1、*最大相对离心力（rcf）：21,300×g（15,060 rpm）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2、转速/离心力：100~5,000 rpm，10 rpm 递增，5,000~15,060 rpm，100 rpm 递增，1-21,300 x g；50‐2990 x g, 10 x rcf 递增；1-21,300 x g，100 rcf递增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3、离心时间：1-2min, 10s 递增；2~10 min，30 s 递增；&gt;10 min，1 min 递增；连续离心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4、最大转子容量 24×1.5/2.0 mL 离心管，10×5 mL 离心管，96×0.2 mL PCR管</w:t>
            </w:r>
          </w:p>
        </w:tc>
      </w:tr>
      <w:tr w:rsidR="000B7105" w:rsidTr="00F707DC">
        <w:trPr>
          <w:trHeight w:val="420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5、噪音水平：&lt;54 dB(A)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6、从零加速至最高转速的时间：15 秒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7、从最高转速降速至零的时间：15 秒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8、离心计时：10 秒- 9 小时59 分钟，可连续离心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9、离心机盖设计确保静音操作，即使不盖转子盖离心也非常安静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10、SOFT 软刹车功能，防止重悬，保护敏感样品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11、#铝合金材质转子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12、#单独的 Short瞬时离心按键，且无需一直按Short键，便于快速离心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13、*单独的 rpm（转速）/ rcf（相对离心力）转换按键，便于操作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14、定速计时功能，可在达到预定转速后再倒计时确保离心效果</w:t>
            </w:r>
          </w:p>
        </w:tc>
      </w:tr>
      <w:tr w:rsidR="000B7105" w:rsidTr="00F707DC">
        <w:trPr>
          <w:trHeight w:val="435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15、离心结束计时功能，便于观察，便于判断是否需要再次离心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16、*具有气密性转子盖，转子气密性经权威机构测试并认证，可高温高压灭菌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17、温控范围：-10°C 至 40°C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18、#即使在最高转速也可保持 4°C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19、快速预冷功能，从室温（21°C）降至 4°C 仅需8 分钟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20、高效压缩机控制，提供自动待机功能，优化制冷性能，延长压缩机使用寿命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21、#冷凝水槽防止离心机腔体内冷凝水积聚，防止腐蚀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22、不使用离心功能且离心机盖关闭时，可以进行持续制冷, 确保温度恒定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C、大型台式离心机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性能与参数：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1、最大相对离心力（rcf）：3,000×g（4,400 rpm）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2、转速/离心力：0.1~4.4 rpm: 0.1 rpm 递增 (x 1.000)</w:t>
            </w:r>
          </w:p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0.1~3.0 x g: 0.1 x g 递增 (x 1.000)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3、离心时间：30 s~10 min，30 s 递增；10 min~9 h 59 min，1 min 递增；连续离心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4、最大转子容量 4×100 mL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5、*噪音水平：51 dB(A)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6、占地面积小，适用于每个工作台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7、超静音运行，提高环境舒适度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8、开盖高度低，方便装载和拿出样品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9、#软刹车功能，适用于细胞梯度离心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10、#定速计时功能，达到设定转速后才开始倒计时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11、参数锁定功能，防止意外修改参数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12、不锈钢转子腔体，防锈、易于清洁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13、自动失衡识别功能，确保最佳的离心安全性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14、#具有气密性转子盖，转子气密性经由权威机构测试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并认证，可高温高压灭菌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D、超低温冰箱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参数及特性：</w:t>
            </w:r>
          </w:p>
        </w:tc>
      </w:tr>
      <w:tr w:rsidR="000B7105" w:rsidTr="00F707DC">
        <w:trPr>
          <w:trHeight w:val="327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1、容积（升）：</w:t>
            </w:r>
            <w:r w:rsidRPr="00994A97">
              <w:rPr>
                <w:rFonts w:ascii="宋体" w:eastAsia="宋体" w:hAnsi="宋体" w:cs="宋体" w:hint="eastAsia"/>
                <w:sz w:val="24"/>
                <w:szCs w:val="24"/>
              </w:rPr>
              <w:t>＞＝740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2、隔间：5个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3、每层可放冻存架数：6个</w:t>
            </w:r>
          </w:p>
        </w:tc>
      </w:tr>
      <w:tr w:rsidR="000B7105" w:rsidTr="00F707DC">
        <w:trPr>
          <w:trHeight w:val="383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</w:t>
            </w:r>
            <w:r w:rsidRPr="00994A97">
              <w:rPr>
                <w:rFonts w:ascii="宋体" w:eastAsia="宋体" w:hAnsi="宋体" w:cs="宋体" w:hint="eastAsia"/>
                <w:sz w:val="24"/>
                <w:szCs w:val="24"/>
              </w:rPr>
              <w:t>最多可存储2”冻存盒数：576个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5控温范围：－50°C～－86°C，调节精度：±1°C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6、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制冷速度（空箱状态，环境温度降至 -85℃）：5小时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7、#24小时耗电量(设置－80°C)：12.9 kw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8、保温性能（箱体2/3满，从－85°C升至0°C）：42小时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9、噪音：47.8 分贝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10、排热量：538W (1836 BTU/小时)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11、外形尺寸（高×宽×深，mm）: 1973 x 1099 x 915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12、内部尺寸（高×宽×深，mm）: 1390 x 865 x 621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13、绝热材料：</w:t>
            </w:r>
            <w:r w:rsidRPr="008D4FD9">
              <w:rPr>
                <w:rFonts w:ascii="宋体" w:eastAsia="宋体" w:hAnsi="宋体" w:cs="宋体" w:hint="eastAsia"/>
                <w:sz w:val="24"/>
                <w:szCs w:val="24"/>
              </w:rPr>
              <w:t>柜体由密封的Vacupor NT超薄真空绝热板结合聚氨酯泡沫构成，箱壁厚度仅80mm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14、箱体外部材质为18标准厚度的钢板。内腔材质为优质抛光304 2B不锈钢防刮擦，防锈蚀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15、外门：1个，带有有防滑单手可操作把手（可锁，并可附加挂锁），具有低温密封圈能防止冷气流失，降低能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耗 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16、</w:t>
            </w:r>
            <w:r w:rsidRPr="008D4FD9">
              <w:rPr>
                <w:rFonts w:ascii="宋体" w:eastAsia="宋体" w:hAnsi="宋体" w:cs="宋体" w:hint="eastAsia"/>
                <w:sz w:val="24"/>
                <w:szCs w:val="24"/>
              </w:rPr>
              <w:t>分别配有内门密封圈，磁力门封能降低冰箱内部温度波动，减少冷气损失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17、搁架：</w:t>
            </w:r>
            <w:r w:rsidRPr="008D4FD9">
              <w:rPr>
                <w:rFonts w:ascii="宋体" w:eastAsia="宋体" w:hAnsi="宋体" w:cs="宋体" w:hint="eastAsia"/>
                <w:sz w:val="24"/>
                <w:szCs w:val="24"/>
              </w:rPr>
              <w:t>2个（三隔间）或4个（五隔间）可独立调节高度搁板，配置气栅，有利箱内温度均一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功能特性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1、微处理器控制，实时显示监测冰箱运行状态及各种报警，断电重启后自回复先前设定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2、报警系统及自我诊断：声光显示断电报警、温度报警、过滤网报警等，S.M.A.R.T. PlusTM自检软件标示故障代码，实现快速诊断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制冷系统：二级复叠制冷系统，2个独立压缩机组的级联式循环方式，级间热交换器，高效的气冷式高温极冷凝器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4、环保制冷剂：一级制冷剂为R404a，二级制冷剂为R508b，均属于HFC型环保制冷剂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5、循环系统：单风扇循环系统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6、控制面板与视线同一水平，数字LED大字体显示，便于操作观察，可设置4位用户密码，防止未授权更改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7、具有真空释放孔：破除冰封，防止负压产生，方便开门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8、接入口：2个，孔径20mm，可用于液氮后备系统管路连接或插入第三方探头兼容温度管理系统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9、前置式可水洗空气过滤器，便于拆洗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10、开机延时功能：断电后重启随机延时1－1.5分钟，防止电路负载超负荷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11、配备坚固耐用的脚轮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12、备用电池，确保断电情况下报警及控制系统的正常运行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E、梯度PCR仪（基础）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性能与参数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1、图形化程序编辑，直观简便，中文操作界面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2、#通用样品槽，无需更换模块，适用 0.1ml/0.2ml PCR 管、0.5ml PCR 管 、8 联管及 96 孔PCR 板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3、升降温速率（铝槽）：升温 3 ℃/秒，降温 2 ℃/秒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4、模块温控范围：4－99 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5、温控精确度：±0.2 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6、温度均一性：20-72 ℃时 ≤±0.3 ℃；95℃时 ≤±0.4 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7、先进梯度技术，12 列温度梯度，梯度范围 1-20 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8、#温控模块采用三组回路技术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9、#热盖可自动调节高度，适应不同耗材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10、热盖温度范围：37－110 ℃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11、样品温控保护技术，减少非特异性反应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12、具备3种温控模式：快速模式、标准模式、安全模式，适用于不同类型的样品模板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13、2个 USB 接口，可连接鼠标、U盘和打印机等，方便仪器操作、数据传输和程序扩展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14、具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  <w:t xml:space="preserve"> E-mail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提醒功能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15、仪器可存储 700 个应用程序，可通过 USB 外接设备无限扩展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16、可另外连接两台不带控制面板的PCR仪，提高样品处理通量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17、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超静音运行，噪音水平≤ 40分贝</w:t>
            </w:r>
          </w:p>
        </w:tc>
      </w:tr>
      <w:tr w:rsidR="000B7105" w:rsidTr="00F707DC">
        <w:trPr>
          <w:trHeight w:val="456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18、设有断电自动重启功能</w:t>
            </w:r>
          </w:p>
        </w:tc>
      </w:tr>
      <w:tr w:rsidR="000B7105" w:rsidTr="00F707DC">
        <w:trPr>
          <w:trHeight w:val="621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19、具有待机休眠功能，节省能源</w:t>
            </w:r>
          </w:p>
        </w:tc>
      </w:tr>
      <w:tr w:rsidR="000B7105" w:rsidTr="00F707DC">
        <w:trPr>
          <w:trHeight w:val="402"/>
        </w:trPr>
        <w:tc>
          <w:tcPr>
            <w:tcW w:w="825" w:type="dxa"/>
            <w:vMerge w:val="restart"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调试培训服务</w:t>
            </w: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1、多次现场免费培训</w:t>
            </w:r>
          </w:p>
        </w:tc>
      </w:tr>
      <w:tr w:rsidR="000B7105" w:rsidTr="00F707DC">
        <w:trPr>
          <w:trHeight w:val="519"/>
        </w:trPr>
        <w:tc>
          <w:tcPr>
            <w:tcW w:w="825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2、满足24小时热线服务</w:t>
            </w:r>
          </w:p>
        </w:tc>
      </w:tr>
      <w:tr w:rsidR="000B7105" w:rsidTr="00F707DC">
        <w:trPr>
          <w:trHeight w:val="485"/>
        </w:trPr>
        <w:tc>
          <w:tcPr>
            <w:tcW w:w="825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0B7105" w:rsidRDefault="000B7105" w:rsidP="00F707DC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其他要求</w:t>
            </w:r>
          </w:p>
        </w:tc>
        <w:tc>
          <w:tcPr>
            <w:tcW w:w="5976" w:type="dxa"/>
            <w:vAlign w:val="center"/>
          </w:tcPr>
          <w:p w:rsidR="000B7105" w:rsidRDefault="000B7105" w:rsidP="00F707D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EC506D" w:rsidRDefault="00EC506D">
      <w:bookmarkStart w:id="3" w:name="_GoBack"/>
      <w:bookmarkEnd w:id="3"/>
    </w:p>
    <w:sectPr w:rsidR="00EC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5694"/>
    <w:multiLevelType w:val="multilevel"/>
    <w:tmpl w:val="36175694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" w15:restartNumberingAfterBreak="0">
    <w:nsid w:val="43546E41"/>
    <w:multiLevelType w:val="singleLevel"/>
    <w:tmpl w:val="43546E4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3A8409B"/>
    <w:multiLevelType w:val="multilevel"/>
    <w:tmpl w:val="43A8409B"/>
    <w:lvl w:ilvl="0">
      <w:start w:val="9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8340A20"/>
    <w:multiLevelType w:val="multilevel"/>
    <w:tmpl w:val="58340A20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Ansi="宋体" w:cs="Times New Roman" w:hint="default"/>
      </w:rPr>
    </w:lvl>
    <w:lvl w:ilvl="3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4" w15:restartNumberingAfterBreak="0">
    <w:nsid w:val="6E2E2083"/>
    <w:multiLevelType w:val="multilevel"/>
    <w:tmpl w:val="6E2E2083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5" w15:restartNumberingAfterBreak="0">
    <w:nsid w:val="77333ABE"/>
    <w:multiLevelType w:val="multilevel"/>
    <w:tmpl w:val="77333ABE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 w:hint="eastAsia"/>
      </w:rPr>
    </w:lvl>
    <w:lvl w:ilvl="1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Ansi="宋体" w:cs="Times New Roman" w:hint="default"/>
      </w:rPr>
    </w:lvl>
    <w:lvl w:ilvl="3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49"/>
    <w:rsid w:val="000B7105"/>
    <w:rsid w:val="003D4049"/>
    <w:rsid w:val="00E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D7169-09AE-468E-8C72-88BF7762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0B7105"/>
    <w:pPr>
      <w:widowControl w:val="0"/>
      <w:spacing w:after="200" w:line="276" w:lineRule="auto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0B71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link w:val="30"/>
    <w:qFormat/>
    <w:rsid w:val="000B7105"/>
    <w:pPr>
      <w:keepNext/>
      <w:keepLines/>
      <w:spacing w:before="260" w:after="260" w:line="400" w:lineRule="exact"/>
      <w:outlineLvl w:val="2"/>
    </w:pPr>
    <w:rPr>
      <w:rFonts w:ascii="宋体" w:hAnsi="宋体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qFormat/>
    <w:rsid w:val="000B7105"/>
    <w:rPr>
      <w:rFonts w:ascii="宋体" w:hAnsi="宋体"/>
      <w:b/>
      <w:sz w:val="24"/>
      <w:szCs w:val="20"/>
    </w:rPr>
  </w:style>
  <w:style w:type="paragraph" w:styleId="a4">
    <w:name w:val="annotation text"/>
    <w:basedOn w:val="a"/>
    <w:link w:val="11"/>
    <w:uiPriority w:val="99"/>
    <w:qFormat/>
    <w:rsid w:val="000B7105"/>
    <w:pPr>
      <w:jc w:val="left"/>
    </w:pPr>
    <w:rPr>
      <w:szCs w:val="24"/>
    </w:rPr>
  </w:style>
  <w:style w:type="character" w:customStyle="1" w:styleId="a5">
    <w:name w:val="批注文字 字符"/>
    <w:basedOn w:val="a1"/>
    <w:uiPriority w:val="99"/>
    <w:semiHidden/>
    <w:rsid w:val="000B7105"/>
    <w:rPr>
      <w:szCs w:val="20"/>
    </w:rPr>
  </w:style>
  <w:style w:type="paragraph" w:styleId="a6">
    <w:name w:val="Normal (Web)"/>
    <w:basedOn w:val="a"/>
    <w:qFormat/>
    <w:rsid w:val="000B7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sid w:val="000B7105"/>
    <w:rPr>
      <w:b/>
      <w:bCs/>
    </w:rPr>
  </w:style>
  <w:style w:type="character" w:customStyle="1" w:styleId="11">
    <w:name w:val="批注文字 字符1"/>
    <w:link w:val="a4"/>
    <w:uiPriority w:val="99"/>
    <w:qFormat/>
    <w:rsid w:val="000B7105"/>
    <w:rPr>
      <w:szCs w:val="24"/>
    </w:rPr>
  </w:style>
  <w:style w:type="character" w:customStyle="1" w:styleId="10">
    <w:name w:val="标题 1 字符"/>
    <w:basedOn w:val="a1"/>
    <w:link w:val="1"/>
    <w:uiPriority w:val="9"/>
    <w:rsid w:val="000B7105"/>
    <w:rPr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0B7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2021-04-26T07:12:00Z</dcterms:created>
  <dcterms:modified xsi:type="dcterms:W3CDTF">2021-04-26T07:12:00Z</dcterms:modified>
</cp:coreProperties>
</file>