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F0D" w:rsidRDefault="002A5F0D" w:rsidP="002A5F0D">
      <w:pPr>
        <w:pStyle w:val="3"/>
        <w:jc w:val="center"/>
        <w:rPr>
          <w:rFonts w:eastAsia="宋体" w:cs="宋体"/>
          <w:b w:val="0"/>
          <w:sz w:val="30"/>
          <w:szCs w:val="30"/>
        </w:rPr>
      </w:pPr>
      <w:r>
        <w:rPr>
          <w:rFonts w:eastAsia="宋体" w:cs="宋体" w:hint="eastAsia"/>
          <w:szCs w:val="24"/>
        </w:rPr>
        <w:t>一、货物需求一览表</w:t>
      </w:r>
    </w:p>
    <w:p w:rsidR="002A5F0D" w:rsidRDefault="002A5F0D" w:rsidP="002A5F0D">
      <w:pPr>
        <w:adjustRightInd w:val="0"/>
        <w:snapToGrid w:val="0"/>
        <w:jc w:val="center"/>
        <w:rPr>
          <w:rFonts w:ascii="宋体" w:eastAsia="宋体" w:hAnsi="宋体" w:cs="宋体"/>
          <w:b/>
          <w:sz w:val="30"/>
          <w:szCs w:val="3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48"/>
        <w:gridCol w:w="2775"/>
        <w:gridCol w:w="765"/>
        <w:gridCol w:w="2145"/>
        <w:gridCol w:w="2345"/>
      </w:tblGrid>
      <w:tr w:rsidR="002A5F0D" w:rsidTr="000F4CE4">
        <w:trPr>
          <w:trHeight w:val="800"/>
          <w:jc w:val="center"/>
        </w:trPr>
        <w:tc>
          <w:tcPr>
            <w:tcW w:w="648" w:type="dxa"/>
            <w:vAlign w:val="center"/>
          </w:tcPr>
          <w:p w:rsidR="002A5F0D" w:rsidRDefault="002A5F0D" w:rsidP="000F4CE4">
            <w:pPr>
              <w:jc w:val="center"/>
              <w:rPr>
                <w:rFonts w:ascii="宋体" w:eastAsia="宋体" w:hAnsi="宋体" w:cs="宋体"/>
                <w:sz w:val="24"/>
              </w:rPr>
            </w:pPr>
            <w:r>
              <w:rPr>
                <w:rFonts w:ascii="宋体" w:eastAsia="宋体" w:hAnsi="宋体" w:cs="宋体" w:hint="eastAsia"/>
                <w:sz w:val="24"/>
              </w:rPr>
              <w:t>包号</w:t>
            </w:r>
          </w:p>
        </w:tc>
        <w:tc>
          <w:tcPr>
            <w:tcW w:w="2775" w:type="dxa"/>
            <w:vAlign w:val="center"/>
          </w:tcPr>
          <w:p w:rsidR="002A5F0D" w:rsidRDefault="002A5F0D" w:rsidP="000F4CE4">
            <w:pPr>
              <w:jc w:val="center"/>
              <w:rPr>
                <w:rFonts w:ascii="宋体" w:eastAsia="宋体" w:hAnsi="宋体" w:cs="宋体"/>
                <w:sz w:val="24"/>
              </w:rPr>
            </w:pPr>
            <w:r>
              <w:rPr>
                <w:rFonts w:ascii="宋体" w:eastAsia="宋体" w:hAnsi="宋体" w:cs="宋体" w:hint="eastAsia"/>
                <w:sz w:val="24"/>
              </w:rPr>
              <w:t>货物名称</w:t>
            </w:r>
          </w:p>
        </w:tc>
        <w:tc>
          <w:tcPr>
            <w:tcW w:w="765" w:type="dxa"/>
            <w:vAlign w:val="center"/>
          </w:tcPr>
          <w:p w:rsidR="002A5F0D" w:rsidRDefault="002A5F0D" w:rsidP="000F4CE4">
            <w:pPr>
              <w:jc w:val="center"/>
              <w:rPr>
                <w:rFonts w:ascii="宋体" w:eastAsia="宋体" w:hAnsi="宋体" w:cs="宋体"/>
                <w:sz w:val="24"/>
              </w:rPr>
            </w:pPr>
            <w:r>
              <w:rPr>
                <w:rFonts w:ascii="宋体" w:eastAsia="宋体" w:hAnsi="宋体" w:cs="宋体" w:hint="eastAsia"/>
                <w:sz w:val="24"/>
              </w:rPr>
              <w:t>数量</w:t>
            </w:r>
          </w:p>
        </w:tc>
        <w:tc>
          <w:tcPr>
            <w:tcW w:w="2145" w:type="dxa"/>
            <w:vAlign w:val="center"/>
          </w:tcPr>
          <w:p w:rsidR="002A5F0D" w:rsidRDefault="002A5F0D" w:rsidP="000F4CE4">
            <w:pPr>
              <w:jc w:val="center"/>
              <w:rPr>
                <w:rFonts w:ascii="宋体" w:eastAsia="宋体" w:hAnsi="宋体" w:cs="宋体"/>
                <w:sz w:val="24"/>
              </w:rPr>
            </w:pPr>
            <w:r>
              <w:rPr>
                <w:rFonts w:ascii="宋体" w:eastAsia="宋体" w:hAnsi="宋体" w:cs="宋体" w:hint="eastAsia"/>
                <w:sz w:val="24"/>
              </w:rPr>
              <w:t>交货期</w:t>
            </w:r>
          </w:p>
        </w:tc>
        <w:tc>
          <w:tcPr>
            <w:tcW w:w="2345" w:type="dxa"/>
            <w:vAlign w:val="center"/>
          </w:tcPr>
          <w:p w:rsidR="002A5F0D" w:rsidRDefault="002A5F0D" w:rsidP="000F4CE4">
            <w:pPr>
              <w:jc w:val="center"/>
              <w:rPr>
                <w:rFonts w:ascii="宋体" w:eastAsia="宋体" w:hAnsi="宋体" w:cs="宋体"/>
                <w:sz w:val="24"/>
                <w:shd w:val="pct10" w:color="auto" w:fill="FFFFFF"/>
              </w:rPr>
            </w:pPr>
            <w:r>
              <w:rPr>
                <w:rFonts w:ascii="宋体" w:eastAsia="宋体" w:hAnsi="宋体" w:cs="宋体" w:hint="eastAsia"/>
                <w:sz w:val="24"/>
              </w:rPr>
              <w:t>交货地点</w:t>
            </w:r>
          </w:p>
        </w:tc>
      </w:tr>
      <w:tr w:rsidR="002A5F0D" w:rsidTr="000F4CE4">
        <w:trPr>
          <w:trHeight w:val="769"/>
          <w:jc w:val="center"/>
        </w:trPr>
        <w:tc>
          <w:tcPr>
            <w:tcW w:w="648" w:type="dxa"/>
            <w:vAlign w:val="center"/>
          </w:tcPr>
          <w:p w:rsidR="002A5F0D" w:rsidRDefault="002A5F0D" w:rsidP="000F4CE4">
            <w:pPr>
              <w:jc w:val="center"/>
              <w:rPr>
                <w:rFonts w:ascii="宋体" w:eastAsia="宋体" w:hAnsi="宋体" w:cs="宋体"/>
                <w:sz w:val="24"/>
                <w:szCs w:val="22"/>
              </w:rPr>
            </w:pPr>
            <w:r>
              <w:rPr>
                <w:rFonts w:ascii="宋体" w:eastAsia="宋体" w:hAnsi="宋体" w:cs="宋体" w:hint="eastAsia"/>
                <w:sz w:val="24"/>
                <w:szCs w:val="22"/>
              </w:rPr>
              <w:t>1</w:t>
            </w:r>
          </w:p>
        </w:tc>
        <w:tc>
          <w:tcPr>
            <w:tcW w:w="2775" w:type="dxa"/>
            <w:vAlign w:val="center"/>
          </w:tcPr>
          <w:p w:rsidR="002A5F0D" w:rsidRDefault="002A5F0D" w:rsidP="000F4CE4">
            <w:pPr>
              <w:spacing w:line="360" w:lineRule="auto"/>
              <w:jc w:val="center"/>
              <w:rPr>
                <w:rFonts w:ascii="宋体" w:eastAsia="宋体" w:hAnsi="宋体" w:cs="宋体"/>
                <w:sz w:val="24"/>
                <w:szCs w:val="22"/>
              </w:rPr>
            </w:pPr>
            <w:r>
              <w:rPr>
                <w:rFonts w:ascii="宋体" w:eastAsia="宋体" w:hAnsi="宋体" w:cs="宋体" w:hint="eastAsia"/>
                <w:sz w:val="24"/>
                <w:szCs w:val="22"/>
              </w:rPr>
              <w:t>脑片膜片钳系统</w:t>
            </w:r>
          </w:p>
        </w:tc>
        <w:tc>
          <w:tcPr>
            <w:tcW w:w="765" w:type="dxa"/>
            <w:vAlign w:val="center"/>
          </w:tcPr>
          <w:p w:rsidR="002A5F0D" w:rsidRDefault="002A5F0D" w:rsidP="000F4CE4">
            <w:pPr>
              <w:jc w:val="center"/>
              <w:rPr>
                <w:rFonts w:ascii="宋体" w:eastAsia="宋体" w:hAnsi="宋体" w:cs="宋体"/>
                <w:sz w:val="24"/>
              </w:rPr>
            </w:pPr>
            <w:r>
              <w:rPr>
                <w:rFonts w:ascii="宋体" w:eastAsia="宋体" w:hAnsi="宋体" w:cs="宋体" w:hint="eastAsia"/>
                <w:kern w:val="0"/>
                <w:sz w:val="24"/>
              </w:rPr>
              <w:t>1套</w:t>
            </w:r>
          </w:p>
        </w:tc>
        <w:tc>
          <w:tcPr>
            <w:tcW w:w="2145" w:type="dxa"/>
            <w:vAlign w:val="center"/>
          </w:tcPr>
          <w:p w:rsidR="002A5F0D" w:rsidRDefault="002A5F0D" w:rsidP="000F4CE4">
            <w:pPr>
              <w:autoSpaceDE w:val="0"/>
              <w:autoSpaceDN w:val="0"/>
              <w:spacing w:beforeLines="50" w:before="156" w:line="360" w:lineRule="auto"/>
              <w:jc w:val="center"/>
              <w:rPr>
                <w:rFonts w:ascii="宋体" w:eastAsia="宋体" w:hAnsi="宋体" w:cs="宋体"/>
                <w:sz w:val="24"/>
              </w:rPr>
            </w:pPr>
            <w:r>
              <w:rPr>
                <w:rFonts w:ascii="宋体" w:eastAsia="宋体" w:hAnsi="宋体" w:cs="宋体" w:hint="eastAsia"/>
                <w:sz w:val="24"/>
              </w:rPr>
              <w:t>合同签订后的三个月内交货</w:t>
            </w:r>
          </w:p>
        </w:tc>
        <w:tc>
          <w:tcPr>
            <w:tcW w:w="2345" w:type="dxa"/>
            <w:vAlign w:val="center"/>
          </w:tcPr>
          <w:p w:rsidR="002A5F0D" w:rsidRDefault="002A5F0D" w:rsidP="000F4CE4">
            <w:pPr>
              <w:jc w:val="center"/>
              <w:rPr>
                <w:rFonts w:ascii="宋体" w:eastAsia="宋体" w:hAnsi="宋体" w:cs="宋体"/>
                <w:kern w:val="0"/>
                <w:sz w:val="24"/>
                <w:szCs w:val="24"/>
                <w:lang w:val="zh-CN"/>
              </w:rPr>
            </w:pPr>
            <w:r>
              <w:rPr>
                <w:rFonts w:ascii="宋体" w:eastAsia="宋体" w:hAnsi="宋体" w:cs="宋体" w:hint="eastAsia"/>
                <w:kern w:val="0"/>
                <w:sz w:val="24"/>
                <w:szCs w:val="24"/>
                <w:lang w:val="zh-CN"/>
              </w:rPr>
              <w:t>人工智能与数字经济广东省实验室(广州)</w:t>
            </w:r>
          </w:p>
          <w:p w:rsidR="002A5F0D" w:rsidRDefault="002A5F0D" w:rsidP="000F4CE4">
            <w:pPr>
              <w:jc w:val="center"/>
              <w:rPr>
                <w:rFonts w:ascii="宋体" w:eastAsia="宋体" w:hAnsi="宋体" w:cs="宋体"/>
                <w:kern w:val="0"/>
                <w:sz w:val="24"/>
                <w:szCs w:val="24"/>
                <w:lang w:val="zh-CN"/>
              </w:rPr>
            </w:pPr>
            <w:r>
              <w:rPr>
                <w:rFonts w:ascii="宋体" w:eastAsia="宋体" w:hAnsi="宋体" w:cs="宋体" w:hint="eastAsia"/>
                <w:kern w:val="0"/>
                <w:sz w:val="24"/>
                <w:szCs w:val="24"/>
              </w:rPr>
              <w:t>指定项目现场</w:t>
            </w:r>
          </w:p>
        </w:tc>
      </w:tr>
    </w:tbl>
    <w:p w:rsidR="002A5F0D" w:rsidRDefault="002A5F0D" w:rsidP="002A5F0D">
      <w:pPr>
        <w:adjustRightInd w:val="0"/>
        <w:snapToGrid w:val="0"/>
        <w:jc w:val="center"/>
        <w:rPr>
          <w:rFonts w:ascii="宋体" w:eastAsia="宋体" w:hAnsi="宋体" w:cs="宋体"/>
          <w:b/>
          <w:sz w:val="30"/>
          <w:szCs w:val="30"/>
        </w:rPr>
      </w:pPr>
    </w:p>
    <w:p w:rsidR="002A5F0D" w:rsidRDefault="002A5F0D" w:rsidP="002A5F0D">
      <w:pPr>
        <w:spacing w:line="360" w:lineRule="auto"/>
        <w:rPr>
          <w:rFonts w:ascii="宋体" w:eastAsia="宋体" w:hAnsi="宋体" w:cs="宋体"/>
          <w:sz w:val="24"/>
        </w:rPr>
      </w:pPr>
      <w:r>
        <w:rPr>
          <w:rFonts w:ascii="宋体" w:eastAsia="宋体" w:hAnsi="宋体" w:cs="宋体" w:hint="eastAsia"/>
          <w:sz w:val="24"/>
        </w:rPr>
        <w:t>注：</w:t>
      </w:r>
    </w:p>
    <w:p w:rsidR="002A5F0D" w:rsidRDefault="002A5F0D" w:rsidP="002A5F0D">
      <w:pPr>
        <w:numPr>
          <w:ilvl w:val="0"/>
          <w:numId w:val="1"/>
        </w:numPr>
        <w:spacing w:line="360" w:lineRule="auto"/>
        <w:rPr>
          <w:rFonts w:ascii="宋体" w:eastAsia="宋体" w:hAnsi="宋体" w:cs="宋体"/>
          <w:sz w:val="24"/>
          <w:szCs w:val="22"/>
        </w:rPr>
      </w:pPr>
      <w:r>
        <w:rPr>
          <w:rFonts w:ascii="宋体" w:eastAsia="宋体" w:hAnsi="宋体" w:cs="宋体" w:hint="eastAsia"/>
          <w:sz w:val="24"/>
        </w:rPr>
        <w:t>投标人须对上述投标内容中完整的一包进行投标，不完整的投标将视为非响应性投标予以拒</w:t>
      </w:r>
      <w:r>
        <w:rPr>
          <w:rFonts w:ascii="宋体" w:eastAsia="宋体" w:hAnsi="宋体" w:cs="宋体" w:hint="eastAsia"/>
          <w:sz w:val="24"/>
          <w:szCs w:val="22"/>
        </w:rPr>
        <w:t>绝。</w:t>
      </w:r>
    </w:p>
    <w:p w:rsidR="002A5F0D" w:rsidRDefault="002A5F0D" w:rsidP="002A5F0D">
      <w:pPr>
        <w:spacing w:line="360" w:lineRule="auto"/>
        <w:rPr>
          <w:rFonts w:ascii="宋体" w:eastAsia="宋体" w:hAnsi="宋体" w:cs="宋体"/>
          <w:b/>
          <w:sz w:val="30"/>
          <w:szCs w:val="30"/>
        </w:rPr>
      </w:pPr>
      <w:r>
        <w:rPr>
          <w:rFonts w:ascii="宋体" w:eastAsia="宋体" w:hAnsi="宋体" w:cs="宋体" w:hint="eastAsia"/>
          <w:sz w:val="24"/>
          <w:szCs w:val="22"/>
        </w:rPr>
        <w:br w:type="page"/>
      </w:r>
    </w:p>
    <w:p w:rsidR="002A5F0D" w:rsidRDefault="002A5F0D" w:rsidP="002A5F0D">
      <w:pPr>
        <w:pStyle w:val="3"/>
        <w:jc w:val="center"/>
        <w:rPr>
          <w:rFonts w:eastAsia="宋体" w:cs="宋体"/>
          <w:szCs w:val="24"/>
        </w:rPr>
      </w:pPr>
      <w:r>
        <w:rPr>
          <w:rFonts w:eastAsia="宋体" w:cs="宋体" w:hint="eastAsia"/>
          <w:szCs w:val="24"/>
        </w:rPr>
        <w:lastRenderedPageBreak/>
        <w:t>二、技术规格</w:t>
      </w:r>
    </w:p>
    <w:p w:rsidR="002A5F0D" w:rsidRDefault="002A5F0D" w:rsidP="002A5F0D">
      <w:pPr>
        <w:pStyle w:val="a6"/>
        <w:spacing w:before="0" w:beforeAutospacing="0" w:after="0" w:afterAutospacing="0" w:line="38" w:lineRule="atLeast"/>
        <w:ind w:left="600" w:hanging="600"/>
        <w:jc w:val="both"/>
        <w:rPr>
          <w:rFonts w:eastAsia="宋体"/>
        </w:rPr>
      </w:pPr>
      <w:bookmarkStart w:id="0" w:name="_Toc178672500"/>
      <w:bookmarkStart w:id="1" w:name="OLE_LINK1"/>
      <w:r>
        <w:rPr>
          <w:rStyle w:val="a7"/>
          <w:rFonts w:eastAsia="宋体" w:hint="eastAsia"/>
          <w:sz w:val="30"/>
          <w:szCs w:val="30"/>
        </w:rPr>
        <w:t>一、总 则</w:t>
      </w:r>
    </w:p>
    <w:p w:rsidR="002A5F0D" w:rsidRDefault="002A5F0D" w:rsidP="002A5F0D">
      <w:pPr>
        <w:pStyle w:val="a6"/>
        <w:spacing w:before="156" w:beforeAutospacing="0" w:after="156" w:afterAutospacing="0" w:line="38" w:lineRule="atLeast"/>
        <w:ind w:left="601" w:hanging="601"/>
        <w:jc w:val="both"/>
        <w:rPr>
          <w:rFonts w:eastAsia="宋体"/>
        </w:rPr>
      </w:pPr>
      <w:r>
        <w:rPr>
          <w:rStyle w:val="a7"/>
          <w:rFonts w:eastAsia="宋体" w:hint="eastAsia"/>
          <w:sz w:val="27"/>
          <w:szCs w:val="27"/>
        </w:rPr>
        <w:t>1、投标要求</w:t>
      </w:r>
    </w:p>
    <w:p w:rsidR="002A5F0D" w:rsidRDefault="002A5F0D" w:rsidP="002A5F0D">
      <w:pPr>
        <w:pStyle w:val="a6"/>
        <w:spacing w:before="0" w:beforeAutospacing="0" w:after="0" w:afterAutospacing="0" w:line="360" w:lineRule="auto"/>
        <w:ind w:left="554" w:hanging="554"/>
        <w:jc w:val="both"/>
        <w:rPr>
          <w:rFonts w:eastAsia="宋体"/>
        </w:rPr>
      </w:pPr>
      <w:r>
        <w:rPr>
          <w:rFonts w:eastAsia="宋体" w:hint="eastAsia"/>
        </w:rPr>
        <w:t>1.1 投标人在准备投标书时，务必在所提供的商品的技术规格文件中，标明型号、商标名称、目录号。</w:t>
      </w:r>
    </w:p>
    <w:p w:rsidR="002A5F0D" w:rsidRDefault="002A5F0D" w:rsidP="002A5F0D">
      <w:pPr>
        <w:pStyle w:val="a6"/>
        <w:spacing w:before="0" w:beforeAutospacing="0" w:after="0" w:afterAutospacing="0" w:line="360" w:lineRule="auto"/>
        <w:ind w:left="554" w:hanging="554"/>
        <w:jc w:val="both"/>
        <w:rPr>
          <w:rFonts w:eastAsia="宋体"/>
        </w:rPr>
      </w:pPr>
      <w:r>
        <w:rPr>
          <w:rFonts w:eastAsia="宋体" w:hint="eastAsia"/>
        </w:rPr>
        <w:t xml:space="preserve">1.2 </w:t>
      </w:r>
      <w:r>
        <w:rPr>
          <w:rFonts w:eastAsia="宋体" w:hint="eastAsia"/>
          <w:b/>
          <w:bCs/>
        </w:rPr>
        <w:t>投标人提供的货物须是成熟的全新的产品</w:t>
      </w:r>
      <w:r>
        <w:rPr>
          <w:rFonts w:eastAsia="宋体" w:hint="eastAsia"/>
        </w:rPr>
        <w:t>，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rsidR="002A5F0D" w:rsidRDefault="002A5F0D" w:rsidP="002A5F0D">
      <w:pPr>
        <w:pStyle w:val="a6"/>
        <w:spacing w:before="0" w:beforeAutospacing="0" w:after="0" w:afterAutospacing="0" w:line="360" w:lineRule="auto"/>
        <w:ind w:left="554" w:hanging="554"/>
        <w:jc w:val="both"/>
        <w:rPr>
          <w:rFonts w:eastAsia="宋体"/>
        </w:rPr>
      </w:pPr>
      <w:r>
        <w:rPr>
          <w:rFonts w:eastAsia="宋体" w:hint="eastAsia"/>
        </w:rPr>
        <w:t>1.3 投标人提供的产品样本，必须是“原件”而非复印件，图表、简图、电路图以及印刷电路板图等都应清晰易读。买方有权不付任何附加费用复制这些资料以供参考。</w:t>
      </w:r>
    </w:p>
    <w:p w:rsidR="002A5F0D" w:rsidRDefault="002A5F0D" w:rsidP="002A5F0D">
      <w:pPr>
        <w:pStyle w:val="a6"/>
        <w:spacing w:before="156" w:beforeAutospacing="0" w:after="156" w:afterAutospacing="0" w:line="360" w:lineRule="auto"/>
        <w:ind w:left="601" w:hanging="601"/>
        <w:jc w:val="both"/>
        <w:rPr>
          <w:rFonts w:eastAsia="宋体"/>
        </w:rPr>
      </w:pPr>
      <w:r>
        <w:rPr>
          <w:rStyle w:val="a7"/>
          <w:rFonts w:eastAsia="宋体" w:hint="eastAsia"/>
          <w:sz w:val="27"/>
          <w:szCs w:val="27"/>
        </w:rPr>
        <w:t>2、评标标准</w:t>
      </w:r>
    </w:p>
    <w:p w:rsidR="002A5F0D" w:rsidRDefault="002A5F0D" w:rsidP="002A5F0D">
      <w:pPr>
        <w:pStyle w:val="a6"/>
        <w:spacing w:before="0" w:beforeAutospacing="0" w:after="0" w:afterAutospacing="0" w:line="360" w:lineRule="auto"/>
        <w:ind w:left="554" w:hanging="554"/>
        <w:jc w:val="both"/>
        <w:rPr>
          <w:rFonts w:eastAsia="宋体"/>
        </w:rPr>
      </w:pPr>
      <w:r>
        <w:rPr>
          <w:rFonts w:eastAsia="宋体" w:hint="eastAsia"/>
        </w:rPr>
        <w:t>2.1 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rsidR="002A5F0D" w:rsidRDefault="002A5F0D" w:rsidP="002A5F0D">
      <w:pPr>
        <w:pStyle w:val="a6"/>
        <w:spacing w:before="0" w:beforeAutospacing="0" w:after="0" w:afterAutospacing="0" w:line="360" w:lineRule="auto"/>
        <w:ind w:left="554" w:hanging="554"/>
        <w:jc w:val="both"/>
        <w:rPr>
          <w:rFonts w:eastAsia="宋体"/>
        </w:rPr>
      </w:pPr>
      <w:r>
        <w:rPr>
          <w:rFonts w:eastAsia="宋体" w:hint="eastAsia"/>
        </w:rPr>
        <w:t>2.2 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rsidR="002A5F0D" w:rsidRDefault="002A5F0D" w:rsidP="002A5F0D">
      <w:pPr>
        <w:pStyle w:val="a6"/>
        <w:spacing w:before="0" w:beforeAutospacing="0" w:after="0" w:afterAutospacing="0" w:line="360" w:lineRule="auto"/>
        <w:ind w:left="554" w:hanging="554"/>
        <w:jc w:val="both"/>
        <w:rPr>
          <w:rFonts w:eastAsia="宋体"/>
        </w:rPr>
      </w:pPr>
      <w:r>
        <w:rPr>
          <w:rFonts w:eastAsia="宋体" w:hint="eastAsia"/>
        </w:rPr>
        <w:t>2.3 为便于用户进行接收仪器的准备工作，卖方应在合同生效后</w:t>
      </w:r>
      <w:r>
        <w:rPr>
          <w:rStyle w:val="a7"/>
          <w:rFonts w:eastAsia="宋体" w:hint="eastAsia"/>
        </w:rPr>
        <w:t>30</w:t>
      </w:r>
      <w:r>
        <w:rPr>
          <w:rFonts w:eastAsia="宋体" w:hint="eastAsia"/>
        </w:rPr>
        <w:t>天内向用户提供一套完整的使用说明书、操作手册、维修及安装说明等文件。另一套完整上述资料应在交货时随货包装提供给用户，这些费用应计入投标价中。</w:t>
      </w:r>
    </w:p>
    <w:p w:rsidR="002A5F0D" w:rsidRDefault="002A5F0D" w:rsidP="002A5F0D">
      <w:pPr>
        <w:pStyle w:val="a6"/>
        <w:spacing w:before="0" w:beforeAutospacing="0" w:after="0" w:afterAutospacing="0" w:line="360" w:lineRule="auto"/>
        <w:ind w:left="554" w:hanging="554"/>
        <w:jc w:val="both"/>
        <w:rPr>
          <w:rFonts w:eastAsia="宋体"/>
        </w:rPr>
      </w:pPr>
      <w:r>
        <w:rPr>
          <w:rFonts w:eastAsia="宋体" w:hint="eastAsia"/>
        </w:rPr>
        <w:lastRenderedPageBreak/>
        <w:t>2.4 关于设备的安装调试，如果有必要的安装准备条件，卖方应在合同生效后一个月内向买方提出详细的要求或计划。安装调试的费用应计入投标价中，并应单独列出，供评标使用。</w:t>
      </w:r>
    </w:p>
    <w:p w:rsidR="002A5F0D" w:rsidRDefault="002A5F0D" w:rsidP="002A5F0D">
      <w:pPr>
        <w:pStyle w:val="a6"/>
        <w:spacing w:before="0" w:beforeAutospacing="0" w:after="0" w:afterAutospacing="0" w:line="360" w:lineRule="auto"/>
        <w:ind w:left="554" w:hanging="554"/>
        <w:jc w:val="both"/>
        <w:rPr>
          <w:rFonts w:eastAsia="宋体"/>
        </w:rPr>
      </w:pPr>
      <w:r>
        <w:rPr>
          <w:rFonts w:eastAsia="宋体" w:hint="eastAsia"/>
        </w:rPr>
        <w:t>2.5 制造厂家提供的培训指的是涉及货物的基本原理、操作使用和保养维修等有关内容的培训。培训教员的培训费、旅费、食宿费等费用和培训场地费及培训资料费均应由卖方支付。投标人的投标应当包含前述服务，且投标价应当包含前述费用。</w:t>
      </w:r>
    </w:p>
    <w:p w:rsidR="002A5F0D" w:rsidRDefault="002A5F0D" w:rsidP="002A5F0D">
      <w:pPr>
        <w:pStyle w:val="a6"/>
        <w:spacing w:before="0" w:beforeAutospacing="0" w:after="0" w:afterAutospacing="0" w:line="360" w:lineRule="auto"/>
        <w:ind w:left="554" w:hanging="554"/>
        <w:jc w:val="both"/>
        <w:rPr>
          <w:rFonts w:eastAsia="宋体"/>
        </w:rPr>
      </w:pPr>
      <w:r>
        <w:rPr>
          <w:rFonts w:eastAsia="宋体" w:hint="eastAsia"/>
        </w:rPr>
        <w:t>2.6 在评标过程中，买方有权向投标人索取任何与评标有关的资料，投标人务必在接到此类要求后，在规定时间内予以答复。对于无答复的投标人，买方有权拒绝其投标。</w:t>
      </w:r>
    </w:p>
    <w:p w:rsidR="002A5F0D" w:rsidRDefault="002A5F0D" w:rsidP="002A5F0D">
      <w:pPr>
        <w:pStyle w:val="a4"/>
        <w:rPr>
          <w:rFonts w:ascii="宋体" w:eastAsia="宋体" w:hAnsi="宋体" w:cs="宋体"/>
          <w:kern w:val="0"/>
          <w:sz w:val="24"/>
        </w:rPr>
      </w:pPr>
      <w:r>
        <w:rPr>
          <w:rFonts w:ascii="宋体" w:eastAsia="宋体" w:hAnsi="宋体" w:cs="宋体" w:hint="eastAsia"/>
          <w:kern w:val="0"/>
          <w:sz w:val="24"/>
        </w:rPr>
        <w:t>2.7投标人在投标时应载明提供售后服务，以及售后服务的内容。</w:t>
      </w:r>
    </w:p>
    <w:p w:rsidR="002A5F0D" w:rsidRDefault="002A5F0D" w:rsidP="002A5F0D">
      <w:pPr>
        <w:pStyle w:val="a6"/>
        <w:spacing w:before="0" w:beforeAutospacing="0" w:after="0" w:afterAutospacing="0" w:line="360" w:lineRule="auto"/>
        <w:ind w:left="554" w:hanging="554"/>
        <w:jc w:val="both"/>
        <w:rPr>
          <w:rFonts w:eastAsia="宋体"/>
        </w:rPr>
      </w:pPr>
    </w:p>
    <w:p w:rsidR="002A5F0D" w:rsidRDefault="002A5F0D" w:rsidP="002A5F0D">
      <w:pPr>
        <w:pStyle w:val="a6"/>
        <w:spacing w:before="156" w:beforeAutospacing="0" w:after="156" w:afterAutospacing="0" w:line="360" w:lineRule="auto"/>
        <w:ind w:left="601" w:hanging="601"/>
        <w:jc w:val="both"/>
        <w:rPr>
          <w:rFonts w:eastAsia="宋体"/>
        </w:rPr>
      </w:pPr>
      <w:r>
        <w:rPr>
          <w:rStyle w:val="a7"/>
          <w:rFonts w:eastAsia="宋体" w:hint="eastAsia"/>
          <w:sz w:val="27"/>
          <w:szCs w:val="27"/>
        </w:rPr>
        <w:t>3、工作条件</w:t>
      </w:r>
    </w:p>
    <w:p w:rsidR="002A5F0D" w:rsidRDefault="002A5F0D" w:rsidP="002A5F0D">
      <w:pPr>
        <w:pStyle w:val="a6"/>
        <w:spacing w:before="0" w:beforeAutospacing="0" w:after="0" w:afterAutospacing="0" w:line="360" w:lineRule="auto"/>
        <w:jc w:val="both"/>
        <w:rPr>
          <w:rFonts w:eastAsia="宋体"/>
        </w:rPr>
      </w:pPr>
      <w:r>
        <w:rPr>
          <w:rFonts w:eastAsia="宋体" w:hint="eastAsia"/>
        </w:rPr>
        <w:t>详见具体技术规格</w:t>
      </w:r>
    </w:p>
    <w:p w:rsidR="002A5F0D" w:rsidRDefault="002A5F0D" w:rsidP="002A5F0D">
      <w:pPr>
        <w:pStyle w:val="a6"/>
        <w:spacing w:before="156" w:beforeAutospacing="0" w:after="156" w:afterAutospacing="0" w:line="360" w:lineRule="auto"/>
        <w:ind w:left="601" w:hanging="601"/>
        <w:jc w:val="both"/>
        <w:rPr>
          <w:rFonts w:eastAsia="宋体"/>
        </w:rPr>
      </w:pPr>
      <w:r>
        <w:rPr>
          <w:rStyle w:val="a7"/>
          <w:rFonts w:eastAsia="宋体" w:hint="eastAsia"/>
          <w:sz w:val="27"/>
          <w:szCs w:val="27"/>
        </w:rPr>
        <w:t>4、验收标准</w:t>
      </w:r>
    </w:p>
    <w:p w:rsidR="002A5F0D" w:rsidRDefault="002A5F0D" w:rsidP="002A5F0D">
      <w:pPr>
        <w:pStyle w:val="a6"/>
        <w:spacing w:before="0" w:beforeAutospacing="0" w:after="312" w:afterAutospacing="0" w:line="360" w:lineRule="auto"/>
        <w:jc w:val="both"/>
        <w:rPr>
          <w:rFonts w:eastAsia="宋体"/>
        </w:rPr>
      </w:pPr>
      <w:r>
        <w:rPr>
          <w:rFonts w:eastAsia="宋体" w:hint="eastAsia"/>
        </w:rPr>
        <w:t xml:space="preserve">除非在技术规格中另有说明，所有仪器、设备和系统按下列要求进行验收： </w:t>
      </w:r>
    </w:p>
    <w:p w:rsidR="002A5F0D" w:rsidRDefault="002A5F0D" w:rsidP="002A5F0D">
      <w:pPr>
        <w:pStyle w:val="a6"/>
        <w:spacing w:before="0" w:beforeAutospacing="0" w:after="0" w:afterAutospacing="0" w:line="360" w:lineRule="auto"/>
        <w:ind w:left="554" w:hanging="554"/>
        <w:jc w:val="both"/>
        <w:rPr>
          <w:rFonts w:eastAsia="宋体"/>
        </w:rPr>
      </w:pPr>
      <w:r>
        <w:rPr>
          <w:rFonts w:eastAsia="宋体" w:hint="eastAsia"/>
        </w:rPr>
        <w:t>4.1 仪器设备运抵安装现场后，买方将与卖方共同开箱验收, 如卖方届时不派人来, 则验收结果应以买方的验收报告为最终验收结果。验收时发现短缺、破损, 买方有权要求卖方负责更换。</w:t>
      </w:r>
    </w:p>
    <w:p w:rsidR="002A5F0D" w:rsidRDefault="002A5F0D" w:rsidP="002A5F0D">
      <w:pPr>
        <w:pStyle w:val="a6"/>
        <w:spacing w:before="0" w:beforeAutospacing="0" w:after="0" w:afterAutospacing="0" w:line="360" w:lineRule="auto"/>
        <w:ind w:left="554" w:hanging="554"/>
        <w:jc w:val="both"/>
        <w:rPr>
          <w:rFonts w:eastAsia="宋体"/>
        </w:rPr>
      </w:pPr>
      <w:r>
        <w:rPr>
          <w:rFonts w:eastAsia="宋体" w:hint="eastAsia"/>
        </w:rPr>
        <w:t>4.2 验收标准以中标人提供的投标文件中所列的指标为准（该指标应不低于招标文件所要求的指标）。任何虚假指标响应一经发现即作废标，卖方必须承担由此给买方带来的一切经济损失和其它相关责任。</w:t>
      </w:r>
    </w:p>
    <w:p w:rsidR="002A5F0D" w:rsidRDefault="002A5F0D" w:rsidP="002A5F0D">
      <w:pPr>
        <w:pStyle w:val="a6"/>
        <w:spacing w:before="0" w:beforeAutospacing="0" w:after="0" w:afterAutospacing="0" w:line="360" w:lineRule="auto"/>
        <w:ind w:left="554" w:hanging="554"/>
        <w:jc w:val="both"/>
        <w:rPr>
          <w:rFonts w:eastAsia="宋体"/>
        </w:rPr>
      </w:pPr>
      <w:r>
        <w:rPr>
          <w:rFonts w:eastAsia="宋体" w:hint="eastAsia"/>
        </w:rPr>
        <w:t>4.3 验收由采购人、中标人及相关人员依国家有关标准、合同及有关附件要求进行，验收完毕由采购人及中标人在验收报告上签名。</w:t>
      </w:r>
    </w:p>
    <w:p w:rsidR="002A5F0D" w:rsidRDefault="002A5F0D" w:rsidP="002A5F0D">
      <w:pPr>
        <w:pStyle w:val="a6"/>
        <w:spacing w:before="0" w:beforeAutospacing="0" w:after="0" w:afterAutospacing="0" w:line="360" w:lineRule="auto"/>
        <w:ind w:left="410" w:hanging="410"/>
        <w:jc w:val="both"/>
        <w:rPr>
          <w:rFonts w:eastAsia="宋体"/>
        </w:rPr>
      </w:pPr>
    </w:p>
    <w:p w:rsidR="002A5F0D" w:rsidRDefault="002A5F0D" w:rsidP="002A5F0D">
      <w:pPr>
        <w:pStyle w:val="a6"/>
        <w:spacing w:before="0" w:beforeAutospacing="0" w:after="0" w:afterAutospacing="0" w:line="360" w:lineRule="auto"/>
        <w:ind w:left="410" w:hanging="410"/>
        <w:jc w:val="both"/>
        <w:rPr>
          <w:rFonts w:eastAsia="宋体"/>
        </w:rPr>
      </w:pPr>
      <w:r>
        <w:rPr>
          <w:rStyle w:val="a7"/>
          <w:rFonts w:eastAsia="宋体" w:hint="eastAsia"/>
        </w:rPr>
        <w:t>5、本技术规格书中标注“*”号的为关键技术参数，对这些关键技术参数的任何负偏离将导致废标。</w:t>
      </w:r>
    </w:p>
    <w:p w:rsidR="002A5F0D" w:rsidRDefault="002A5F0D" w:rsidP="002A5F0D">
      <w:pPr>
        <w:pStyle w:val="a6"/>
        <w:spacing w:before="0" w:beforeAutospacing="0" w:after="0" w:afterAutospacing="0" w:line="360" w:lineRule="auto"/>
        <w:jc w:val="both"/>
        <w:rPr>
          <w:rFonts w:eastAsia="宋体"/>
        </w:rPr>
      </w:pPr>
    </w:p>
    <w:p w:rsidR="002A5F0D" w:rsidRDefault="002A5F0D" w:rsidP="002A5F0D">
      <w:pPr>
        <w:pStyle w:val="a6"/>
        <w:spacing w:before="0" w:beforeAutospacing="0" w:after="0" w:afterAutospacing="0" w:line="360" w:lineRule="auto"/>
        <w:jc w:val="both"/>
        <w:rPr>
          <w:rFonts w:eastAsia="宋体"/>
        </w:rPr>
      </w:pPr>
      <w:r>
        <w:rPr>
          <w:rStyle w:val="a7"/>
          <w:rFonts w:eastAsia="宋体" w:hint="eastAsia"/>
        </w:rPr>
        <w:t>6、如在具体技术规格中有本总则不一致之处，以具体技术规格中的要求为准。</w:t>
      </w:r>
    </w:p>
    <w:p w:rsidR="002A5F0D" w:rsidRDefault="002A5F0D" w:rsidP="002A5F0D">
      <w:pPr>
        <w:pStyle w:val="a6"/>
        <w:spacing w:before="0" w:beforeAutospacing="0" w:after="0" w:afterAutospacing="0"/>
        <w:jc w:val="both"/>
        <w:rPr>
          <w:rFonts w:eastAsia="宋体"/>
        </w:rPr>
      </w:pPr>
    </w:p>
    <w:p w:rsidR="002A5F0D" w:rsidRDefault="002A5F0D" w:rsidP="002A5F0D">
      <w:pPr>
        <w:pStyle w:val="a6"/>
        <w:spacing w:before="0" w:beforeAutospacing="0" w:after="0" w:afterAutospacing="0"/>
        <w:jc w:val="both"/>
        <w:rPr>
          <w:rFonts w:eastAsia="宋体"/>
        </w:rPr>
      </w:pPr>
    </w:p>
    <w:p w:rsidR="002A5F0D" w:rsidRDefault="002A5F0D" w:rsidP="002A5F0D">
      <w:pPr>
        <w:pStyle w:val="a6"/>
        <w:spacing w:before="0" w:beforeAutospacing="0" w:after="0" w:afterAutospacing="0" w:line="30" w:lineRule="atLeast"/>
        <w:jc w:val="both"/>
        <w:rPr>
          <w:rFonts w:eastAsia="宋体"/>
        </w:rPr>
      </w:pPr>
    </w:p>
    <w:p w:rsidR="002A5F0D" w:rsidRDefault="002A5F0D" w:rsidP="002A5F0D">
      <w:pPr>
        <w:pStyle w:val="a6"/>
        <w:spacing w:before="0" w:beforeAutospacing="0" w:after="156" w:afterAutospacing="0" w:line="30" w:lineRule="atLeast"/>
        <w:ind w:left="601" w:hanging="601"/>
        <w:jc w:val="both"/>
        <w:rPr>
          <w:rStyle w:val="a7"/>
          <w:rFonts w:eastAsia="宋体"/>
          <w:sz w:val="27"/>
          <w:szCs w:val="27"/>
        </w:rPr>
      </w:pPr>
    </w:p>
    <w:p w:rsidR="002A5F0D" w:rsidRDefault="002A5F0D" w:rsidP="002A5F0D">
      <w:pPr>
        <w:pStyle w:val="a6"/>
        <w:numPr>
          <w:ilvl w:val="0"/>
          <w:numId w:val="2"/>
        </w:numPr>
        <w:spacing w:before="0" w:beforeAutospacing="0" w:after="156" w:afterAutospacing="0" w:line="30" w:lineRule="atLeast"/>
        <w:ind w:left="601" w:hanging="601"/>
        <w:jc w:val="both"/>
        <w:rPr>
          <w:rStyle w:val="a7"/>
          <w:rFonts w:eastAsia="宋体"/>
          <w:sz w:val="27"/>
          <w:szCs w:val="27"/>
        </w:rPr>
      </w:pPr>
      <w:r>
        <w:rPr>
          <w:rStyle w:val="a7"/>
          <w:rFonts w:eastAsia="宋体" w:hint="eastAsia"/>
          <w:sz w:val="27"/>
          <w:szCs w:val="27"/>
        </w:rPr>
        <w:br w:type="page"/>
      </w:r>
      <w:r>
        <w:rPr>
          <w:rStyle w:val="a7"/>
          <w:rFonts w:eastAsia="宋体" w:hint="eastAsia"/>
          <w:sz w:val="27"/>
          <w:szCs w:val="27"/>
        </w:rPr>
        <w:lastRenderedPageBreak/>
        <w:t>具体技术规格</w:t>
      </w:r>
    </w:p>
    <w:bookmarkEnd w:id="0"/>
    <w:bookmarkEnd w:id="1"/>
    <w:p w:rsidR="002A5F0D" w:rsidRDefault="002A5F0D" w:rsidP="002A5F0D">
      <w:pPr>
        <w:widowControl/>
        <w:snapToGrid w:val="0"/>
        <w:spacing w:line="360" w:lineRule="auto"/>
        <w:rPr>
          <w:rFonts w:asciiTheme="minorEastAsia" w:hAnsiTheme="minorEastAsia"/>
          <w:b/>
          <w:sz w:val="24"/>
          <w:szCs w:val="24"/>
        </w:rPr>
      </w:pPr>
      <w:r>
        <w:rPr>
          <w:rFonts w:asciiTheme="minorEastAsia" w:hAnsiTheme="minorEastAsia" w:hint="eastAsia"/>
          <w:b/>
          <w:sz w:val="24"/>
          <w:szCs w:val="24"/>
        </w:rPr>
        <w:t>1 设备名称：</w:t>
      </w:r>
    </w:p>
    <w:p w:rsidR="002A5F0D" w:rsidRDefault="002A5F0D" w:rsidP="002A5F0D">
      <w:pPr>
        <w:widowControl/>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脑片膜片钳系统</w:t>
      </w:r>
    </w:p>
    <w:p w:rsidR="002A5F0D" w:rsidRDefault="002A5F0D" w:rsidP="002A5F0D">
      <w:pPr>
        <w:widowControl/>
        <w:snapToGrid w:val="0"/>
        <w:spacing w:line="360" w:lineRule="auto"/>
        <w:rPr>
          <w:rFonts w:asciiTheme="minorEastAsia" w:hAnsiTheme="minorEastAsia"/>
          <w:b/>
          <w:sz w:val="24"/>
          <w:szCs w:val="24"/>
        </w:rPr>
      </w:pPr>
      <w:r>
        <w:rPr>
          <w:rFonts w:asciiTheme="minorEastAsia" w:hAnsiTheme="minorEastAsia" w:hint="eastAsia"/>
          <w:b/>
          <w:sz w:val="24"/>
          <w:szCs w:val="24"/>
        </w:rPr>
        <w:t>2 数量：</w:t>
      </w:r>
    </w:p>
    <w:p w:rsidR="002A5F0D" w:rsidRDefault="002A5F0D" w:rsidP="002A5F0D">
      <w:pPr>
        <w:spacing w:line="360" w:lineRule="auto"/>
        <w:ind w:left="390"/>
        <w:outlineLvl w:val="0"/>
        <w:rPr>
          <w:rFonts w:asciiTheme="minorEastAsia" w:hAnsiTheme="minorEastAsia"/>
          <w:sz w:val="24"/>
          <w:szCs w:val="24"/>
        </w:rPr>
      </w:pPr>
      <w:r>
        <w:rPr>
          <w:rFonts w:asciiTheme="minorEastAsia" w:hAnsiTheme="minorEastAsia" w:hint="eastAsia"/>
          <w:sz w:val="24"/>
          <w:szCs w:val="24"/>
        </w:rPr>
        <w:t>1套</w:t>
      </w:r>
    </w:p>
    <w:p w:rsidR="002A5F0D" w:rsidRDefault="002A5F0D" w:rsidP="002A5F0D">
      <w:pPr>
        <w:widowControl/>
        <w:snapToGrid w:val="0"/>
        <w:spacing w:line="360" w:lineRule="auto"/>
        <w:rPr>
          <w:rFonts w:asciiTheme="minorEastAsia" w:hAnsiTheme="minorEastAsia"/>
          <w:b/>
          <w:sz w:val="24"/>
          <w:szCs w:val="24"/>
        </w:rPr>
      </w:pPr>
      <w:r>
        <w:rPr>
          <w:rFonts w:asciiTheme="minorEastAsia" w:hAnsiTheme="minorEastAsia" w:hint="eastAsia"/>
          <w:b/>
          <w:sz w:val="24"/>
          <w:szCs w:val="24"/>
        </w:rPr>
        <w:t>3 设备用途说明：</w:t>
      </w:r>
    </w:p>
    <w:p w:rsidR="002A5F0D" w:rsidRDefault="002A5F0D" w:rsidP="002A5F0D">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脑片膜片钳系统作为研究离子通道功能结构和神经系统电信号传导的经典工具，能够使脑科学研究从实验动物的表观行为的研究提升到细胞膜离子通道的研究水平，实现质的飞跃，广泛应用于大脑相关疾病机制的研究。</w:t>
      </w:r>
    </w:p>
    <w:p w:rsidR="002A5F0D" w:rsidRDefault="002A5F0D" w:rsidP="002A5F0D">
      <w:pPr>
        <w:widowControl/>
        <w:snapToGrid w:val="0"/>
        <w:spacing w:line="360" w:lineRule="auto"/>
        <w:rPr>
          <w:rFonts w:asciiTheme="minorEastAsia" w:hAnsiTheme="minorEastAsia"/>
          <w:sz w:val="24"/>
          <w:szCs w:val="24"/>
        </w:rPr>
      </w:pPr>
      <w:r>
        <w:rPr>
          <w:rFonts w:asciiTheme="minorEastAsia" w:hAnsiTheme="minorEastAsia" w:hint="eastAsia"/>
          <w:b/>
          <w:sz w:val="24"/>
          <w:szCs w:val="24"/>
        </w:rPr>
        <w:t>4 技术要求及参数</w:t>
      </w:r>
    </w:p>
    <w:p w:rsidR="002A5F0D" w:rsidRDefault="002A5F0D" w:rsidP="002A5F0D">
      <w:pPr>
        <w:widowControl/>
        <w:snapToGrid w:val="0"/>
        <w:spacing w:line="360" w:lineRule="auto"/>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  详见：技术性能指标表</w:t>
      </w:r>
    </w:p>
    <w:p w:rsidR="002A5F0D" w:rsidRDefault="002A5F0D" w:rsidP="002A5F0D">
      <w:pPr>
        <w:widowControl/>
        <w:snapToGrid w:val="0"/>
        <w:spacing w:beforeLines="50" w:before="156" w:afterLines="50" w:after="156" w:line="360" w:lineRule="auto"/>
        <w:rPr>
          <w:rFonts w:asciiTheme="minorEastAsia" w:hAnsiTheme="minorEastAsia"/>
          <w:b/>
          <w:sz w:val="24"/>
          <w:szCs w:val="24"/>
        </w:rPr>
      </w:pPr>
      <w:r>
        <w:rPr>
          <w:rFonts w:asciiTheme="minorEastAsia" w:hAnsiTheme="minorEastAsia" w:hint="eastAsia"/>
          <w:b/>
          <w:sz w:val="24"/>
          <w:szCs w:val="24"/>
        </w:rPr>
        <w:t>5 配置清单及零配件（包括专用工具）：</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386"/>
        <w:gridCol w:w="851"/>
        <w:gridCol w:w="1134"/>
      </w:tblGrid>
      <w:tr w:rsidR="002A5F0D" w:rsidTr="000F4CE4">
        <w:trPr>
          <w:trHeight w:val="225"/>
        </w:trPr>
        <w:tc>
          <w:tcPr>
            <w:tcW w:w="959"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序号</w:t>
            </w:r>
          </w:p>
        </w:tc>
        <w:tc>
          <w:tcPr>
            <w:tcW w:w="5386" w:type="dxa"/>
          </w:tcPr>
          <w:p w:rsidR="002A5F0D" w:rsidRDefault="002A5F0D" w:rsidP="000F4CE4">
            <w:pPr>
              <w:widowControl/>
              <w:snapToGrid w:val="0"/>
              <w:spacing w:beforeLines="50" w:before="156" w:line="360" w:lineRule="auto"/>
              <w:jc w:val="center"/>
              <w:rPr>
                <w:rFonts w:asciiTheme="minorEastAsia" w:hAnsiTheme="minorEastAsia"/>
                <w:bCs/>
                <w:sz w:val="24"/>
                <w:szCs w:val="24"/>
              </w:rPr>
            </w:pPr>
            <w:r>
              <w:rPr>
                <w:rFonts w:asciiTheme="minorEastAsia" w:hAnsiTheme="minorEastAsia" w:hint="eastAsia"/>
                <w:bCs/>
                <w:sz w:val="24"/>
                <w:szCs w:val="24"/>
              </w:rPr>
              <w:t>名称</w:t>
            </w:r>
          </w:p>
        </w:tc>
        <w:tc>
          <w:tcPr>
            <w:tcW w:w="851" w:type="dxa"/>
          </w:tcPr>
          <w:p w:rsidR="002A5F0D" w:rsidRDefault="002A5F0D" w:rsidP="000F4CE4">
            <w:pPr>
              <w:widowControl/>
              <w:snapToGrid w:val="0"/>
              <w:spacing w:beforeLines="50" w:before="156" w:line="360" w:lineRule="auto"/>
              <w:jc w:val="center"/>
              <w:rPr>
                <w:rFonts w:asciiTheme="minorEastAsia" w:hAnsiTheme="minorEastAsia"/>
                <w:bCs/>
                <w:sz w:val="24"/>
                <w:szCs w:val="24"/>
              </w:rPr>
            </w:pPr>
            <w:r>
              <w:rPr>
                <w:rFonts w:asciiTheme="minorEastAsia" w:hAnsiTheme="minorEastAsia" w:hint="eastAsia"/>
                <w:bCs/>
                <w:sz w:val="24"/>
                <w:szCs w:val="24"/>
              </w:rPr>
              <w:t>单位</w:t>
            </w:r>
          </w:p>
        </w:tc>
        <w:tc>
          <w:tcPr>
            <w:tcW w:w="1134" w:type="dxa"/>
          </w:tcPr>
          <w:p w:rsidR="002A5F0D" w:rsidRDefault="002A5F0D" w:rsidP="000F4CE4">
            <w:pPr>
              <w:widowControl/>
              <w:snapToGrid w:val="0"/>
              <w:spacing w:beforeLines="50" w:before="156" w:line="360" w:lineRule="auto"/>
              <w:jc w:val="center"/>
              <w:rPr>
                <w:rFonts w:asciiTheme="minorEastAsia" w:hAnsiTheme="minorEastAsia"/>
                <w:bCs/>
                <w:sz w:val="24"/>
                <w:szCs w:val="24"/>
              </w:rPr>
            </w:pPr>
            <w:r>
              <w:rPr>
                <w:rFonts w:asciiTheme="minorEastAsia" w:hAnsiTheme="minorEastAsia" w:hint="eastAsia"/>
                <w:bCs/>
                <w:sz w:val="24"/>
                <w:szCs w:val="24"/>
              </w:rPr>
              <w:t>数量</w:t>
            </w:r>
          </w:p>
        </w:tc>
      </w:tr>
      <w:tr w:rsidR="002A5F0D" w:rsidTr="000F4CE4">
        <w:trPr>
          <w:trHeight w:val="225"/>
        </w:trPr>
        <w:tc>
          <w:tcPr>
            <w:tcW w:w="959" w:type="dxa"/>
          </w:tcPr>
          <w:p w:rsidR="002A5F0D" w:rsidRDefault="002A5F0D" w:rsidP="000F4CE4">
            <w:pPr>
              <w:widowControl/>
              <w:snapToGrid w:val="0"/>
              <w:spacing w:beforeLines="50" w:before="156" w:line="360" w:lineRule="auto"/>
              <w:jc w:val="center"/>
              <w:rPr>
                <w:rFonts w:asciiTheme="minorEastAsia" w:hAnsiTheme="minorEastAsia"/>
                <w:b/>
                <w:bCs/>
                <w:sz w:val="24"/>
                <w:szCs w:val="24"/>
              </w:rPr>
            </w:pPr>
            <w:r>
              <w:rPr>
                <w:rFonts w:asciiTheme="minorEastAsia" w:hAnsiTheme="minorEastAsia" w:hint="eastAsia"/>
                <w:b/>
                <w:bCs/>
                <w:sz w:val="24"/>
                <w:szCs w:val="24"/>
              </w:rPr>
              <w:t>一</w:t>
            </w:r>
          </w:p>
        </w:tc>
        <w:tc>
          <w:tcPr>
            <w:tcW w:w="5386" w:type="dxa"/>
          </w:tcPr>
          <w:p w:rsidR="002A5F0D" w:rsidRDefault="002A5F0D" w:rsidP="000F4CE4">
            <w:pPr>
              <w:widowControl/>
              <w:snapToGrid w:val="0"/>
              <w:spacing w:beforeLines="50" w:before="156" w:line="360" w:lineRule="auto"/>
              <w:jc w:val="left"/>
              <w:rPr>
                <w:rFonts w:asciiTheme="minorEastAsia" w:hAnsiTheme="minorEastAsia"/>
                <w:b/>
                <w:bCs/>
                <w:sz w:val="24"/>
                <w:szCs w:val="24"/>
              </w:rPr>
            </w:pPr>
            <w:r>
              <w:rPr>
                <w:rFonts w:asciiTheme="minorEastAsia" w:hAnsiTheme="minorEastAsia" w:hint="eastAsia"/>
                <w:b/>
                <w:bCs/>
                <w:sz w:val="24"/>
                <w:szCs w:val="24"/>
              </w:rPr>
              <w:t>脑片膜片钳系统</w:t>
            </w:r>
          </w:p>
        </w:tc>
        <w:tc>
          <w:tcPr>
            <w:tcW w:w="851" w:type="dxa"/>
          </w:tcPr>
          <w:p w:rsidR="002A5F0D" w:rsidRDefault="002A5F0D" w:rsidP="000F4CE4">
            <w:pPr>
              <w:widowControl/>
              <w:snapToGrid w:val="0"/>
              <w:spacing w:beforeLines="50" w:before="156" w:line="360" w:lineRule="auto"/>
              <w:jc w:val="center"/>
              <w:rPr>
                <w:rFonts w:asciiTheme="minorEastAsia" w:hAnsiTheme="minorEastAsia"/>
                <w:bCs/>
                <w:sz w:val="24"/>
                <w:szCs w:val="24"/>
              </w:rPr>
            </w:pPr>
            <w:r>
              <w:rPr>
                <w:rFonts w:asciiTheme="minorEastAsia" w:hAnsiTheme="minorEastAsia" w:hint="eastAsia"/>
                <w:sz w:val="24"/>
                <w:szCs w:val="24"/>
              </w:rPr>
              <w:t>套</w:t>
            </w:r>
          </w:p>
        </w:tc>
        <w:tc>
          <w:tcPr>
            <w:tcW w:w="1134" w:type="dxa"/>
          </w:tcPr>
          <w:p w:rsidR="002A5F0D" w:rsidRDefault="002A5F0D" w:rsidP="000F4CE4">
            <w:pPr>
              <w:widowControl/>
              <w:snapToGrid w:val="0"/>
              <w:spacing w:beforeLines="50" w:before="156" w:line="360" w:lineRule="auto"/>
              <w:jc w:val="center"/>
              <w:rPr>
                <w:rFonts w:asciiTheme="minorEastAsia" w:hAnsiTheme="minorEastAsia"/>
                <w:bCs/>
                <w:sz w:val="24"/>
                <w:szCs w:val="24"/>
              </w:rPr>
            </w:pPr>
            <w:r>
              <w:rPr>
                <w:rFonts w:asciiTheme="minorEastAsia" w:hAnsiTheme="minorEastAsia" w:hint="eastAsia"/>
                <w:bCs/>
                <w:sz w:val="24"/>
                <w:szCs w:val="24"/>
              </w:rPr>
              <w:t>1</w:t>
            </w:r>
          </w:p>
        </w:tc>
      </w:tr>
      <w:tr w:rsidR="002A5F0D" w:rsidTr="000F4CE4">
        <w:trPr>
          <w:trHeight w:val="202"/>
        </w:trPr>
        <w:tc>
          <w:tcPr>
            <w:tcW w:w="959"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sz w:val="24"/>
                <w:szCs w:val="24"/>
              </w:rPr>
              <w:t>1</w:t>
            </w:r>
          </w:p>
        </w:tc>
        <w:tc>
          <w:tcPr>
            <w:tcW w:w="5386" w:type="dxa"/>
          </w:tcPr>
          <w:p w:rsidR="002A5F0D" w:rsidRDefault="002A5F0D" w:rsidP="000F4CE4">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膜片钳放大器系统</w:t>
            </w:r>
          </w:p>
        </w:tc>
        <w:tc>
          <w:tcPr>
            <w:tcW w:w="851"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台</w:t>
            </w:r>
          </w:p>
        </w:tc>
        <w:tc>
          <w:tcPr>
            <w:tcW w:w="1134"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2</w:t>
            </w:r>
          </w:p>
        </w:tc>
      </w:tr>
      <w:tr w:rsidR="002A5F0D" w:rsidTr="000F4CE4">
        <w:trPr>
          <w:trHeight w:val="225"/>
        </w:trPr>
        <w:tc>
          <w:tcPr>
            <w:tcW w:w="959"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sz w:val="24"/>
                <w:szCs w:val="24"/>
              </w:rPr>
              <w:t>2</w:t>
            </w:r>
          </w:p>
        </w:tc>
        <w:tc>
          <w:tcPr>
            <w:tcW w:w="5386" w:type="dxa"/>
          </w:tcPr>
          <w:p w:rsidR="002A5F0D" w:rsidRDefault="002A5F0D" w:rsidP="000F4CE4">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数据采集软件</w:t>
            </w:r>
          </w:p>
        </w:tc>
        <w:tc>
          <w:tcPr>
            <w:tcW w:w="851"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个</w:t>
            </w:r>
          </w:p>
        </w:tc>
        <w:tc>
          <w:tcPr>
            <w:tcW w:w="1134"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2</w:t>
            </w:r>
          </w:p>
        </w:tc>
      </w:tr>
      <w:tr w:rsidR="002A5F0D" w:rsidTr="000F4CE4">
        <w:trPr>
          <w:trHeight w:val="225"/>
        </w:trPr>
        <w:tc>
          <w:tcPr>
            <w:tcW w:w="959"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3</w:t>
            </w:r>
          </w:p>
        </w:tc>
        <w:tc>
          <w:tcPr>
            <w:tcW w:w="5386" w:type="dxa"/>
          </w:tcPr>
          <w:p w:rsidR="002A5F0D" w:rsidRDefault="002A5F0D" w:rsidP="000F4CE4">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数据分析软件</w:t>
            </w:r>
          </w:p>
        </w:tc>
        <w:tc>
          <w:tcPr>
            <w:tcW w:w="851"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个</w:t>
            </w:r>
          </w:p>
        </w:tc>
        <w:tc>
          <w:tcPr>
            <w:tcW w:w="1134"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2</w:t>
            </w:r>
          </w:p>
        </w:tc>
      </w:tr>
      <w:tr w:rsidR="002A5F0D" w:rsidTr="000F4CE4">
        <w:trPr>
          <w:trHeight w:val="225"/>
        </w:trPr>
        <w:tc>
          <w:tcPr>
            <w:tcW w:w="959"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4</w:t>
            </w:r>
          </w:p>
        </w:tc>
        <w:tc>
          <w:tcPr>
            <w:tcW w:w="5386" w:type="dxa"/>
          </w:tcPr>
          <w:p w:rsidR="002A5F0D" w:rsidRDefault="002A5F0D" w:rsidP="000F4CE4">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垂直微电极拉制仪</w:t>
            </w:r>
          </w:p>
        </w:tc>
        <w:tc>
          <w:tcPr>
            <w:tcW w:w="851"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台</w:t>
            </w:r>
          </w:p>
        </w:tc>
        <w:tc>
          <w:tcPr>
            <w:tcW w:w="1134"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1</w:t>
            </w:r>
          </w:p>
        </w:tc>
      </w:tr>
      <w:tr w:rsidR="002A5F0D" w:rsidTr="000F4CE4">
        <w:trPr>
          <w:trHeight w:val="225"/>
        </w:trPr>
        <w:tc>
          <w:tcPr>
            <w:tcW w:w="959"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lastRenderedPageBreak/>
              <w:t>5</w:t>
            </w:r>
          </w:p>
        </w:tc>
        <w:tc>
          <w:tcPr>
            <w:tcW w:w="5386" w:type="dxa"/>
          </w:tcPr>
          <w:p w:rsidR="002A5F0D" w:rsidRDefault="002A5F0D" w:rsidP="000F4CE4">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水平微电极拉制仪</w:t>
            </w:r>
          </w:p>
        </w:tc>
        <w:tc>
          <w:tcPr>
            <w:tcW w:w="851"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台</w:t>
            </w:r>
          </w:p>
        </w:tc>
        <w:tc>
          <w:tcPr>
            <w:tcW w:w="1134"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1</w:t>
            </w:r>
          </w:p>
        </w:tc>
      </w:tr>
      <w:tr w:rsidR="002A5F0D" w:rsidTr="000F4CE4">
        <w:trPr>
          <w:trHeight w:val="225"/>
        </w:trPr>
        <w:tc>
          <w:tcPr>
            <w:tcW w:w="959"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6</w:t>
            </w:r>
          </w:p>
        </w:tc>
        <w:tc>
          <w:tcPr>
            <w:tcW w:w="5386" w:type="dxa"/>
          </w:tcPr>
          <w:p w:rsidR="002A5F0D" w:rsidRDefault="002A5F0D" w:rsidP="000F4CE4">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防震台</w:t>
            </w:r>
          </w:p>
        </w:tc>
        <w:tc>
          <w:tcPr>
            <w:tcW w:w="851"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台</w:t>
            </w:r>
          </w:p>
        </w:tc>
        <w:tc>
          <w:tcPr>
            <w:tcW w:w="1134"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2</w:t>
            </w:r>
          </w:p>
        </w:tc>
      </w:tr>
      <w:tr w:rsidR="002A5F0D" w:rsidTr="000F4CE4">
        <w:trPr>
          <w:trHeight w:val="225"/>
        </w:trPr>
        <w:tc>
          <w:tcPr>
            <w:tcW w:w="959"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7</w:t>
            </w:r>
          </w:p>
        </w:tc>
        <w:tc>
          <w:tcPr>
            <w:tcW w:w="5386" w:type="dxa"/>
          </w:tcPr>
          <w:p w:rsidR="002A5F0D" w:rsidRDefault="002A5F0D" w:rsidP="000F4CE4">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显微操作系统</w:t>
            </w:r>
          </w:p>
        </w:tc>
        <w:tc>
          <w:tcPr>
            <w:tcW w:w="851"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台</w:t>
            </w:r>
          </w:p>
        </w:tc>
        <w:tc>
          <w:tcPr>
            <w:tcW w:w="1134"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2</w:t>
            </w:r>
          </w:p>
        </w:tc>
      </w:tr>
      <w:tr w:rsidR="002A5F0D" w:rsidTr="000F4CE4">
        <w:trPr>
          <w:trHeight w:val="225"/>
        </w:trPr>
        <w:tc>
          <w:tcPr>
            <w:tcW w:w="959"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8</w:t>
            </w:r>
          </w:p>
        </w:tc>
        <w:tc>
          <w:tcPr>
            <w:tcW w:w="5386" w:type="dxa"/>
          </w:tcPr>
          <w:p w:rsidR="002A5F0D" w:rsidRDefault="002A5F0D" w:rsidP="000F4CE4">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温控记录槽系统</w:t>
            </w:r>
          </w:p>
        </w:tc>
        <w:tc>
          <w:tcPr>
            <w:tcW w:w="851"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台</w:t>
            </w:r>
          </w:p>
        </w:tc>
        <w:tc>
          <w:tcPr>
            <w:tcW w:w="1134"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2</w:t>
            </w:r>
          </w:p>
        </w:tc>
      </w:tr>
      <w:tr w:rsidR="002A5F0D" w:rsidTr="000F4CE4">
        <w:trPr>
          <w:trHeight w:val="225"/>
        </w:trPr>
        <w:tc>
          <w:tcPr>
            <w:tcW w:w="959"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9</w:t>
            </w:r>
          </w:p>
        </w:tc>
        <w:tc>
          <w:tcPr>
            <w:tcW w:w="5386" w:type="dxa"/>
          </w:tcPr>
          <w:p w:rsidR="002A5F0D" w:rsidRDefault="002A5F0D" w:rsidP="000F4CE4">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渗透压仪</w:t>
            </w:r>
          </w:p>
        </w:tc>
        <w:tc>
          <w:tcPr>
            <w:tcW w:w="851"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台</w:t>
            </w:r>
          </w:p>
        </w:tc>
        <w:tc>
          <w:tcPr>
            <w:tcW w:w="1134"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1</w:t>
            </w:r>
          </w:p>
        </w:tc>
      </w:tr>
      <w:tr w:rsidR="002A5F0D" w:rsidTr="000F4CE4">
        <w:trPr>
          <w:trHeight w:val="225"/>
        </w:trPr>
        <w:tc>
          <w:tcPr>
            <w:tcW w:w="959"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10</w:t>
            </w:r>
          </w:p>
        </w:tc>
        <w:tc>
          <w:tcPr>
            <w:tcW w:w="5386" w:type="dxa"/>
          </w:tcPr>
          <w:p w:rsidR="002A5F0D" w:rsidRDefault="002A5F0D" w:rsidP="000F4CE4">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刺激隔离器</w:t>
            </w:r>
          </w:p>
        </w:tc>
        <w:tc>
          <w:tcPr>
            <w:tcW w:w="851"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台</w:t>
            </w:r>
          </w:p>
        </w:tc>
        <w:tc>
          <w:tcPr>
            <w:tcW w:w="1134"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2</w:t>
            </w:r>
          </w:p>
        </w:tc>
      </w:tr>
      <w:tr w:rsidR="002A5F0D" w:rsidTr="000F4CE4">
        <w:trPr>
          <w:trHeight w:val="225"/>
        </w:trPr>
        <w:tc>
          <w:tcPr>
            <w:tcW w:w="959"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11</w:t>
            </w:r>
          </w:p>
        </w:tc>
        <w:tc>
          <w:tcPr>
            <w:tcW w:w="5386" w:type="dxa"/>
          </w:tcPr>
          <w:p w:rsidR="002A5F0D" w:rsidRDefault="002A5F0D" w:rsidP="000F4CE4">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振动切片机</w:t>
            </w:r>
          </w:p>
        </w:tc>
        <w:tc>
          <w:tcPr>
            <w:tcW w:w="851"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台</w:t>
            </w:r>
          </w:p>
        </w:tc>
        <w:tc>
          <w:tcPr>
            <w:tcW w:w="1134"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2</w:t>
            </w:r>
          </w:p>
        </w:tc>
      </w:tr>
      <w:tr w:rsidR="002A5F0D" w:rsidTr="000F4CE4">
        <w:trPr>
          <w:trHeight w:val="225"/>
        </w:trPr>
        <w:tc>
          <w:tcPr>
            <w:tcW w:w="959"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12</w:t>
            </w:r>
          </w:p>
        </w:tc>
        <w:tc>
          <w:tcPr>
            <w:tcW w:w="5386" w:type="dxa"/>
          </w:tcPr>
          <w:p w:rsidR="002A5F0D" w:rsidRDefault="002A5F0D" w:rsidP="000F4CE4">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光遗传系统</w:t>
            </w:r>
          </w:p>
        </w:tc>
        <w:tc>
          <w:tcPr>
            <w:tcW w:w="851"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台</w:t>
            </w:r>
          </w:p>
        </w:tc>
        <w:tc>
          <w:tcPr>
            <w:tcW w:w="1134"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1</w:t>
            </w:r>
          </w:p>
        </w:tc>
      </w:tr>
      <w:tr w:rsidR="002A5F0D" w:rsidTr="000F4CE4">
        <w:trPr>
          <w:trHeight w:val="225"/>
        </w:trPr>
        <w:tc>
          <w:tcPr>
            <w:tcW w:w="959"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13</w:t>
            </w:r>
          </w:p>
        </w:tc>
        <w:tc>
          <w:tcPr>
            <w:tcW w:w="5386" w:type="dxa"/>
          </w:tcPr>
          <w:p w:rsidR="002A5F0D" w:rsidRDefault="002A5F0D" w:rsidP="000F4CE4">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耗材</w:t>
            </w:r>
          </w:p>
        </w:tc>
        <w:tc>
          <w:tcPr>
            <w:tcW w:w="851"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批</w:t>
            </w:r>
          </w:p>
        </w:tc>
        <w:tc>
          <w:tcPr>
            <w:tcW w:w="1134"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1</w:t>
            </w:r>
          </w:p>
        </w:tc>
      </w:tr>
      <w:tr w:rsidR="002A5F0D" w:rsidTr="000F4CE4">
        <w:trPr>
          <w:trHeight w:val="225"/>
        </w:trPr>
        <w:tc>
          <w:tcPr>
            <w:tcW w:w="959"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13.1</w:t>
            </w:r>
          </w:p>
        </w:tc>
        <w:tc>
          <w:tcPr>
            <w:tcW w:w="5386" w:type="dxa"/>
          </w:tcPr>
          <w:p w:rsidR="002A5F0D" w:rsidRDefault="002A5F0D" w:rsidP="000F4CE4">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正置显微镜XY移动平台</w:t>
            </w:r>
          </w:p>
        </w:tc>
        <w:tc>
          <w:tcPr>
            <w:tcW w:w="851"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台</w:t>
            </w:r>
          </w:p>
        </w:tc>
        <w:tc>
          <w:tcPr>
            <w:tcW w:w="1134"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2</w:t>
            </w:r>
          </w:p>
        </w:tc>
      </w:tr>
      <w:tr w:rsidR="002A5F0D" w:rsidTr="000F4CE4">
        <w:trPr>
          <w:trHeight w:val="225"/>
        </w:trPr>
        <w:tc>
          <w:tcPr>
            <w:tcW w:w="959"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13.2</w:t>
            </w:r>
          </w:p>
        </w:tc>
        <w:tc>
          <w:tcPr>
            <w:tcW w:w="5386" w:type="dxa"/>
          </w:tcPr>
          <w:p w:rsidR="002A5F0D" w:rsidRDefault="002A5F0D" w:rsidP="000F4CE4">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蠕动泵</w:t>
            </w:r>
          </w:p>
        </w:tc>
        <w:tc>
          <w:tcPr>
            <w:tcW w:w="851"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台</w:t>
            </w:r>
          </w:p>
        </w:tc>
        <w:tc>
          <w:tcPr>
            <w:tcW w:w="1134"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2</w:t>
            </w:r>
          </w:p>
        </w:tc>
      </w:tr>
      <w:tr w:rsidR="002A5F0D" w:rsidTr="000F4CE4">
        <w:trPr>
          <w:trHeight w:val="225"/>
        </w:trPr>
        <w:tc>
          <w:tcPr>
            <w:tcW w:w="959"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13.3</w:t>
            </w:r>
          </w:p>
        </w:tc>
        <w:tc>
          <w:tcPr>
            <w:tcW w:w="5386" w:type="dxa"/>
          </w:tcPr>
          <w:p w:rsidR="002A5F0D" w:rsidRDefault="002A5F0D" w:rsidP="000F4CE4">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仪器柜</w:t>
            </w:r>
          </w:p>
        </w:tc>
        <w:tc>
          <w:tcPr>
            <w:tcW w:w="851"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台</w:t>
            </w:r>
          </w:p>
        </w:tc>
        <w:tc>
          <w:tcPr>
            <w:tcW w:w="1134"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2</w:t>
            </w:r>
          </w:p>
        </w:tc>
      </w:tr>
      <w:tr w:rsidR="002A5F0D" w:rsidTr="000F4CE4">
        <w:trPr>
          <w:trHeight w:val="225"/>
        </w:trPr>
        <w:tc>
          <w:tcPr>
            <w:tcW w:w="959"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13.4</w:t>
            </w:r>
          </w:p>
        </w:tc>
        <w:tc>
          <w:tcPr>
            <w:tcW w:w="5386" w:type="dxa"/>
          </w:tcPr>
          <w:p w:rsidR="002A5F0D" w:rsidRDefault="002A5F0D" w:rsidP="000F4CE4">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电脑（一个主机两个显示器）</w:t>
            </w:r>
          </w:p>
        </w:tc>
        <w:tc>
          <w:tcPr>
            <w:tcW w:w="851"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台</w:t>
            </w:r>
          </w:p>
        </w:tc>
        <w:tc>
          <w:tcPr>
            <w:tcW w:w="1134"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2</w:t>
            </w:r>
          </w:p>
        </w:tc>
      </w:tr>
      <w:tr w:rsidR="002A5F0D" w:rsidTr="000F4CE4">
        <w:trPr>
          <w:trHeight w:val="225"/>
        </w:trPr>
        <w:tc>
          <w:tcPr>
            <w:tcW w:w="959"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13.5</w:t>
            </w:r>
          </w:p>
        </w:tc>
        <w:tc>
          <w:tcPr>
            <w:tcW w:w="5386" w:type="dxa"/>
          </w:tcPr>
          <w:p w:rsidR="002A5F0D" w:rsidRDefault="002A5F0D" w:rsidP="000F4CE4">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玻璃毛坯管</w:t>
            </w:r>
          </w:p>
        </w:tc>
        <w:tc>
          <w:tcPr>
            <w:tcW w:w="851"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盒</w:t>
            </w:r>
          </w:p>
        </w:tc>
        <w:tc>
          <w:tcPr>
            <w:tcW w:w="1134"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10</w:t>
            </w:r>
          </w:p>
        </w:tc>
      </w:tr>
      <w:tr w:rsidR="002A5F0D" w:rsidTr="000F4CE4">
        <w:trPr>
          <w:trHeight w:val="225"/>
        </w:trPr>
        <w:tc>
          <w:tcPr>
            <w:tcW w:w="959"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13.6</w:t>
            </w:r>
          </w:p>
        </w:tc>
        <w:tc>
          <w:tcPr>
            <w:tcW w:w="5386" w:type="dxa"/>
          </w:tcPr>
          <w:p w:rsidR="002A5F0D" w:rsidRDefault="002A5F0D" w:rsidP="000F4CE4">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同心圆刺激电极</w:t>
            </w:r>
          </w:p>
        </w:tc>
        <w:tc>
          <w:tcPr>
            <w:tcW w:w="851"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盒</w:t>
            </w:r>
          </w:p>
        </w:tc>
        <w:tc>
          <w:tcPr>
            <w:tcW w:w="1134" w:type="dxa"/>
          </w:tcPr>
          <w:p w:rsidR="002A5F0D" w:rsidRDefault="002A5F0D" w:rsidP="000F4CE4">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1</w:t>
            </w:r>
          </w:p>
        </w:tc>
      </w:tr>
    </w:tbl>
    <w:p w:rsidR="002A5F0D" w:rsidRDefault="002A5F0D" w:rsidP="002A5F0D">
      <w:pPr>
        <w:widowControl/>
        <w:snapToGrid w:val="0"/>
        <w:spacing w:beforeLines="50" w:before="156" w:line="360" w:lineRule="auto"/>
        <w:rPr>
          <w:rFonts w:asciiTheme="minorEastAsia" w:hAnsiTheme="minorEastAsia"/>
          <w:b/>
          <w:sz w:val="24"/>
          <w:szCs w:val="24"/>
        </w:rPr>
      </w:pPr>
    </w:p>
    <w:p w:rsidR="002A5F0D" w:rsidRDefault="002A5F0D" w:rsidP="002A5F0D">
      <w:pPr>
        <w:widowControl/>
        <w:snapToGrid w:val="0"/>
        <w:spacing w:beforeLines="50" w:before="156" w:line="360" w:lineRule="auto"/>
        <w:rPr>
          <w:rFonts w:asciiTheme="minorEastAsia" w:hAnsiTheme="minorEastAsia"/>
          <w:b/>
          <w:sz w:val="24"/>
          <w:szCs w:val="24"/>
        </w:rPr>
      </w:pPr>
      <w:r>
        <w:rPr>
          <w:rFonts w:asciiTheme="minorEastAsia" w:hAnsiTheme="minorEastAsia" w:hint="eastAsia"/>
          <w:b/>
          <w:sz w:val="24"/>
          <w:szCs w:val="24"/>
        </w:rPr>
        <w:lastRenderedPageBreak/>
        <w:t>6 技术服务条款：</w:t>
      </w:r>
    </w:p>
    <w:p w:rsidR="002A5F0D" w:rsidRDefault="002A5F0D" w:rsidP="002A5F0D">
      <w:pPr>
        <w:widowControl/>
        <w:spacing w:beforeLines="50" w:before="156" w:line="360" w:lineRule="auto"/>
        <w:ind w:firstLineChars="100" w:firstLine="240"/>
        <w:rPr>
          <w:rFonts w:asciiTheme="minorEastAsia" w:hAnsiTheme="minorEastAsia"/>
          <w:sz w:val="24"/>
          <w:szCs w:val="24"/>
        </w:rPr>
      </w:pPr>
      <w:r>
        <w:rPr>
          <w:rFonts w:asciiTheme="minorEastAsia" w:hAnsiTheme="minorEastAsia" w:hint="eastAsia"/>
          <w:sz w:val="24"/>
          <w:szCs w:val="24"/>
        </w:rPr>
        <w:t>售后服务要求：</w:t>
      </w:r>
    </w:p>
    <w:p w:rsidR="002A5F0D" w:rsidRDefault="002A5F0D" w:rsidP="002A5F0D">
      <w:pPr>
        <w:widowControl/>
        <w:numPr>
          <w:ilvl w:val="0"/>
          <w:numId w:val="3"/>
        </w:numPr>
        <w:spacing w:beforeLines="50" w:before="156" w:after="0" w:line="360" w:lineRule="auto"/>
        <w:jc w:val="left"/>
        <w:rPr>
          <w:rFonts w:asciiTheme="minorEastAsia" w:hAnsiTheme="minorEastAsia"/>
          <w:sz w:val="24"/>
          <w:szCs w:val="24"/>
        </w:rPr>
      </w:pPr>
      <w:r>
        <w:rPr>
          <w:rFonts w:asciiTheme="minorEastAsia" w:hAnsiTheme="minorEastAsia" w:hint="eastAsia"/>
          <w:sz w:val="24"/>
          <w:szCs w:val="24"/>
        </w:rPr>
        <w:t>投标方需为本项目配备足够的售后服务力量，具有国内本地化的服务团队。</w:t>
      </w:r>
    </w:p>
    <w:p w:rsidR="002A5F0D" w:rsidRDefault="002A5F0D" w:rsidP="002A5F0D">
      <w:pPr>
        <w:widowControl/>
        <w:numPr>
          <w:ilvl w:val="0"/>
          <w:numId w:val="3"/>
        </w:numPr>
        <w:spacing w:beforeLines="50" w:before="156" w:after="0" w:line="360" w:lineRule="auto"/>
        <w:jc w:val="left"/>
        <w:rPr>
          <w:rFonts w:asciiTheme="minorEastAsia" w:hAnsiTheme="minorEastAsia"/>
          <w:sz w:val="24"/>
          <w:szCs w:val="24"/>
        </w:rPr>
      </w:pPr>
      <w:r>
        <w:rPr>
          <w:rFonts w:asciiTheme="minorEastAsia" w:hAnsiTheme="minorEastAsia" w:hint="eastAsia"/>
          <w:sz w:val="24"/>
          <w:szCs w:val="24"/>
        </w:rPr>
        <w:t>投标方售后服务响应时间：电话响应时间要求4小时内，到场响应时间要求2个工作日内（指从接到报障至到达故障现场的时间）。</w:t>
      </w:r>
    </w:p>
    <w:p w:rsidR="002A5F0D" w:rsidRDefault="002A5F0D" w:rsidP="002A5F0D">
      <w:pPr>
        <w:widowControl/>
        <w:numPr>
          <w:ilvl w:val="0"/>
          <w:numId w:val="3"/>
        </w:numPr>
        <w:spacing w:beforeLines="50" w:before="156" w:after="0" w:line="360" w:lineRule="auto"/>
        <w:jc w:val="left"/>
        <w:rPr>
          <w:rFonts w:asciiTheme="minorEastAsia" w:hAnsiTheme="minorEastAsia"/>
          <w:sz w:val="24"/>
          <w:szCs w:val="24"/>
        </w:rPr>
      </w:pPr>
      <w:r>
        <w:rPr>
          <w:rFonts w:asciiTheme="minorEastAsia" w:hAnsiTheme="minorEastAsia" w:hint="eastAsia"/>
          <w:sz w:val="24"/>
          <w:szCs w:val="24"/>
        </w:rPr>
        <w:t>投标方免费提供技术支持热线电话。</w:t>
      </w:r>
    </w:p>
    <w:p w:rsidR="002A5F0D" w:rsidRDefault="002A5F0D" w:rsidP="002A5F0D">
      <w:pPr>
        <w:widowControl/>
        <w:numPr>
          <w:ilvl w:val="0"/>
          <w:numId w:val="3"/>
        </w:numPr>
        <w:spacing w:beforeLines="50" w:before="156" w:after="0" w:line="360" w:lineRule="auto"/>
        <w:jc w:val="left"/>
        <w:rPr>
          <w:rFonts w:asciiTheme="minorEastAsia" w:hAnsiTheme="minorEastAsia"/>
          <w:sz w:val="24"/>
          <w:szCs w:val="24"/>
        </w:rPr>
      </w:pPr>
      <w:r>
        <w:rPr>
          <w:rFonts w:asciiTheme="minorEastAsia" w:hAnsiTheme="minorEastAsia" w:hint="eastAsia"/>
          <w:sz w:val="24"/>
          <w:szCs w:val="24"/>
        </w:rPr>
        <w:t>投标方免费提供email技术支持，并且在24小时内回复。</w:t>
      </w:r>
    </w:p>
    <w:p w:rsidR="002A5F0D" w:rsidRDefault="002A5F0D" w:rsidP="002A5F0D">
      <w:pPr>
        <w:widowControl/>
        <w:numPr>
          <w:ilvl w:val="0"/>
          <w:numId w:val="3"/>
        </w:numPr>
        <w:spacing w:beforeLines="50" w:before="156" w:after="0" w:line="360" w:lineRule="auto"/>
        <w:jc w:val="left"/>
        <w:rPr>
          <w:rFonts w:asciiTheme="minorEastAsia" w:hAnsiTheme="minorEastAsia"/>
          <w:sz w:val="24"/>
          <w:szCs w:val="24"/>
        </w:rPr>
      </w:pPr>
      <w:r>
        <w:rPr>
          <w:rFonts w:asciiTheme="minorEastAsia" w:hAnsiTheme="minorEastAsia" w:hint="eastAsia"/>
          <w:sz w:val="24"/>
          <w:szCs w:val="24"/>
        </w:rPr>
        <w:t>投标方提供仪器设备从安装验收之日起</w:t>
      </w:r>
      <w:r>
        <w:rPr>
          <w:rFonts w:asciiTheme="minorEastAsia" w:hAnsiTheme="minorEastAsia" w:hint="eastAsia"/>
          <w:b/>
          <w:sz w:val="24"/>
          <w:szCs w:val="24"/>
        </w:rPr>
        <w:t>免费保修两年</w:t>
      </w:r>
      <w:r>
        <w:rPr>
          <w:rFonts w:asciiTheme="minorEastAsia" w:hAnsiTheme="minorEastAsia" w:hint="eastAsia"/>
          <w:sz w:val="24"/>
          <w:szCs w:val="24"/>
        </w:rPr>
        <w:t>（保修期内免费维修并更换除消耗品以外的零部件，维修人员的路费、食宿等自理）。</w:t>
      </w:r>
    </w:p>
    <w:p w:rsidR="002A5F0D" w:rsidRDefault="002A5F0D" w:rsidP="002A5F0D">
      <w:pPr>
        <w:widowControl/>
        <w:numPr>
          <w:ilvl w:val="0"/>
          <w:numId w:val="3"/>
        </w:numPr>
        <w:spacing w:beforeLines="50" w:before="156" w:after="0" w:line="360" w:lineRule="auto"/>
        <w:jc w:val="left"/>
        <w:rPr>
          <w:rFonts w:asciiTheme="minorEastAsia" w:hAnsiTheme="minorEastAsia"/>
          <w:sz w:val="24"/>
          <w:szCs w:val="24"/>
        </w:rPr>
      </w:pPr>
      <w:r>
        <w:rPr>
          <w:rFonts w:asciiTheme="minorEastAsia" w:hAnsiTheme="minorEastAsia" w:hint="eastAsia"/>
          <w:sz w:val="24"/>
          <w:szCs w:val="24"/>
        </w:rPr>
        <w:t>投标方提供该设备的技术使用说明书及外购配件仪器说明书，并指导在使用该设备时的操作注意事项等。</w:t>
      </w:r>
    </w:p>
    <w:p w:rsidR="002A5F0D" w:rsidRDefault="002A5F0D" w:rsidP="002A5F0D">
      <w:pPr>
        <w:widowControl/>
        <w:numPr>
          <w:ilvl w:val="0"/>
          <w:numId w:val="3"/>
        </w:numPr>
        <w:spacing w:beforeLines="50" w:before="156" w:after="0" w:line="360" w:lineRule="auto"/>
        <w:jc w:val="left"/>
        <w:rPr>
          <w:rFonts w:asciiTheme="minorEastAsia" w:hAnsiTheme="minorEastAsia"/>
          <w:sz w:val="24"/>
          <w:szCs w:val="24"/>
        </w:rPr>
      </w:pPr>
      <w:r>
        <w:rPr>
          <w:rFonts w:asciiTheme="minorEastAsia" w:hAnsiTheme="minorEastAsia" w:hint="eastAsia"/>
          <w:sz w:val="24"/>
          <w:szCs w:val="24"/>
        </w:rPr>
        <w:t>投标方提供配套软件</w:t>
      </w:r>
      <w:r>
        <w:rPr>
          <w:rFonts w:asciiTheme="minorEastAsia" w:hAnsiTheme="minorEastAsia" w:hint="eastAsia"/>
          <w:b/>
          <w:sz w:val="24"/>
          <w:szCs w:val="24"/>
        </w:rPr>
        <w:t>至少三年的免费升级服务</w:t>
      </w:r>
      <w:r>
        <w:rPr>
          <w:rFonts w:asciiTheme="minorEastAsia" w:hAnsiTheme="minorEastAsia" w:hint="eastAsia"/>
          <w:sz w:val="24"/>
          <w:szCs w:val="24"/>
        </w:rPr>
        <w:t>。</w:t>
      </w:r>
    </w:p>
    <w:p w:rsidR="002A5F0D" w:rsidRDefault="002A5F0D" w:rsidP="002A5F0D">
      <w:pPr>
        <w:widowControl/>
        <w:spacing w:beforeLines="50" w:before="156" w:line="360" w:lineRule="auto"/>
        <w:ind w:firstLineChars="100" w:firstLine="240"/>
        <w:rPr>
          <w:rFonts w:asciiTheme="minorEastAsia" w:hAnsiTheme="minorEastAsia"/>
          <w:b/>
          <w:sz w:val="24"/>
          <w:szCs w:val="24"/>
        </w:rPr>
      </w:pPr>
      <w:r>
        <w:rPr>
          <w:rFonts w:asciiTheme="minorEastAsia" w:hAnsiTheme="minorEastAsia" w:hint="eastAsia"/>
          <w:b/>
          <w:sz w:val="24"/>
          <w:szCs w:val="24"/>
        </w:rPr>
        <w:t>培训要求：</w:t>
      </w:r>
    </w:p>
    <w:p w:rsidR="002A5F0D" w:rsidRDefault="002A5F0D" w:rsidP="002A5F0D">
      <w:pPr>
        <w:widowControl/>
        <w:numPr>
          <w:ilvl w:val="0"/>
          <w:numId w:val="4"/>
        </w:numPr>
        <w:spacing w:beforeLines="50" w:before="156" w:after="0" w:line="360" w:lineRule="auto"/>
        <w:jc w:val="left"/>
        <w:rPr>
          <w:rFonts w:asciiTheme="minorEastAsia" w:hAnsiTheme="minorEastAsia"/>
          <w:sz w:val="24"/>
          <w:szCs w:val="24"/>
        </w:rPr>
      </w:pPr>
      <w:r>
        <w:rPr>
          <w:rFonts w:asciiTheme="minorEastAsia" w:hAnsiTheme="minorEastAsia" w:hint="eastAsia"/>
          <w:sz w:val="24"/>
          <w:szCs w:val="24"/>
        </w:rPr>
        <w:t>为保证投标方所提供的仪器设备安全、可靠运行，便于招标方的运行维护，必须对招标方培训合格的维护和管理人员。</w:t>
      </w:r>
    </w:p>
    <w:p w:rsidR="002A5F0D" w:rsidRDefault="002A5F0D" w:rsidP="002A5F0D">
      <w:pPr>
        <w:widowControl/>
        <w:numPr>
          <w:ilvl w:val="0"/>
          <w:numId w:val="4"/>
        </w:numPr>
        <w:spacing w:beforeLines="50" w:before="156" w:after="0" w:line="360" w:lineRule="auto"/>
        <w:jc w:val="left"/>
        <w:rPr>
          <w:rFonts w:asciiTheme="minorEastAsia" w:hAnsiTheme="minorEastAsia"/>
          <w:sz w:val="24"/>
          <w:szCs w:val="24"/>
        </w:rPr>
      </w:pPr>
      <w:r>
        <w:rPr>
          <w:rFonts w:asciiTheme="minorEastAsia" w:hAnsiTheme="minorEastAsia" w:hint="eastAsia"/>
          <w:sz w:val="24"/>
          <w:szCs w:val="24"/>
        </w:rPr>
        <w:lastRenderedPageBreak/>
        <w:t>投标方负责对招标方提供至少三次现场技术培训，以便工作人员在培训后能熟练地掌握系统的维护工作，并能及时排除大部分的系统障碍。</w:t>
      </w:r>
    </w:p>
    <w:p w:rsidR="002A5F0D" w:rsidRDefault="002A5F0D" w:rsidP="002A5F0D">
      <w:pPr>
        <w:widowControl/>
        <w:spacing w:beforeLines="50" w:before="156" w:line="360" w:lineRule="auto"/>
        <w:rPr>
          <w:rFonts w:asciiTheme="minorEastAsia" w:hAnsiTheme="minorEastAsia"/>
          <w:b/>
          <w:sz w:val="24"/>
          <w:szCs w:val="24"/>
        </w:rPr>
      </w:pPr>
      <w:r>
        <w:rPr>
          <w:rFonts w:asciiTheme="minorEastAsia" w:hAnsiTheme="minorEastAsia" w:hint="eastAsia"/>
          <w:b/>
          <w:sz w:val="24"/>
          <w:szCs w:val="24"/>
        </w:rPr>
        <w:t>7 包装要求：</w:t>
      </w:r>
    </w:p>
    <w:p w:rsidR="002A5F0D" w:rsidRDefault="002A5F0D" w:rsidP="002A5F0D">
      <w:pPr>
        <w:widowControl/>
        <w:spacing w:beforeLines="50" w:before="156" w:line="360" w:lineRule="auto"/>
        <w:ind w:leftChars="200" w:left="420"/>
        <w:rPr>
          <w:rFonts w:asciiTheme="minorEastAsia" w:hAnsiTheme="minorEastAsia"/>
          <w:sz w:val="24"/>
          <w:szCs w:val="24"/>
        </w:rPr>
      </w:pPr>
      <w:r>
        <w:rPr>
          <w:rFonts w:asciiTheme="minorEastAsia" w:hAnsiTheme="minorEastAsia" w:hint="eastAsia"/>
          <w:sz w:val="24"/>
          <w:szCs w:val="24"/>
        </w:rPr>
        <w:t>应使用崭新坚固的包装（标准包装），适合于空运、或陆运等长途运输方式；适合气候变化；投标商应对任何由于不当包装或防护措施不利而导致的商品损坏、损失、费用增长等后果负责。</w:t>
      </w:r>
    </w:p>
    <w:p w:rsidR="002A5F0D" w:rsidRDefault="002A5F0D" w:rsidP="002A5F0D">
      <w:pPr>
        <w:widowControl/>
        <w:snapToGrid w:val="0"/>
        <w:spacing w:beforeLines="50" w:before="156" w:line="360" w:lineRule="auto"/>
        <w:rPr>
          <w:rFonts w:asciiTheme="minorEastAsia" w:hAnsiTheme="minorEastAsia"/>
          <w:b/>
          <w:sz w:val="24"/>
          <w:szCs w:val="24"/>
        </w:rPr>
      </w:pPr>
      <w:r>
        <w:rPr>
          <w:rFonts w:asciiTheme="minorEastAsia" w:hAnsiTheme="minorEastAsia" w:hint="eastAsia"/>
          <w:b/>
          <w:sz w:val="24"/>
          <w:szCs w:val="24"/>
        </w:rPr>
        <w:t>8 交货日期：</w:t>
      </w:r>
    </w:p>
    <w:p w:rsidR="002A5F0D" w:rsidRDefault="002A5F0D" w:rsidP="002A5F0D">
      <w:pPr>
        <w:autoSpaceDE w:val="0"/>
        <w:autoSpaceDN w:val="0"/>
        <w:spacing w:beforeLines="50" w:before="156" w:line="360" w:lineRule="auto"/>
        <w:ind w:firstLine="360"/>
        <w:rPr>
          <w:rFonts w:asciiTheme="minorEastAsia" w:hAnsiTheme="minorEastAsia"/>
          <w:sz w:val="24"/>
          <w:szCs w:val="24"/>
        </w:rPr>
      </w:pPr>
      <w:r>
        <w:rPr>
          <w:rFonts w:asciiTheme="minorEastAsia" w:hAnsiTheme="minorEastAsia" w:hint="eastAsia"/>
          <w:sz w:val="24"/>
          <w:szCs w:val="24"/>
        </w:rPr>
        <w:t>合同签订后3个月内交货</w:t>
      </w:r>
    </w:p>
    <w:p w:rsidR="002A5F0D" w:rsidRDefault="002A5F0D" w:rsidP="002A5F0D">
      <w:pPr>
        <w:widowControl/>
        <w:numPr>
          <w:ilvl w:val="0"/>
          <w:numId w:val="5"/>
        </w:numPr>
        <w:snapToGrid w:val="0"/>
        <w:spacing w:beforeLines="50" w:before="156" w:after="0" w:line="360" w:lineRule="auto"/>
        <w:rPr>
          <w:rFonts w:asciiTheme="minorEastAsia" w:hAnsiTheme="minorEastAsia"/>
          <w:b/>
          <w:sz w:val="24"/>
          <w:szCs w:val="24"/>
        </w:rPr>
      </w:pPr>
      <w:bookmarkStart w:id="2" w:name="OLE_LINK3"/>
      <w:r>
        <w:rPr>
          <w:rFonts w:asciiTheme="minorEastAsia" w:hAnsiTheme="minorEastAsia" w:hint="eastAsia"/>
          <w:b/>
          <w:sz w:val="24"/>
          <w:szCs w:val="24"/>
        </w:rPr>
        <w:t>到货口岸及交货地点：</w:t>
      </w:r>
    </w:p>
    <w:p w:rsidR="002A5F0D" w:rsidRDefault="002A5F0D" w:rsidP="002A5F0D">
      <w:pPr>
        <w:widowControl/>
        <w:snapToGrid w:val="0"/>
        <w:spacing w:beforeLines="50" w:before="156" w:line="360" w:lineRule="auto"/>
        <w:ind w:leftChars="150" w:left="315"/>
        <w:rPr>
          <w:rFonts w:asciiTheme="minorEastAsia" w:hAnsiTheme="minorEastAsia"/>
          <w:sz w:val="24"/>
          <w:szCs w:val="24"/>
        </w:rPr>
      </w:pPr>
      <w:r>
        <w:rPr>
          <w:rFonts w:asciiTheme="minorEastAsia" w:hAnsiTheme="minorEastAsia" w:hint="eastAsia"/>
          <w:sz w:val="24"/>
          <w:szCs w:val="24"/>
        </w:rPr>
        <w:t>广州白云机场/用户指定地点</w:t>
      </w:r>
    </w:p>
    <w:bookmarkEnd w:id="2"/>
    <w:p w:rsidR="002A5F0D" w:rsidRDefault="002A5F0D" w:rsidP="002A5F0D">
      <w:pPr>
        <w:widowControl/>
        <w:snapToGrid w:val="0"/>
        <w:spacing w:beforeLines="50" w:before="156" w:line="360" w:lineRule="auto"/>
        <w:rPr>
          <w:rFonts w:asciiTheme="minorEastAsia" w:hAnsiTheme="minorEastAsia"/>
          <w:b/>
          <w:sz w:val="24"/>
          <w:szCs w:val="24"/>
        </w:rPr>
      </w:pPr>
      <w:r>
        <w:rPr>
          <w:rFonts w:asciiTheme="minorEastAsia" w:hAnsiTheme="minorEastAsia" w:hint="eastAsia"/>
          <w:b/>
          <w:sz w:val="24"/>
          <w:szCs w:val="24"/>
        </w:rPr>
        <w:t>10 验收标准：</w:t>
      </w:r>
    </w:p>
    <w:p w:rsidR="002A5F0D" w:rsidRDefault="002A5F0D" w:rsidP="002A5F0D">
      <w:pPr>
        <w:widowControl/>
        <w:numPr>
          <w:ilvl w:val="0"/>
          <w:numId w:val="6"/>
        </w:numPr>
        <w:spacing w:beforeLines="50" w:before="156" w:after="0" w:line="360" w:lineRule="auto"/>
        <w:jc w:val="left"/>
        <w:rPr>
          <w:rFonts w:asciiTheme="minorEastAsia" w:hAnsiTheme="minorEastAsia"/>
          <w:sz w:val="24"/>
          <w:szCs w:val="24"/>
        </w:rPr>
      </w:pPr>
      <w:r>
        <w:rPr>
          <w:rFonts w:asciiTheme="minorEastAsia" w:hAnsiTheme="minorEastAsia" w:hint="eastAsia"/>
          <w:sz w:val="24"/>
          <w:szCs w:val="24"/>
        </w:rPr>
        <w:t xml:space="preserve">仪器设备运抵安装现场后，买方将与卖方共同开箱验收, 如卖方届时不派人来, 则验收结果应以买方和当地商检人员的验收报告为最终验收结果。验收时发现短缺、破损, 买方有权要求卖方立即补发和负责更换。 </w:t>
      </w:r>
    </w:p>
    <w:p w:rsidR="002A5F0D" w:rsidRDefault="002A5F0D" w:rsidP="002A5F0D">
      <w:pPr>
        <w:widowControl/>
        <w:numPr>
          <w:ilvl w:val="0"/>
          <w:numId w:val="6"/>
        </w:numPr>
        <w:spacing w:beforeLines="50" w:before="156" w:after="0" w:line="360" w:lineRule="auto"/>
        <w:jc w:val="left"/>
        <w:rPr>
          <w:rFonts w:asciiTheme="minorEastAsia" w:hAnsiTheme="minorEastAsia"/>
          <w:sz w:val="24"/>
          <w:szCs w:val="24"/>
        </w:rPr>
      </w:pPr>
      <w:r>
        <w:rPr>
          <w:rFonts w:asciiTheme="minorEastAsia" w:hAnsiTheme="minorEastAsia" w:hint="eastAsia"/>
          <w:sz w:val="24"/>
          <w:szCs w:val="24"/>
        </w:rPr>
        <w:t xml:space="preserve">卖方应提出仪器设备测试的内容、项目、指标和方法,卖方有责任对买方的技术人员提出的问题作出解答。测试应进行详细记录, 仪器设备测试结束后, 由卖方技术人员签字后交给买方验收。 </w:t>
      </w:r>
    </w:p>
    <w:p w:rsidR="002A5F0D" w:rsidRDefault="002A5F0D" w:rsidP="002A5F0D">
      <w:pPr>
        <w:widowControl/>
        <w:numPr>
          <w:ilvl w:val="0"/>
          <w:numId w:val="6"/>
        </w:numPr>
        <w:spacing w:beforeLines="50" w:before="156" w:after="0" w:line="360" w:lineRule="auto"/>
        <w:jc w:val="left"/>
        <w:rPr>
          <w:rFonts w:asciiTheme="minorEastAsia" w:hAnsiTheme="minorEastAsia"/>
          <w:sz w:val="24"/>
          <w:szCs w:val="24"/>
        </w:rPr>
      </w:pPr>
      <w:r>
        <w:rPr>
          <w:rFonts w:asciiTheme="minorEastAsia" w:hAnsiTheme="minorEastAsia" w:hint="eastAsia"/>
          <w:sz w:val="24"/>
          <w:szCs w:val="24"/>
        </w:rPr>
        <w:lastRenderedPageBreak/>
        <w:t xml:space="preserve">保修期自最终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 </w:t>
      </w:r>
    </w:p>
    <w:p w:rsidR="002A5F0D" w:rsidRDefault="002A5F0D" w:rsidP="002A5F0D">
      <w:pPr>
        <w:widowControl/>
        <w:snapToGrid w:val="0"/>
        <w:spacing w:beforeLines="50" w:before="156" w:line="360" w:lineRule="auto"/>
        <w:ind w:leftChars="-413" w:left="-867" w:firstLineChars="441" w:firstLine="1058"/>
        <w:rPr>
          <w:rFonts w:asciiTheme="minorEastAsia" w:hAnsiTheme="minorEastAsia"/>
          <w:b/>
          <w:sz w:val="24"/>
          <w:szCs w:val="24"/>
        </w:rPr>
      </w:pPr>
      <w:r>
        <w:rPr>
          <w:rFonts w:asciiTheme="minorEastAsia" w:hAnsiTheme="minorEastAsia" w:hint="eastAsia"/>
          <w:b/>
          <w:sz w:val="24"/>
          <w:szCs w:val="24"/>
        </w:rPr>
        <w:t>11 其它</w:t>
      </w:r>
    </w:p>
    <w:p w:rsidR="002A5F0D" w:rsidRDefault="002A5F0D" w:rsidP="002A5F0D">
      <w:pPr>
        <w:widowControl/>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对仪器设备生产厂家要求：</w:t>
      </w:r>
    </w:p>
    <w:p w:rsidR="002A5F0D" w:rsidRDefault="002A5F0D" w:rsidP="002A5F0D">
      <w:pPr>
        <w:widowControl/>
        <w:numPr>
          <w:ilvl w:val="0"/>
          <w:numId w:val="7"/>
        </w:numPr>
        <w:spacing w:beforeLines="50" w:before="156" w:after="0" w:line="360" w:lineRule="auto"/>
        <w:jc w:val="left"/>
        <w:rPr>
          <w:rFonts w:asciiTheme="minorEastAsia" w:hAnsiTheme="minorEastAsia"/>
          <w:sz w:val="24"/>
          <w:szCs w:val="24"/>
        </w:rPr>
      </w:pPr>
      <w:r>
        <w:rPr>
          <w:rFonts w:asciiTheme="minorEastAsia" w:hAnsiTheme="minorEastAsia" w:hint="eastAsia"/>
          <w:sz w:val="24"/>
          <w:szCs w:val="24"/>
        </w:rPr>
        <w:t>厂家应具备一定规模的科研、生产、技术支持及售后服务能力。</w:t>
      </w:r>
    </w:p>
    <w:p w:rsidR="002A5F0D" w:rsidRDefault="002A5F0D" w:rsidP="002A5F0D">
      <w:pPr>
        <w:widowControl/>
        <w:numPr>
          <w:ilvl w:val="0"/>
          <w:numId w:val="7"/>
        </w:numPr>
        <w:spacing w:beforeLines="50" w:before="156" w:after="0" w:line="360" w:lineRule="auto"/>
        <w:jc w:val="left"/>
        <w:rPr>
          <w:rFonts w:asciiTheme="minorEastAsia" w:hAnsiTheme="minorEastAsia"/>
          <w:sz w:val="24"/>
          <w:szCs w:val="24"/>
        </w:rPr>
      </w:pPr>
      <w:r>
        <w:rPr>
          <w:rFonts w:asciiTheme="minorEastAsia" w:hAnsiTheme="minorEastAsia" w:hint="eastAsia"/>
          <w:sz w:val="24"/>
          <w:szCs w:val="24"/>
        </w:rPr>
        <w:t>厂家在国内设有技术支持中心及维修中心 。</w:t>
      </w:r>
    </w:p>
    <w:p w:rsidR="002A5F0D" w:rsidRDefault="002A5F0D" w:rsidP="002A5F0D">
      <w:pPr>
        <w:spacing w:line="360" w:lineRule="auto"/>
        <w:rPr>
          <w:rFonts w:asciiTheme="minorEastAsia" w:hAnsiTheme="minorEastAsia"/>
          <w:b/>
          <w:sz w:val="24"/>
          <w:szCs w:val="24"/>
        </w:rPr>
      </w:pPr>
    </w:p>
    <w:p w:rsidR="002A5F0D" w:rsidRDefault="002A5F0D" w:rsidP="002A5F0D">
      <w:pPr>
        <w:spacing w:line="360" w:lineRule="auto"/>
        <w:rPr>
          <w:rFonts w:asciiTheme="minorEastAsia" w:hAnsiTheme="minorEastAsia"/>
          <w:b/>
          <w:sz w:val="24"/>
          <w:szCs w:val="24"/>
        </w:rPr>
      </w:pPr>
    </w:p>
    <w:p w:rsidR="002A5F0D" w:rsidRDefault="002A5F0D" w:rsidP="002A5F0D">
      <w:pPr>
        <w:spacing w:line="360" w:lineRule="auto"/>
        <w:rPr>
          <w:rFonts w:asciiTheme="minorEastAsia" w:hAnsiTheme="minorEastAsia"/>
          <w:b/>
          <w:sz w:val="24"/>
          <w:szCs w:val="24"/>
        </w:rPr>
      </w:pPr>
    </w:p>
    <w:p w:rsidR="002A5F0D" w:rsidRDefault="002A5F0D" w:rsidP="002A5F0D">
      <w:pPr>
        <w:spacing w:line="360" w:lineRule="auto"/>
        <w:rPr>
          <w:rFonts w:asciiTheme="minorEastAsia" w:hAnsiTheme="minorEastAsia"/>
          <w:b/>
          <w:sz w:val="24"/>
          <w:szCs w:val="24"/>
        </w:rPr>
      </w:pPr>
    </w:p>
    <w:p w:rsidR="002A5F0D" w:rsidRDefault="002A5F0D" w:rsidP="002A5F0D">
      <w:pPr>
        <w:spacing w:line="360" w:lineRule="auto"/>
        <w:rPr>
          <w:rFonts w:asciiTheme="minorEastAsia" w:hAnsiTheme="minorEastAsia"/>
          <w:b/>
          <w:sz w:val="24"/>
          <w:szCs w:val="24"/>
        </w:rPr>
      </w:pPr>
    </w:p>
    <w:p w:rsidR="002A5F0D" w:rsidRDefault="002A5F0D" w:rsidP="002A5F0D">
      <w:pPr>
        <w:spacing w:line="360" w:lineRule="auto"/>
        <w:rPr>
          <w:rFonts w:asciiTheme="minorEastAsia" w:hAnsiTheme="minorEastAsia"/>
          <w:b/>
          <w:sz w:val="24"/>
          <w:szCs w:val="24"/>
        </w:rPr>
        <w:sectPr w:rsidR="002A5F0D">
          <w:pgSz w:w="11906" w:h="16838"/>
          <w:pgMar w:top="1440" w:right="1800" w:bottom="1440" w:left="1800" w:header="851" w:footer="992" w:gutter="0"/>
          <w:cols w:space="425"/>
          <w:docGrid w:type="lines" w:linePitch="312"/>
        </w:sectPr>
      </w:pPr>
    </w:p>
    <w:p w:rsidR="002A5F0D" w:rsidRDefault="002A5F0D" w:rsidP="002A5F0D">
      <w:pPr>
        <w:spacing w:line="360" w:lineRule="auto"/>
        <w:rPr>
          <w:rFonts w:asciiTheme="minorEastAsia" w:hAnsiTheme="minorEastAsia"/>
          <w:b/>
          <w:sz w:val="24"/>
          <w:szCs w:val="24"/>
        </w:rPr>
      </w:pPr>
      <w:r>
        <w:rPr>
          <w:rFonts w:asciiTheme="minorEastAsia" w:hAnsiTheme="minorEastAsia" w:hint="eastAsia"/>
          <w:b/>
          <w:sz w:val="24"/>
          <w:szCs w:val="24"/>
        </w:rPr>
        <w:lastRenderedPageBreak/>
        <w:t>附：技术性能指标表</w:t>
      </w:r>
    </w:p>
    <w:tbl>
      <w:tblPr>
        <w:tblW w:w="8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5"/>
        <w:gridCol w:w="2038"/>
        <w:gridCol w:w="5828"/>
      </w:tblGrid>
      <w:tr w:rsidR="002A5F0D" w:rsidTr="000F4CE4">
        <w:trPr>
          <w:trHeight w:val="640"/>
        </w:trPr>
        <w:tc>
          <w:tcPr>
            <w:tcW w:w="825" w:type="dxa"/>
            <w:vAlign w:val="center"/>
          </w:tcPr>
          <w:p w:rsidR="002A5F0D" w:rsidRDefault="002A5F0D" w:rsidP="000F4CE4">
            <w:pPr>
              <w:widowControl/>
              <w:spacing w:line="360" w:lineRule="auto"/>
              <w:jc w:val="center"/>
              <w:rPr>
                <w:rFonts w:asciiTheme="minorEastAsia" w:hAnsiTheme="minorEastAsia"/>
                <w:b/>
                <w:sz w:val="24"/>
                <w:szCs w:val="24"/>
              </w:rPr>
            </w:pPr>
            <w:r>
              <w:rPr>
                <w:rFonts w:asciiTheme="minorEastAsia" w:hAnsiTheme="minorEastAsia"/>
                <w:b/>
                <w:sz w:val="24"/>
                <w:szCs w:val="24"/>
              </w:rPr>
              <w:t>编号</w:t>
            </w:r>
          </w:p>
        </w:tc>
        <w:tc>
          <w:tcPr>
            <w:tcW w:w="2038" w:type="dxa"/>
            <w:vAlign w:val="center"/>
          </w:tcPr>
          <w:p w:rsidR="002A5F0D" w:rsidRDefault="002A5F0D" w:rsidP="000F4CE4">
            <w:pPr>
              <w:widowControl/>
              <w:spacing w:line="360" w:lineRule="auto"/>
              <w:jc w:val="center"/>
              <w:rPr>
                <w:rFonts w:asciiTheme="minorEastAsia" w:hAnsiTheme="minorEastAsia"/>
                <w:b/>
                <w:sz w:val="24"/>
                <w:szCs w:val="24"/>
              </w:rPr>
            </w:pPr>
            <w:r>
              <w:rPr>
                <w:rFonts w:asciiTheme="minorEastAsia" w:hAnsiTheme="minorEastAsia"/>
                <w:b/>
                <w:sz w:val="24"/>
                <w:szCs w:val="24"/>
              </w:rPr>
              <w:t>招标技术指标名称</w:t>
            </w:r>
          </w:p>
        </w:tc>
        <w:tc>
          <w:tcPr>
            <w:tcW w:w="5828" w:type="dxa"/>
            <w:vAlign w:val="center"/>
          </w:tcPr>
          <w:p w:rsidR="002A5F0D" w:rsidRDefault="002A5F0D" w:rsidP="000F4CE4">
            <w:pPr>
              <w:widowControl/>
              <w:spacing w:line="360" w:lineRule="auto"/>
              <w:jc w:val="center"/>
              <w:rPr>
                <w:rFonts w:asciiTheme="minorEastAsia" w:hAnsiTheme="minorEastAsia"/>
                <w:b/>
                <w:sz w:val="24"/>
                <w:szCs w:val="24"/>
              </w:rPr>
            </w:pPr>
            <w:r>
              <w:rPr>
                <w:rFonts w:asciiTheme="minorEastAsia" w:hAnsiTheme="minorEastAsia"/>
                <w:b/>
                <w:sz w:val="24"/>
                <w:szCs w:val="24"/>
              </w:rPr>
              <w:t>招标技术指标值</w:t>
            </w:r>
          </w:p>
        </w:tc>
      </w:tr>
      <w:tr w:rsidR="002A5F0D" w:rsidTr="000F4CE4">
        <w:trPr>
          <w:trHeight w:val="989"/>
        </w:trPr>
        <w:tc>
          <w:tcPr>
            <w:tcW w:w="825" w:type="dxa"/>
            <w:vAlign w:val="center"/>
          </w:tcPr>
          <w:p w:rsidR="002A5F0D" w:rsidRDefault="002A5F0D" w:rsidP="000F4CE4">
            <w:pPr>
              <w:widowControl/>
              <w:spacing w:line="360" w:lineRule="auto"/>
              <w:jc w:val="center"/>
              <w:rPr>
                <w:rFonts w:asciiTheme="minorEastAsia" w:hAnsiTheme="minorEastAsia"/>
                <w:sz w:val="24"/>
                <w:szCs w:val="24"/>
              </w:rPr>
            </w:pPr>
            <w:r>
              <w:rPr>
                <w:rFonts w:asciiTheme="minorEastAsia" w:hAnsiTheme="minorEastAsia"/>
                <w:sz w:val="24"/>
                <w:szCs w:val="24"/>
              </w:rPr>
              <w:t>1</w:t>
            </w:r>
          </w:p>
        </w:tc>
        <w:tc>
          <w:tcPr>
            <w:tcW w:w="2038" w:type="dxa"/>
            <w:vAlign w:val="center"/>
          </w:tcPr>
          <w:p w:rsidR="002A5F0D" w:rsidRDefault="002A5F0D" w:rsidP="000F4CE4">
            <w:pPr>
              <w:widowControl/>
              <w:spacing w:line="360" w:lineRule="auto"/>
              <w:ind w:firstLineChars="50" w:firstLine="120"/>
              <w:rPr>
                <w:rFonts w:asciiTheme="minorEastAsia" w:hAnsiTheme="minorEastAsia"/>
                <w:sz w:val="24"/>
                <w:szCs w:val="24"/>
              </w:rPr>
            </w:pPr>
            <w:r>
              <w:rPr>
                <w:rFonts w:asciiTheme="minorEastAsia" w:hAnsiTheme="minorEastAsia"/>
                <w:sz w:val="24"/>
                <w:szCs w:val="24"/>
              </w:rPr>
              <w:t>应用范围和要求</w:t>
            </w:r>
          </w:p>
        </w:tc>
        <w:tc>
          <w:tcPr>
            <w:tcW w:w="5828" w:type="dxa"/>
            <w:vAlign w:val="center"/>
          </w:tcPr>
          <w:p w:rsidR="002A5F0D" w:rsidRDefault="002A5F0D" w:rsidP="000F4CE4">
            <w:pPr>
              <w:spacing w:line="360" w:lineRule="auto"/>
              <w:rPr>
                <w:rFonts w:asciiTheme="minorEastAsia" w:hAnsiTheme="minorEastAsia"/>
                <w:sz w:val="24"/>
                <w:szCs w:val="24"/>
              </w:rPr>
            </w:pPr>
            <w:r>
              <w:rPr>
                <w:rFonts w:asciiTheme="minorEastAsia" w:hAnsiTheme="minorEastAsia" w:hint="eastAsia"/>
                <w:kern w:val="24"/>
                <w:sz w:val="24"/>
                <w:szCs w:val="24"/>
              </w:rPr>
              <w:t>作为研究离子通道功能结构和神经系统电信号传导的经典工具，被广泛应用于大脑相关疾病机制的研究。</w:t>
            </w:r>
          </w:p>
        </w:tc>
      </w:tr>
      <w:tr w:rsidR="002A5F0D" w:rsidTr="000F4CE4">
        <w:trPr>
          <w:trHeight w:val="452"/>
        </w:trPr>
        <w:tc>
          <w:tcPr>
            <w:tcW w:w="825" w:type="dxa"/>
            <w:vMerge w:val="restart"/>
            <w:vAlign w:val="center"/>
          </w:tcPr>
          <w:p w:rsidR="002A5F0D" w:rsidRDefault="002A5F0D" w:rsidP="000F4CE4">
            <w:pPr>
              <w:widowControl/>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2038" w:type="dxa"/>
            <w:vMerge w:val="restart"/>
            <w:vAlign w:val="center"/>
          </w:tcPr>
          <w:p w:rsidR="002A5F0D" w:rsidRDefault="002A5F0D" w:rsidP="000F4CE4">
            <w:pPr>
              <w:widowControl/>
              <w:spacing w:line="360" w:lineRule="auto"/>
              <w:ind w:firstLineChars="50" w:firstLine="120"/>
              <w:rPr>
                <w:rFonts w:asciiTheme="minorEastAsia" w:hAnsiTheme="minorEastAsia"/>
                <w:sz w:val="24"/>
                <w:szCs w:val="24"/>
              </w:rPr>
            </w:pPr>
            <w:r>
              <w:rPr>
                <w:rFonts w:asciiTheme="minorEastAsia" w:hAnsiTheme="minorEastAsia"/>
                <w:sz w:val="24"/>
                <w:szCs w:val="24"/>
              </w:rPr>
              <w:t>性能指标</w:t>
            </w:r>
          </w:p>
        </w:tc>
        <w:tc>
          <w:tcPr>
            <w:tcW w:w="5828" w:type="dxa"/>
            <w:vAlign w:val="center"/>
          </w:tcPr>
          <w:p w:rsidR="002A5F0D" w:rsidRDefault="002A5F0D" w:rsidP="000F4CE4">
            <w:pPr>
              <w:spacing w:line="360" w:lineRule="auto"/>
              <w:rPr>
                <w:rFonts w:asciiTheme="minorEastAsia" w:hAnsiTheme="minorEastAsia"/>
                <w:b/>
                <w:sz w:val="24"/>
                <w:szCs w:val="24"/>
              </w:rPr>
            </w:pPr>
            <w:r>
              <w:rPr>
                <w:rFonts w:asciiTheme="minorEastAsia" w:hAnsiTheme="minorEastAsia" w:hint="eastAsia"/>
                <w:b/>
                <w:sz w:val="24"/>
                <w:szCs w:val="24"/>
              </w:rPr>
              <w:t>（1）膜片钳放大器系统</w:t>
            </w:r>
          </w:p>
        </w:tc>
      </w:tr>
      <w:tr w:rsidR="002A5F0D" w:rsidTr="000F4CE4">
        <w:trPr>
          <w:trHeight w:val="452"/>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cs="Arial"/>
                <w:b/>
                <w:bCs/>
                <w:sz w:val="24"/>
                <w:szCs w:val="24"/>
              </w:rPr>
              <w:t>#</w:t>
            </w:r>
            <w:r>
              <w:rPr>
                <w:rFonts w:asciiTheme="minorEastAsia" w:hAnsiTheme="minorEastAsia" w:hint="eastAsia"/>
                <w:sz w:val="24"/>
                <w:szCs w:val="24"/>
              </w:rPr>
              <w:t>配备两个极低噪声红星标记探头(≤31 fA/1 kHz，≤72 fA/3 kHz，≤120 fA/5 kHz)。</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2、放大器控制:完全软件控制，拥有自动校正（automatic calibration），自检（self testing）/诊断（diagnosis）功能。</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cs="Arial"/>
                <w:b/>
                <w:bCs/>
                <w:sz w:val="24"/>
                <w:szCs w:val="24"/>
              </w:rPr>
              <w:t>#</w:t>
            </w:r>
            <w:r>
              <w:rPr>
                <w:rFonts w:asciiTheme="minorEastAsia" w:hAnsiTheme="minorEastAsia" w:hint="eastAsia"/>
                <w:sz w:val="24"/>
                <w:szCs w:val="24"/>
              </w:rPr>
              <w:t>放大器与AD/DA数模转换器和数据采集卡集成（不需要在放大器与数模转换器之间再连接信号线，排除掉劣质信号线或老化信号线的干扰），保证信号稳定和低噪音水平，本底噪音≤90fa。</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cs="Arial"/>
                <w:b/>
                <w:bCs/>
                <w:sz w:val="24"/>
                <w:szCs w:val="24"/>
              </w:rPr>
              <w:t>#</w:t>
            </w:r>
            <w:r>
              <w:rPr>
                <w:rFonts w:asciiTheme="minorEastAsia" w:hAnsiTheme="minorEastAsia" w:hint="eastAsia"/>
                <w:sz w:val="24"/>
                <w:szCs w:val="24"/>
              </w:rPr>
              <w:t>探头提供三个反馈电阻（5M，500M，50G），三个反馈电阻增益范围在实验期间可以无缝切换，当选择增益大小时，相应的反馈电阻自动切换（不需要再根据信号大小手动选择反馈电阻），这样可以达到最优的信噪比，最低的噪音。</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5、电流增益设置：</w:t>
            </w:r>
          </w:p>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①　低增益： 0.005, 0.01, 0.02, 0.05, 0.1, 0.2 mV/pA</w:t>
            </w:r>
          </w:p>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②　中增益： 0.5, 1, 2, 5, 10, 20 mV/pA</w:t>
            </w:r>
          </w:p>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③　高增益：50, 100, 200, 500, 1000, 2000 mV/pA</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6、测量电流范围：</w:t>
            </w:r>
          </w:p>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①　低增益（5 Mohm）：±2 μA</w:t>
            </w:r>
          </w:p>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②　中增益（500 Mohm）：±20 nA</w:t>
            </w:r>
          </w:p>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③　高增益（50 Gohm）：±200 pA</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7、输入电容&lt; 1pF。</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cs="Arial"/>
                <w:b/>
                <w:bCs/>
                <w:sz w:val="24"/>
                <w:szCs w:val="24"/>
              </w:rPr>
              <w:t>#</w:t>
            </w:r>
            <w:r>
              <w:rPr>
                <w:rFonts w:asciiTheme="minorEastAsia" w:hAnsiTheme="minorEastAsia" w:hint="eastAsia"/>
                <w:sz w:val="24"/>
                <w:szCs w:val="24"/>
              </w:rPr>
              <w:t>噪音水平：通过8极Bessel滤波进行开路测量；</w:t>
            </w:r>
          </w:p>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①　中增益：180~580 fA rms（1~10kHz）；</w:t>
            </w:r>
          </w:p>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②　高增益：31~350 fA rms（1~10kHz）</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9、带宽：&gt;100kHz（中和低增益），&gt;60 kHz（高增益）。</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10、滤波范围：</w:t>
            </w:r>
          </w:p>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①　两个滤波可以组合使用也可以分开使用。</w:t>
            </w:r>
          </w:p>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lastRenderedPageBreak/>
              <w:t>②　滤波1：6-极滤波Bessel预滤波：≤10 kHz，≤30 kHz，≤100 kHz；</w:t>
            </w:r>
          </w:p>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③　滤波2：4-极Bessel或Butterworth带宽滤波：100 Hz ~ 15 kHz</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11、</w:t>
            </w:r>
            <w:r>
              <w:rPr>
                <w:rFonts w:asciiTheme="minorEastAsia" w:hAnsiTheme="minorEastAsia" w:cs="Arial"/>
                <w:b/>
                <w:bCs/>
                <w:sz w:val="24"/>
                <w:szCs w:val="24"/>
              </w:rPr>
              <w:t>#</w:t>
            </w:r>
            <w:r>
              <w:rPr>
                <w:rFonts w:asciiTheme="minorEastAsia" w:hAnsiTheme="minorEastAsia" w:hint="eastAsia"/>
                <w:sz w:val="24"/>
                <w:szCs w:val="24"/>
              </w:rPr>
              <w:t>钳制电压范围：± 2000 mV。</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12、电容补偿：</w:t>
            </w:r>
          </w:p>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①　快电容补偿（0-15pF，0-8us时间常数）；</w:t>
            </w:r>
          </w:p>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②　慢电容补偿（中低增益:0.2-1000pF，高增益: 0.2-100 pF）,Rs范围1 MΩ to 1 GΩ。</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13、同步慢电容补偿，用于神经环路中多个细胞或神经元的慢电容同步补偿。</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14、串联电阻补偿，最大补偿95%，时间常数：2 µs, 5 µs, 10 µs, 100 µs。</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15、硬件自动或手动线性漏减，注射时间常数：≤100us；软件p/n自动漏减。</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16、拥有Zap破膜：脉冲幅度可调（最高± 1V）和持续时间可编程调节。</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17、电压测量范围：± 1V。</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18、</w:t>
            </w:r>
            <w:r>
              <w:rPr>
                <w:rFonts w:asciiTheme="minorEastAsia" w:hAnsiTheme="minorEastAsia" w:cs="黑体" w:hint="eastAsia"/>
                <w:b/>
                <w:bCs/>
                <w:sz w:val="24"/>
                <w:szCs w:val="24"/>
              </w:rPr>
              <w:t>*</w:t>
            </w:r>
            <w:r>
              <w:rPr>
                <w:rFonts w:asciiTheme="minorEastAsia" w:hAnsiTheme="minorEastAsia" w:hint="eastAsia"/>
                <w:sz w:val="24"/>
                <w:szCs w:val="24"/>
              </w:rPr>
              <w:t>具有LockIn锁相放大器功能，专用于膜电容检测等与膜面积研究有关的实验。</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19、兼容钙离子荧光检测功能，可控制DG4/DG5、Lambda-10等高速光源的切换，实现真正意义上的光电联合检测。</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20、灵活的刺激信号编辑，拥有不少于4路16位DA 转换器，隔绝从电脑耦合过来的噪音，也可叠加外部刺激器。</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b/>
                <w:sz w:val="24"/>
                <w:szCs w:val="24"/>
              </w:rPr>
              <w:t>（2）垂直微电极拉制仪</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1、利用重力，不少于两步拉制。</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2、玻璃电极在加热拉制过程中，温度仍可调整。</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3、一步拉制可拉制出杆部较长、尖端较细的玻璃电极，用于微注射；两步拉制。</w:t>
            </w:r>
          </w:p>
        </w:tc>
      </w:tr>
      <w:tr w:rsidR="002A5F0D" w:rsidTr="000F4CE4">
        <w:trPr>
          <w:trHeight w:val="627"/>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4、可拉制出杆部较短、开口为1微米左右的玻璃电极，用于膜片钳及其他记录。</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5、配备不少于4个砝码：不少于2个25g，不少于2个100g。</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b/>
                <w:sz w:val="24"/>
                <w:szCs w:val="24"/>
              </w:rPr>
              <w:t>（3）水平微电极拉制仪</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1、湿度控制室，气压可控</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2、可编辑并存贮多达100个程序</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3、每次拉制都产生两个对称的电极，重复性好。</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4、能拉制稳定、可靠的尖端小于0.1微米的电极</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5、具有循环周期拉制功能</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b/>
                <w:sz w:val="24"/>
                <w:szCs w:val="24"/>
              </w:rPr>
              <w:t>（4）防震台</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1、台面尺寸（宽x长x厚）≥900mmx1200mmx59mm</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2、M6矩阵螺孔，间距≥25mm</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3、水平隔振，5 Hz：≥90%</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4、水平隔振，10 Hz：≥98%</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5、垂直隔振，5 Hz：≥90%</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6、垂直隔振，10 Hz：≥98%</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7、承重≥590Kg，气压要求≥6.4 kg/cm2</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8、配备静电屏蔽网：铝合金框架黄铜网结构</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b/>
                <w:sz w:val="24"/>
                <w:szCs w:val="24"/>
              </w:rPr>
              <w:t>（5）显微操作系统</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1、两个显微操作手；左右之间可以来回切换</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cs="Arial"/>
                <w:b/>
                <w:bCs/>
                <w:sz w:val="24"/>
                <w:szCs w:val="24"/>
              </w:rPr>
              <w:t>#</w:t>
            </w:r>
            <w:r>
              <w:rPr>
                <w:rFonts w:asciiTheme="minorEastAsia" w:hAnsiTheme="minorEastAsia" w:hint="eastAsia"/>
                <w:sz w:val="24"/>
                <w:szCs w:val="24"/>
              </w:rPr>
              <w:t>可编程，全电脑控制，带软件LinLab</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3、X/Y/Z三轴操纵和虚拟第四轴操纵</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4、两个显微操作手</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cs="Arial"/>
                <w:b/>
                <w:bCs/>
                <w:sz w:val="24"/>
                <w:szCs w:val="24"/>
              </w:rPr>
              <w:t>#</w:t>
            </w:r>
            <w:r>
              <w:rPr>
                <w:rFonts w:asciiTheme="minorEastAsia" w:hAnsiTheme="minorEastAsia" w:hint="eastAsia"/>
                <w:sz w:val="24"/>
                <w:szCs w:val="24"/>
              </w:rPr>
              <w:t>一个控制盒，可通过控制盒记忆50个位置</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6、最大移动速度：4mm/s</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7、最小移动速度：1um/s</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8、步进分辨率：20nm</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9、配备手动微操一个</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b/>
                <w:sz w:val="24"/>
                <w:szCs w:val="24"/>
              </w:rPr>
              <w:t>（6）温控记录槽系统</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1、适合于各种电生理膜片钳实验</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2、≥180ul的细胞槽</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3、具有记录槽与显微镜配套的适配器</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4、温度控制器, 数字显示</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5、灌流槽和灌流液预加热，加热温度不低于50℃</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6、配备在线加热器1个，温敏探头1个</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b/>
                <w:sz w:val="24"/>
                <w:szCs w:val="24"/>
              </w:rPr>
              <w:t>（7）渗透压仪</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1、样品量：50ul或100ul；</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2、测量时间：≤90秒</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3、分辨率：≥1mosm/kg H2O</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4、测量范围：0-2500mOsm/kg H2O</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b/>
                <w:sz w:val="24"/>
                <w:szCs w:val="24"/>
              </w:rPr>
              <w:t>（8）刺激隔离器</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1、输入：5-10V</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2、输出电压：0-90v</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3、输出电流：0-10mA</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b/>
                <w:sz w:val="24"/>
                <w:szCs w:val="24"/>
              </w:rPr>
              <w:t>（9）振动切片机</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1、切片频率(±10%)：≥85Hz(±10%)</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2、振幅：0~3mm，0.05mm增幅</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3、切片速度(±10%)：0.01~1.5mm/s</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4、返回速度(±10%)：1.0~5.0mm/s，0.5mm/s增幅</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5、样品垂直总行程：≥20mm（电动）</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6、切片范围：≥45mm</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b/>
                <w:sz w:val="24"/>
                <w:szCs w:val="24"/>
              </w:rPr>
              <w:t>（10）光遗传系统</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1、可以配备365-770nm不同波长的LED光源，适合于各种显微镜的荧光滤块</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2、瞬间启动和关机，不需要快门，也不需要预热或冷却</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3、高稳定性和重复性，可以得到可靠和稳定的图像结果</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4、光纤适配器可以和各大品牌的显微镜兼容</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5、强度调节能准确到1% (0-100%)，不需要中性滤片</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6、图像视场每一部分都能均匀照明，牢固和稳定，也不需要校准。</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sz w:val="24"/>
                <w:szCs w:val="24"/>
              </w:rPr>
              <w:t>7、使用寿命时间25,000小时</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sz w:val="24"/>
                <w:szCs w:val="24"/>
              </w:rPr>
            </w:pPr>
            <w:r>
              <w:rPr>
                <w:rFonts w:asciiTheme="minorEastAsia" w:hAnsiTheme="minorEastAsia" w:hint="eastAsia"/>
                <w:b/>
                <w:sz w:val="24"/>
                <w:szCs w:val="24"/>
              </w:rPr>
              <w:t>（11）耗材一批</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b/>
                <w:sz w:val="24"/>
                <w:szCs w:val="24"/>
              </w:rPr>
            </w:pPr>
            <w:r>
              <w:rPr>
                <w:rFonts w:asciiTheme="minorEastAsia" w:hAnsiTheme="minorEastAsia" w:hint="eastAsia"/>
                <w:bCs/>
                <w:sz w:val="24"/>
                <w:szCs w:val="24"/>
              </w:rPr>
              <w:t>1、正置荧光显微镜XY移动平台2台</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bCs/>
                <w:sz w:val="24"/>
                <w:szCs w:val="24"/>
              </w:rPr>
            </w:pPr>
            <w:r>
              <w:rPr>
                <w:rFonts w:asciiTheme="minorEastAsia" w:hAnsiTheme="minorEastAsia" w:hint="eastAsia"/>
                <w:bCs/>
                <w:sz w:val="24"/>
                <w:szCs w:val="24"/>
              </w:rPr>
              <w:t>2、蠕动泵2台</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bCs/>
                <w:sz w:val="24"/>
                <w:szCs w:val="24"/>
              </w:rPr>
            </w:pPr>
            <w:r>
              <w:rPr>
                <w:rFonts w:asciiTheme="minorEastAsia" w:hAnsiTheme="minorEastAsia" w:hint="eastAsia"/>
                <w:bCs/>
                <w:sz w:val="24"/>
                <w:szCs w:val="24"/>
              </w:rPr>
              <w:t>3、仪器柜2台</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bCs/>
                <w:sz w:val="24"/>
                <w:szCs w:val="24"/>
              </w:rPr>
            </w:pPr>
            <w:r>
              <w:rPr>
                <w:rFonts w:asciiTheme="minorEastAsia" w:hAnsiTheme="minorEastAsia" w:hint="eastAsia"/>
                <w:bCs/>
                <w:sz w:val="24"/>
                <w:szCs w:val="24"/>
              </w:rPr>
              <w:t>4、电脑（一个主机两个显示器）2台</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bCs/>
                <w:sz w:val="24"/>
                <w:szCs w:val="24"/>
              </w:rPr>
            </w:pPr>
            <w:r>
              <w:rPr>
                <w:rFonts w:asciiTheme="minorEastAsia" w:hAnsiTheme="minorEastAsia" w:hint="eastAsia"/>
                <w:bCs/>
                <w:sz w:val="24"/>
                <w:szCs w:val="24"/>
              </w:rPr>
              <w:t>5、玻璃毛坯管10盒</w:t>
            </w:r>
          </w:p>
        </w:tc>
      </w:tr>
      <w:tr w:rsidR="002A5F0D" w:rsidTr="000F4CE4">
        <w:trPr>
          <w:trHeight w:val="90"/>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widowControl/>
              <w:tabs>
                <w:tab w:val="left" w:pos="1220"/>
              </w:tabs>
              <w:spacing w:line="360" w:lineRule="auto"/>
              <w:jc w:val="left"/>
              <w:rPr>
                <w:rFonts w:asciiTheme="minorEastAsia" w:hAnsiTheme="minorEastAsia"/>
                <w:bCs/>
                <w:sz w:val="24"/>
                <w:szCs w:val="24"/>
              </w:rPr>
            </w:pPr>
            <w:r>
              <w:rPr>
                <w:rFonts w:asciiTheme="minorEastAsia" w:hAnsiTheme="minorEastAsia" w:hint="eastAsia"/>
                <w:bCs/>
                <w:sz w:val="24"/>
                <w:szCs w:val="24"/>
              </w:rPr>
              <w:t>6、同心圆刺激电极1盒</w:t>
            </w:r>
          </w:p>
        </w:tc>
      </w:tr>
      <w:tr w:rsidR="002A5F0D" w:rsidTr="000F4CE4">
        <w:trPr>
          <w:trHeight w:val="402"/>
        </w:trPr>
        <w:tc>
          <w:tcPr>
            <w:tcW w:w="825" w:type="dxa"/>
            <w:vMerge w:val="restart"/>
            <w:vAlign w:val="center"/>
          </w:tcPr>
          <w:p w:rsidR="002A5F0D" w:rsidRDefault="002A5F0D" w:rsidP="000F4CE4">
            <w:pPr>
              <w:widowControl/>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2038" w:type="dxa"/>
            <w:vMerge w:val="restart"/>
            <w:vAlign w:val="center"/>
          </w:tcPr>
          <w:p w:rsidR="002A5F0D" w:rsidRDefault="002A5F0D" w:rsidP="000F4CE4">
            <w:pPr>
              <w:widowControl/>
              <w:spacing w:line="360" w:lineRule="auto"/>
              <w:ind w:firstLineChars="50" w:firstLine="120"/>
              <w:rPr>
                <w:rFonts w:asciiTheme="minorEastAsia" w:hAnsiTheme="minorEastAsia"/>
                <w:sz w:val="24"/>
                <w:szCs w:val="24"/>
              </w:rPr>
            </w:pPr>
            <w:r>
              <w:rPr>
                <w:rFonts w:asciiTheme="minorEastAsia" w:hAnsiTheme="minorEastAsia"/>
                <w:sz w:val="24"/>
                <w:szCs w:val="24"/>
              </w:rPr>
              <w:t>调试培训服务</w:t>
            </w:r>
          </w:p>
        </w:tc>
        <w:tc>
          <w:tcPr>
            <w:tcW w:w="5828" w:type="dxa"/>
            <w:vAlign w:val="center"/>
          </w:tcPr>
          <w:p w:rsidR="002A5F0D" w:rsidRDefault="002A5F0D" w:rsidP="000F4CE4">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至少一次现场免费培训</w:t>
            </w:r>
          </w:p>
        </w:tc>
      </w:tr>
      <w:tr w:rsidR="002A5F0D" w:rsidTr="000F4CE4">
        <w:trPr>
          <w:trHeight w:val="519"/>
        </w:trPr>
        <w:tc>
          <w:tcPr>
            <w:tcW w:w="825" w:type="dxa"/>
            <w:vMerge/>
            <w:vAlign w:val="center"/>
          </w:tcPr>
          <w:p w:rsidR="002A5F0D" w:rsidRDefault="002A5F0D" w:rsidP="000F4CE4">
            <w:pPr>
              <w:widowControl/>
              <w:spacing w:line="360" w:lineRule="auto"/>
              <w:jc w:val="center"/>
              <w:rPr>
                <w:rFonts w:asciiTheme="minorEastAsia" w:hAnsiTheme="minorEastAsia"/>
                <w:sz w:val="24"/>
                <w:szCs w:val="24"/>
              </w:rPr>
            </w:pPr>
          </w:p>
        </w:tc>
        <w:tc>
          <w:tcPr>
            <w:tcW w:w="2038" w:type="dxa"/>
            <w:vMerge/>
            <w:vAlign w:val="center"/>
          </w:tcPr>
          <w:p w:rsidR="002A5F0D" w:rsidRDefault="002A5F0D" w:rsidP="000F4CE4">
            <w:pPr>
              <w:widowControl/>
              <w:spacing w:line="360" w:lineRule="auto"/>
              <w:ind w:firstLineChars="50" w:firstLine="120"/>
              <w:rPr>
                <w:rFonts w:asciiTheme="minorEastAsia" w:hAnsiTheme="minorEastAsia"/>
                <w:sz w:val="24"/>
                <w:szCs w:val="24"/>
              </w:rPr>
            </w:pPr>
          </w:p>
        </w:tc>
        <w:tc>
          <w:tcPr>
            <w:tcW w:w="5828" w:type="dxa"/>
            <w:vAlign w:val="center"/>
          </w:tcPr>
          <w:p w:rsidR="002A5F0D" w:rsidRDefault="002A5F0D" w:rsidP="000F4CE4">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满足24小时热线服务</w:t>
            </w:r>
          </w:p>
        </w:tc>
      </w:tr>
      <w:tr w:rsidR="002A5F0D" w:rsidTr="000F4CE4">
        <w:trPr>
          <w:trHeight w:val="485"/>
        </w:trPr>
        <w:tc>
          <w:tcPr>
            <w:tcW w:w="825" w:type="dxa"/>
            <w:vAlign w:val="center"/>
          </w:tcPr>
          <w:p w:rsidR="002A5F0D" w:rsidRDefault="002A5F0D" w:rsidP="000F4CE4">
            <w:pPr>
              <w:widowControl/>
              <w:spacing w:line="360" w:lineRule="auto"/>
              <w:jc w:val="center"/>
              <w:rPr>
                <w:rFonts w:asciiTheme="minorEastAsia" w:hAnsiTheme="minorEastAsia"/>
                <w:sz w:val="24"/>
                <w:szCs w:val="24"/>
              </w:rPr>
            </w:pPr>
            <w:r>
              <w:rPr>
                <w:rFonts w:asciiTheme="minorEastAsia" w:hAnsiTheme="minorEastAsia" w:hint="eastAsia"/>
                <w:sz w:val="24"/>
                <w:szCs w:val="24"/>
              </w:rPr>
              <w:t>4</w:t>
            </w:r>
          </w:p>
        </w:tc>
        <w:tc>
          <w:tcPr>
            <w:tcW w:w="2038" w:type="dxa"/>
            <w:vAlign w:val="center"/>
          </w:tcPr>
          <w:p w:rsidR="002A5F0D" w:rsidRDefault="002A5F0D" w:rsidP="000F4CE4">
            <w:pPr>
              <w:widowControl/>
              <w:spacing w:line="360" w:lineRule="auto"/>
              <w:ind w:firstLineChars="50" w:firstLine="120"/>
              <w:rPr>
                <w:rFonts w:asciiTheme="minorEastAsia" w:hAnsiTheme="minorEastAsia"/>
                <w:sz w:val="24"/>
                <w:szCs w:val="24"/>
              </w:rPr>
            </w:pPr>
            <w:r>
              <w:rPr>
                <w:rFonts w:asciiTheme="minorEastAsia" w:hAnsiTheme="minorEastAsia"/>
                <w:sz w:val="24"/>
                <w:szCs w:val="24"/>
              </w:rPr>
              <w:t>其他</w:t>
            </w:r>
            <w:r>
              <w:rPr>
                <w:rFonts w:asciiTheme="minorEastAsia" w:hAnsiTheme="minorEastAsia" w:hint="eastAsia"/>
                <w:sz w:val="24"/>
                <w:szCs w:val="24"/>
              </w:rPr>
              <w:t>要求</w:t>
            </w:r>
          </w:p>
        </w:tc>
        <w:tc>
          <w:tcPr>
            <w:tcW w:w="5828" w:type="dxa"/>
          </w:tcPr>
          <w:p w:rsidR="002A5F0D" w:rsidRDefault="002A5F0D" w:rsidP="000F4CE4">
            <w:pPr>
              <w:spacing w:line="360" w:lineRule="auto"/>
              <w:rPr>
                <w:rFonts w:asciiTheme="minorEastAsia" w:hAnsiTheme="minorEastAsia"/>
                <w:sz w:val="24"/>
                <w:szCs w:val="24"/>
              </w:rPr>
            </w:pPr>
            <w:r>
              <w:rPr>
                <w:rFonts w:asciiTheme="minorEastAsia" w:hAnsiTheme="minorEastAsia" w:hint="eastAsia"/>
                <w:sz w:val="24"/>
                <w:szCs w:val="24"/>
              </w:rPr>
              <w:t>无</w:t>
            </w:r>
          </w:p>
        </w:tc>
      </w:tr>
    </w:tbl>
    <w:p w:rsidR="00A44125" w:rsidRDefault="00A44125">
      <w:bookmarkStart w:id="3" w:name="_GoBack"/>
      <w:bookmarkEnd w:id="3"/>
    </w:p>
    <w:sectPr w:rsidR="00A44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D6196"/>
    <w:multiLevelType w:val="singleLevel"/>
    <w:tmpl w:val="31FD6196"/>
    <w:lvl w:ilvl="0">
      <w:start w:val="2"/>
      <w:numFmt w:val="chineseCounting"/>
      <w:suff w:val="nothing"/>
      <w:lvlText w:val="%1、"/>
      <w:lvlJc w:val="left"/>
      <w:rPr>
        <w:rFonts w:hint="eastAsia"/>
      </w:rPr>
    </w:lvl>
  </w:abstractNum>
  <w:abstractNum w:abstractNumId="1" w15:restartNumberingAfterBreak="0">
    <w:nsid w:val="36175694"/>
    <w:multiLevelType w:val="multilevel"/>
    <w:tmpl w:val="36175694"/>
    <w:lvl w:ilvl="0">
      <w:start w:val="1"/>
      <w:numFmt w:val="decimal"/>
      <w:lvlText w:val="%1)"/>
      <w:lvlJc w:val="left"/>
      <w:pPr>
        <w:tabs>
          <w:tab w:val="left" w:pos="1500"/>
        </w:tabs>
        <w:ind w:left="1500" w:hanging="420"/>
      </w:pPr>
      <w:rPr>
        <w:rFonts w:cs="Times New Roman"/>
      </w:rPr>
    </w:lvl>
    <w:lvl w:ilvl="1">
      <w:start w:val="1"/>
      <w:numFmt w:val="lowerLetter"/>
      <w:lvlText w:val="%2)"/>
      <w:lvlJc w:val="left"/>
      <w:pPr>
        <w:tabs>
          <w:tab w:val="left" w:pos="1920"/>
        </w:tabs>
        <w:ind w:left="1920" w:hanging="420"/>
      </w:pPr>
      <w:rPr>
        <w:rFonts w:cs="Times New Roman"/>
      </w:rPr>
    </w:lvl>
    <w:lvl w:ilvl="2">
      <w:start w:val="1"/>
      <w:numFmt w:val="lowerRoman"/>
      <w:lvlText w:val="%3."/>
      <w:lvlJc w:val="right"/>
      <w:pPr>
        <w:tabs>
          <w:tab w:val="left" w:pos="2340"/>
        </w:tabs>
        <w:ind w:left="2340" w:hanging="420"/>
      </w:pPr>
      <w:rPr>
        <w:rFonts w:cs="Times New Roman"/>
      </w:rPr>
    </w:lvl>
    <w:lvl w:ilvl="3">
      <w:start w:val="1"/>
      <w:numFmt w:val="decimal"/>
      <w:lvlText w:val="%4."/>
      <w:lvlJc w:val="left"/>
      <w:pPr>
        <w:tabs>
          <w:tab w:val="left" w:pos="2760"/>
        </w:tabs>
        <w:ind w:left="2760" w:hanging="420"/>
      </w:pPr>
      <w:rPr>
        <w:rFonts w:cs="Times New Roman"/>
      </w:rPr>
    </w:lvl>
    <w:lvl w:ilvl="4">
      <w:start w:val="1"/>
      <w:numFmt w:val="lowerLetter"/>
      <w:lvlText w:val="%5)"/>
      <w:lvlJc w:val="left"/>
      <w:pPr>
        <w:tabs>
          <w:tab w:val="left" w:pos="3180"/>
        </w:tabs>
        <w:ind w:left="3180" w:hanging="420"/>
      </w:pPr>
      <w:rPr>
        <w:rFonts w:cs="Times New Roman"/>
      </w:rPr>
    </w:lvl>
    <w:lvl w:ilvl="5">
      <w:start w:val="1"/>
      <w:numFmt w:val="lowerRoman"/>
      <w:lvlText w:val="%6."/>
      <w:lvlJc w:val="right"/>
      <w:pPr>
        <w:tabs>
          <w:tab w:val="left" w:pos="3600"/>
        </w:tabs>
        <w:ind w:left="3600" w:hanging="420"/>
      </w:pPr>
      <w:rPr>
        <w:rFonts w:cs="Times New Roman"/>
      </w:rPr>
    </w:lvl>
    <w:lvl w:ilvl="6">
      <w:start w:val="1"/>
      <w:numFmt w:val="decimal"/>
      <w:lvlText w:val="%7."/>
      <w:lvlJc w:val="left"/>
      <w:pPr>
        <w:tabs>
          <w:tab w:val="left" w:pos="4020"/>
        </w:tabs>
        <w:ind w:left="4020" w:hanging="420"/>
      </w:pPr>
      <w:rPr>
        <w:rFonts w:cs="Times New Roman"/>
      </w:rPr>
    </w:lvl>
    <w:lvl w:ilvl="7">
      <w:start w:val="1"/>
      <w:numFmt w:val="lowerLetter"/>
      <w:lvlText w:val="%8)"/>
      <w:lvlJc w:val="left"/>
      <w:pPr>
        <w:tabs>
          <w:tab w:val="left" w:pos="4440"/>
        </w:tabs>
        <w:ind w:left="4440" w:hanging="420"/>
      </w:pPr>
      <w:rPr>
        <w:rFonts w:cs="Times New Roman"/>
      </w:rPr>
    </w:lvl>
    <w:lvl w:ilvl="8">
      <w:start w:val="1"/>
      <w:numFmt w:val="lowerRoman"/>
      <w:lvlText w:val="%9."/>
      <w:lvlJc w:val="right"/>
      <w:pPr>
        <w:tabs>
          <w:tab w:val="left" w:pos="4860"/>
        </w:tabs>
        <w:ind w:left="4860" w:hanging="420"/>
      </w:pPr>
      <w:rPr>
        <w:rFonts w:cs="Times New Roman"/>
      </w:rPr>
    </w:lvl>
  </w:abstractNum>
  <w:abstractNum w:abstractNumId="2" w15:restartNumberingAfterBreak="0">
    <w:nsid w:val="43546E41"/>
    <w:multiLevelType w:val="singleLevel"/>
    <w:tmpl w:val="43546E41"/>
    <w:lvl w:ilvl="0">
      <w:start w:val="1"/>
      <w:numFmt w:val="decimal"/>
      <w:suff w:val="nothing"/>
      <w:lvlText w:val="%1、"/>
      <w:lvlJc w:val="left"/>
    </w:lvl>
  </w:abstractNum>
  <w:abstractNum w:abstractNumId="3" w15:restartNumberingAfterBreak="0">
    <w:nsid w:val="43A8409B"/>
    <w:multiLevelType w:val="multilevel"/>
    <w:tmpl w:val="43A8409B"/>
    <w:lvl w:ilvl="0">
      <w:start w:val="9"/>
      <w:numFmt w:val="decimal"/>
      <w:lvlText w:val="%1"/>
      <w:lvlJc w:val="left"/>
      <w:pPr>
        <w:tabs>
          <w:tab w:val="left" w:pos="360"/>
        </w:tabs>
        <w:ind w:left="360" w:hanging="360"/>
      </w:pPr>
      <w:rPr>
        <w:rFonts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58340A20"/>
    <w:multiLevelType w:val="multilevel"/>
    <w:tmpl w:val="58340A20"/>
    <w:lvl w:ilvl="0">
      <w:start w:val="1"/>
      <w:numFmt w:val="decimal"/>
      <w:lvlText w:val="%1)"/>
      <w:lvlJc w:val="left"/>
      <w:pPr>
        <w:tabs>
          <w:tab w:val="left" w:pos="1500"/>
        </w:tabs>
        <w:ind w:left="1500" w:hanging="420"/>
      </w:pPr>
      <w:rPr>
        <w:rFonts w:cs="Times New Roman"/>
      </w:rPr>
    </w:lvl>
    <w:lvl w:ilvl="1">
      <w:start w:val="1"/>
      <w:numFmt w:val="decimal"/>
      <w:lvlText w:val="%2."/>
      <w:lvlJc w:val="left"/>
      <w:pPr>
        <w:tabs>
          <w:tab w:val="left" w:pos="561"/>
        </w:tabs>
        <w:ind w:left="561" w:hanging="420"/>
      </w:pPr>
      <w:rPr>
        <w:rFonts w:cs="Times New Roman"/>
      </w:rPr>
    </w:lvl>
    <w:lvl w:ilvl="2">
      <w:start w:val="7"/>
      <w:numFmt w:val="decimal"/>
      <w:lvlText w:val="%3、"/>
      <w:lvlJc w:val="left"/>
      <w:pPr>
        <w:tabs>
          <w:tab w:val="left" w:pos="360"/>
        </w:tabs>
        <w:ind w:left="360" w:hanging="360"/>
      </w:pPr>
      <w:rPr>
        <w:rFonts w:hAnsi="宋体" w:cs="Times New Roman" w:hint="default"/>
      </w:rPr>
    </w:lvl>
    <w:lvl w:ilvl="3">
      <w:start w:val="1"/>
      <w:numFmt w:val="decimal"/>
      <w:lvlText w:val="%4)"/>
      <w:lvlJc w:val="left"/>
      <w:pPr>
        <w:tabs>
          <w:tab w:val="left" w:pos="2760"/>
        </w:tabs>
        <w:ind w:left="2760" w:hanging="420"/>
      </w:pPr>
      <w:rPr>
        <w:rFonts w:cs="Times New Roman"/>
      </w:rPr>
    </w:lvl>
    <w:lvl w:ilvl="4">
      <w:start w:val="8"/>
      <w:numFmt w:val="decimal"/>
      <w:lvlText w:val="%5"/>
      <w:lvlJc w:val="left"/>
      <w:pPr>
        <w:tabs>
          <w:tab w:val="left" w:pos="3120"/>
        </w:tabs>
        <w:ind w:left="3120" w:hanging="360"/>
      </w:pPr>
      <w:rPr>
        <w:rFonts w:eastAsia="宋体" w:hAnsi="宋体" w:cs="Times New Roman" w:hint="default"/>
      </w:rPr>
    </w:lvl>
    <w:lvl w:ilvl="5">
      <w:start w:val="1"/>
      <w:numFmt w:val="lowerRoman"/>
      <w:lvlText w:val="%6."/>
      <w:lvlJc w:val="right"/>
      <w:pPr>
        <w:tabs>
          <w:tab w:val="left" w:pos="3600"/>
        </w:tabs>
        <w:ind w:left="3600" w:hanging="420"/>
      </w:pPr>
      <w:rPr>
        <w:rFonts w:cs="Times New Roman"/>
      </w:rPr>
    </w:lvl>
    <w:lvl w:ilvl="6">
      <w:start w:val="1"/>
      <w:numFmt w:val="decimal"/>
      <w:lvlText w:val="%7."/>
      <w:lvlJc w:val="left"/>
      <w:pPr>
        <w:tabs>
          <w:tab w:val="left" w:pos="4020"/>
        </w:tabs>
        <w:ind w:left="4020" w:hanging="420"/>
      </w:pPr>
      <w:rPr>
        <w:rFonts w:cs="Times New Roman"/>
      </w:rPr>
    </w:lvl>
    <w:lvl w:ilvl="7">
      <w:start w:val="1"/>
      <w:numFmt w:val="lowerLetter"/>
      <w:lvlText w:val="%8)"/>
      <w:lvlJc w:val="left"/>
      <w:pPr>
        <w:tabs>
          <w:tab w:val="left" w:pos="4440"/>
        </w:tabs>
        <w:ind w:left="4440" w:hanging="420"/>
      </w:pPr>
      <w:rPr>
        <w:rFonts w:cs="Times New Roman"/>
      </w:rPr>
    </w:lvl>
    <w:lvl w:ilvl="8">
      <w:start w:val="1"/>
      <w:numFmt w:val="lowerRoman"/>
      <w:lvlText w:val="%9."/>
      <w:lvlJc w:val="right"/>
      <w:pPr>
        <w:tabs>
          <w:tab w:val="left" w:pos="4860"/>
        </w:tabs>
        <w:ind w:left="4860" w:hanging="420"/>
      </w:pPr>
      <w:rPr>
        <w:rFonts w:cs="Times New Roman"/>
      </w:rPr>
    </w:lvl>
  </w:abstractNum>
  <w:abstractNum w:abstractNumId="5" w15:restartNumberingAfterBreak="0">
    <w:nsid w:val="6E2E2083"/>
    <w:multiLevelType w:val="multilevel"/>
    <w:tmpl w:val="6E2E2083"/>
    <w:lvl w:ilvl="0">
      <w:start w:val="1"/>
      <w:numFmt w:val="decimal"/>
      <w:lvlText w:val="%1)"/>
      <w:lvlJc w:val="left"/>
      <w:pPr>
        <w:tabs>
          <w:tab w:val="left" w:pos="1500"/>
        </w:tabs>
        <w:ind w:left="1500" w:hanging="420"/>
      </w:pPr>
      <w:rPr>
        <w:rFonts w:cs="Times New Roman"/>
      </w:rPr>
    </w:lvl>
    <w:lvl w:ilvl="1">
      <w:start w:val="1"/>
      <w:numFmt w:val="lowerLetter"/>
      <w:lvlText w:val="%2)"/>
      <w:lvlJc w:val="left"/>
      <w:pPr>
        <w:tabs>
          <w:tab w:val="left" w:pos="1920"/>
        </w:tabs>
        <w:ind w:left="1920" w:hanging="420"/>
      </w:pPr>
      <w:rPr>
        <w:rFonts w:cs="Times New Roman"/>
      </w:rPr>
    </w:lvl>
    <w:lvl w:ilvl="2">
      <w:start w:val="1"/>
      <w:numFmt w:val="lowerRoman"/>
      <w:lvlText w:val="%3."/>
      <w:lvlJc w:val="right"/>
      <w:pPr>
        <w:tabs>
          <w:tab w:val="left" w:pos="2340"/>
        </w:tabs>
        <w:ind w:left="2340" w:hanging="420"/>
      </w:pPr>
      <w:rPr>
        <w:rFonts w:cs="Times New Roman"/>
      </w:rPr>
    </w:lvl>
    <w:lvl w:ilvl="3">
      <w:start w:val="1"/>
      <w:numFmt w:val="decimal"/>
      <w:lvlText w:val="%4."/>
      <w:lvlJc w:val="left"/>
      <w:pPr>
        <w:tabs>
          <w:tab w:val="left" w:pos="2760"/>
        </w:tabs>
        <w:ind w:left="2760" w:hanging="420"/>
      </w:pPr>
      <w:rPr>
        <w:rFonts w:cs="Times New Roman"/>
      </w:rPr>
    </w:lvl>
    <w:lvl w:ilvl="4">
      <w:start w:val="1"/>
      <w:numFmt w:val="lowerLetter"/>
      <w:lvlText w:val="%5)"/>
      <w:lvlJc w:val="left"/>
      <w:pPr>
        <w:tabs>
          <w:tab w:val="left" w:pos="3180"/>
        </w:tabs>
        <w:ind w:left="3180" w:hanging="420"/>
      </w:pPr>
      <w:rPr>
        <w:rFonts w:cs="Times New Roman"/>
      </w:rPr>
    </w:lvl>
    <w:lvl w:ilvl="5">
      <w:start w:val="1"/>
      <w:numFmt w:val="lowerRoman"/>
      <w:lvlText w:val="%6."/>
      <w:lvlJc w:val="right"/>
      <w:pPr>
        <w:tabs>
          <w:tab w:val="left" w:pos="3600"/>
        </w:tabs>
        <w:ind w:left="3600" w:hanging="420"/>
      </w:pPr>
      <w:rPr>
        <w:rFonts w:cs="Times New Roman"/>
      </w:rPr>
    </w:lvl>
    <w:lvl w:ilvl="6">
      <w:start w:val="1"/>
      <w:numFmt w:val="decimal"/>
      <w:lvlText w:val="%7."/>
      <w:lvlJc w:val="left"/>
      <w:pPr>
        <w:tabs>
          <w:tab w:val="left" w:pos="4020"/>
        </w:tabs>
        <w:ind w:left="4020" w:hanging="420"/>
      </w:pPr>
      <w:rPr>
        <w:rFonts w:cs="Times New Roman"/>
      </w:rPr>
    </w:lvl>
    <w:lvl w:ilvl="7">
      <w:start w:val="1"/>
      <w:numFmt w:val="lowerLetter"/>
      <w:lvlText w:val="%8)"/>
      <w:lvlJc w:val="left"/>
      <w:pPr>
        <w:tabs>
          <w:tab w:val="left" w:pos="4440"/>
        </w:tabs>
        <w:ind w:left="4440" w:hanging="420"/>
      </w:pPr>
      <w:rPr>
        <w:rFonts w:cs="Times New Roman"/>
      </w:rPr>
    </w:lvl>
    <w:lvl w:ilvl="8">
      <w:start w:val="1"/>
      <w:numFmt w:val="lowerRoman"/>
      <w:lvlText w:val="%9."/>
      <w:lvlJc w:val="right"/>
      <w:pPr>
        <w:tabs>
          <w:tab w:val="left" w:pos="4860"/>
        </w:tabs>
        <w:ind w:left="4860" w:hanging="420"/>
      </w:pPr>
      <w:rPr>
        <w:rFonts w:cs="Times New Roman"/>
      </w:rPr>
    </w:lvl>
  </w:abstractNum>
  <w:abstractNum w:abstractNumId="6" w15:restartNumberingAfterBreak="0">
    <w:nsid w:val="77333ABE"/>
    <w:multiLevelType w:val="multilevel"/>
    <w:tmpl w:val="77333ABE"/>
    <w:lvl w:ilvl="0">
      <w:start w:val="1"/>
      <w:numFmt w:val="decimal"/>
      <w:lvlText w:val="%1)"/>
      <w:lvlJc w:val="left"/>
      <w:pPr>
        <w:tabs>
          <w:tab w:val="left" w:pos="1500"/>
        </w:tabs>
        <w:ind w:left="1500" w:hanging="420"/>
      </w:pPr>
      <w:rPr>
        <w:rFonts w:cs="Times New Roman" w:hint="eastAsia"/>
      </w:rPr>
    </w:lvl>
    <w:lvl w:ilvl="1">
      <w:start w:val="1"/>
      <w:numFmt w:val="decimal"/>
      <w:lvlText w:val="%2"/>
      <w:lvlJc w:val="left"/>
      <w:pPr>
        <w:tabs>
          <w:tab w:val="left" w:pos="1860"/>
        </w:tabs>
        <w:ind w:left="1860" w:hanging="360"/>
      </w:pPr>
      <w:rPr>
        <w:rFonts w:cs="Times New Roman" w:hint="default"/>
      </w:rPr>
    </w:lvl>
    <w:lvl w:ilvl="2">
      <w:start w:val="2"/>
      <w:numFmt w:val="decimal"/>
      <w:lvlText w:val="%3."/>
      <w:lvlJc w:val="left"/>
      <w:pPr>
        <w:tabs>
          <w:tab w:val="left" w:pos="2280"/>
        </w:tabs>
        <w:ind w:left="2280" w:hanging="360"/>
      </w:pPr>
      <w:rPr>
        <w:rFonts w:hAnsi="宋体" w:cs="Times New Roman" w:hint="default"/>
      </w:rPr>
    </w:lvl>
    <w:lvl w:ilvl="3">
      <w:start w:val="5"/>
      <w:numFmt w:val="decimal"/>
      <w:lvlText w:val="%4、"/>
      <w:lvlJc w:val="left"/>
      <w:pPr>
        <w:tabs>
          <w:tab w:val="left" w:pos="2700"/>
        </w:tabs>
        <w:ind w:left="2700" w:hanging="360"/>
      </w:pPr>
      <w:rPr>
        <w:rFonts w:cs="Times New Roman" w:hint="default"/>
      </w:rPr>
    </w:lvl>
    <w:lvl w:ilvl="4">
      <w:start w:val="1"/>
      <w:numFmt w:val="lowerLetter"/>
      <w:lvlText w:val="%5)"/>
      <w:lvlJc w:val="left"/>
      <w:pPr>
        <w:tabs>
          <w:tab w:val="left" w:pos="3180"/>
        </w:tabs>
        <w:ind w:left="3180" w:hanging="420"/>
      </w:pPr>
      <w:rPr>
        <w:rFonts w:cs="Times New Roman"/>
      </w:rPr>
    </w:lvl>
    <w:lvl w:ilvl="5">
      <w:start w:val="1"/>
      <w:numFmt w:val="lowerRoman"/>
      <w:lvlText w:val="%6."/>
      <w:lvlJc w:val="right"/>
      <w:pPr>
        <w:tabs>
          <w:tab w:val="left" w:pos="3600"/>
        </w:tabs>
        <w:ind w:left="3600" w:hanging="420"/>
      </w:pPr>
      <w:rPr>
        <w:rFonts w:cs="Times New Roman"/>
      </w:rPr>
    </w:lvl>
    <w:lvl w:ilvl="6">
      <w:start w:val="1"/>
      <w:numFmt w:val="decimal"/>
      <w:lvlText w:val="%7."/>
      <w:lvlJc w:val="left"/>
      <w:pPr>
        <w:tabs>
          <w:tab w:val="left" w:pos="4020"/>
        </w:tabs>
        <w:ind w:left="4020" w:hanging="420"/>
      </w:pPr>
      <w:rPr>
        <w:rFonts w:cs="Times New Roman"/>
      </w:rPr>
    </w:lvl>
    <w:lvl w:ilvl="7">
      <w:start w:val="1"/>
      <w:numFmt w:val="lowerLetter"/>
      <w:lvlText w:val="%8)"/>
      <w:lvlJc w:val="left"/>
      <w:pPr>
        <w:tabs>
          <w:tab w:val="left" w:pos="4440"/>
        </w:tabs>
        <w:ind w:left="4440" w:hanging="420"/>
      </w:pPr>
      <w:rPr>
        <w:rFonts w:cs="Times New Roman"/>
      </w:rPr>
    </w:lvl>
    <w:lvl w:ilvl="8">
      <w:start w:val="1"/>
      <w:numFmt w:val="lowerRoman"/>
      <w:lvlText w:val="%9."/>
      <w:lvlJc w:val="right"/>
      <w:pPr>
        <w:tabs>
          <w:tab w:val="left" w:pos="4860"/>
        </w:tabs>
        <w:ind w:left="4860" w:hanging="420"/>
      </w:pPr>
      <w:rPr>
        <w:rFonts w:cs="Times New Roman"/>
      </w:r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05"/>
    <w:rsid w:val="002A5F0D"/>
    <w:rsid w:val="00A44125"/>
    <w:rsid w:val="00F34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0315A-1483-4F22-B772-635E5A68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2A5F0D"/>
    <w:pPr>
      <w:widowControl w:val="0"/>
      <w:spacing w:after="200" w:line="276" w:lineRule="auto"/>
      <w:jc w:val="both"/>
    </w:pPr>
    <w:rPr>
      <w:szCs w:val="20"/>
    </w:rPr>
  </w:style>
  <w:style w:type="paragraph" w:styleId="1">
    <w:name w:val="heading 1"/>
    <w:basedOn w:val="a"/>
    <w:next w:val="a"/>
    <w:link w:val="10"/>
    <w:uiPriority w:val="9"/>
    <w:qFormat/>
    <w:rsid w:val="002A5F0D"/>
    <w:pPr>
      <w:keepNext/>
      <w:keepLines/>
      <w:spacing w:before="340" w:after="330" w:line="578" w:lineRule="auto"/>
      <w:outlineLvl w:val="0"/>
    </w:pPr>
    <w:rPr>
      <w:b/>
      <w:bCs/>
      <w:kern w:val="44"/>
      <w:sz w:val="44"/>
      <w:szCs w:val="44"/>
    </w:rPr>
  </w:style>
  <w:style w:type="paragraph" w:styleId="3">
    <w:name w:val="heading 3"/>
    <w:basedOn w:val="a"/>
    <w:next w:val="a0"/>
    <w:link w:val="30"/>
    <w:qFormat/>
    <w:rsid w:val="002A5F0D"/>
    <w:pPr>
      <w:keepNext/>
      <w:keepLines/>
      <w:spacing w:before="260" w:after="260" w:line="400" w:lineRule="exact"/>
      <w:outlineLvl w:val="2"/>
    </w:pPr>
    <w:rPr>
      <w:rFonts w:ascii="宋体" w:hAnsi="宋体"/>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basedOn w:val="a1"/>
    <w:link w:val="3"/>
    <w:qFormat/>
    <w:rsid w:val="002A5F0D"/>
    <w:rPr>
      <w:rFonts w:ascii="宋体" w:hAnsi="宋体"/>
      <w:b/>
      <w:sz w:val="24"/>
      <w:szCs w:val="20"/>
    </w:rPr>
  </w:style>
  <w:style w:type="paragraph" w:styleId="a4">
    <w:name w:val="annotation text"/>
    <w:basedOn w:val="a"/>
    <w:link w:val="11"/>
    <w:uiPriority w:val="99"/>
    <w:qFormat/>
    <w:rsid w:val="002A5F0D"/>
    <w:pPr>
      <w:jc w:val="left"/>
    </w:pPr>
    <w:rPr>
      <w:szCs w:val="24"/>
    </w:rPr>
  </w:style>
  <w:style w:type="character" w:customStyle="1" w:styleId="a5">
    <w:name w:val="批注文字 字符"/>
    <w:basedOn w:val="a1"/>
    <w:uiPriority w:val="99"/>
    <w:semiHidden/>
    <w:rsid w:val="002A5F0D"/>
    <w:rPr>
      <w:szCs w:val="20"/>
    </w:rPr>
  </w:style>
  <w:style w:type="paragraph" w:styleId="a6">
    <w:name w:val="Normal (Web)"/>
    <w:basedOn w:val="a"/>
    <w:qFormat/>
    <w:rsid w:val="002A5F0D"/>
    <w:pPr>
      <w:widowControl/>
      <w:spacing w:before="100" w:beforeAutospacing="1" w:after="100" w:afterAutospacing="1"/>
      <w:jc w:val="left"/>
    </w:pPr>
    <w:rPr>
      <w:rFonts w:ascii="宋体" w:hAnsi="宋体" w:cs="宋体"/>
      <w:kern w:val="0"/>
      <w:sz w:val="24"/>
      <w:szCs w:val="24"/>
    </w:rPr>
  </w:style>
  <w:style w:type="character" w:styleId="a7">
    <w:name w:val="Strong"/>
    <w:basedOn w:val="a1"/>
    <w:uiPriority w:val="22"/>
    <w:qFormat/>
    <w:rsid w:val="002A5F0D"/>
    <w:rPr>
      <w:b/>
      <w:bCs/>
    </w:rPr>
  </w:style>
  <w:style w:type="character" w:customStyle="1" w:styleId="11">
    <w:name w:val="批注文字 字符1"/>
    <w:link w:val="a4"/>
    <w:uiPriority w:val="99"/>
    <w:qFormat/>
    <w:rsid w:val="002A5F0D"/>
    <w:rPr>
      <w:szCs w:val="24"/>
    </w:rPr>
  </w:style>
  <w:style w:type="character" w:customStyle="1" w:styleId="10">
    <w:name w:val="标题 1 字符"/>
    <w:basedOn w:val="a1"/>
    <w:link w:val="1"/>
    <w:uiPriority w:val="9"/>
    <w:rsid w:val="002A5F0D"/>
    <w:rPr>
      <w:b/>
      <w:bCs/>
      <w:kern w:val="44"/>
      <w:sz w:val="44"/>
      <w:szCs w:val="44"/>
    </w:rPr>
  </w:style>
  <w:style w:type="paragraph" w:styleId="a0">
    <w:name w:val="Normal Indent"/>
    <w:basedOn w:val="a"/>
    <w:uiPriority w:val="99"/>
    <w:semiHidden/>
    <w:unhideWhenUsed/>
    <w:rsid w:val="002A5F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2021-04-26T02:11:00Z</dcterms:created>
  <dcterms:modified xsi:type="dcterms:W3CDTF">2021-04-26T02:11:00Z</dcterms:modified>
</cp:coreProperties>
</file>