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A5" w:rsidRDefault="00955DA5" w:rsidP="00955DA5">
      <w:pPr>
        <w:pStyle w:val="3"/>
        <w:jc w:val="center"/>
        <w:rPr>
          <w:rFonts w:eastAsia="宋体" w:cs="宋体"/>
          <w:b w:val="0"/>
          <w:sz w:val="30"/>
          <w:szCs w:val="30"/>
        </w:rPr>
      </w:pPr>
      <w:r>
        <w:rPr>
          <w:rFonts w:eastAsia="宋体" w:cs="宋体" w:hint="eastAsia"/>
          <w:szCs w:val="24"/>
        </w:rPr>
        <w:t>一、货物需求一览表</w:t>
      </w:r>
    </w:p>
    <w:p w:rsidR="00955DA5" w:rsidRDefault="00955DA5" w:rsidP="00955DA5">
      <w:pPr>
        <w:adjustRightInd w:val="0"/>
        <w:snapToGrid w:val="0"/>
        <w:jc w:val="center"/>
        <w:rPr>
          <w:rFonts w:ascii="宋体" w:eastAsia="宋体" w:hAnsi="宋体" w:cs="宋体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2265"/>
        <w:gridCol w:w="750"/>
        <w:gridCol w:w="2040"/>
        <w:gridCol w:w="2975"/>
      </w:tblGrid>
      <w:tr w:rsidR="00955DA5" w:rsidTr="00C9395D">
        <w:trPr>
          <w:trHeight w:val="800"/>
          <w:jc w:val="center"/>
        </w:trPr>
        <w:tc>
          <w:tcPr>
            <w:tcW w:w="648" w:type="dxa"/>
            <w:vAlign w:val="center"/>
          </w:tcPr>
          <w:p w:rsidR="00955DA5" w:rsidRDefault="00955DA5" w:rsidP="00C9395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包号</w:t>
            </w:r>
          </w:p>
        </w:tc>
        <w:tc>
          <w:tcPr>
            <w:tcW w:w="2265" w:type="dxa"/>
            <w:vAlign w:val="center"/>
          </w:tcPr>
          <w:p w:rsidR="00955DA5" w:rsidRDefault="00955DA5" w:rsidP="00C9395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货物名称</w:t>
            </w:r>
          </w:p>
        </w:tc>
        <w:tc>
          <w:tcPr>
            <w:tcW w:w="750" w:type="dxa"/>
            <w:vAlign w:val="center"/>
          </w:tcPr>
          <w:p w:rsidR="00955DA5" w:rsidRDefault="00955DA5" w:rsidP="00C9395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数量</w:t>
            </w:r>
          </w:p>
        </w:tc>
        <w:tc>
          <w:tcPr>
            <w:tcW w:w="2040" w:type="dxa"/>
            <w:vAlign w:val="center"/>
          </w:tcPr>
          <w:p w:rsidR="00955DA5" w:rsidRDefault="00955DA5" w:rsidP="00C9395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交货期</w:t>
            </w:r>
          </w:p>
        </w:tc>
        <w:tc>
          <w:tcPr>
            <w:tcW w:w="2975" w:type="dxa"/>
            <w:vAlign w:val="center"/>
          </w:tcPr>
          <w:p w:rsidR="00955DA5" w:rsidRDefault="00955DA5" w:rsidP="00C9395D">
            <w:pPr>
              <w:jc w:val="center"/>
              <w:rPr>
                <w:rFonts w:ascii="宋体" w:eastAsia="宋体" w:hAnsi="宋体" w:cs="宋体"/>
                <w:sz w:val="24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交货地点</w:t>
            </w:r>
          </w:p>
        </w:tc>
      </w:tr>
      <w:tr w:rsidR="00955DA5" w:rsidTr="00C9395D">
        <w:trPr>
          <w:trHeight w:val="769"/>
          <w:jc w:val="center"/>
        </w:trPr>
        <w:tc>
          <w:tcPr>
            <w:tcW w:w="648" w:type="dxa"/>
            <w:vAlign w:val="center"/>
          </w:tcPr>
          <w:p w:rsidR="00955DA5" w:rsidRDefault="00955DA5" w:rsidP="00C9395D">
            <w:pPr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1</w:t>
            </w:r>
          </w:p>
        </w:tc>
        <w:tc>
          <w:tcPr>
            <w:tcW w:w="2265" w:type="dxa"/>
            <w:vAlign w:val="center"/>
          </w:tcPr>
          <w:p w:rsidR="00955DA5" w:rsidRDefault="00955DA5" w:rsidP="00C9395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超速离心机</w:t>
            </w:r>
          </w:p>
        </w:tc>
        <w:tc>
          <w:tcPr>
            <w:tcW w:w="750" w:type="dxa"/>
            <w:vAlign w:val="center"/>
          </w:tcPr>
          <w:p w:rsidR="00955DA5" w:rsidRDefault="00955DA5" w:rsidP="00C9395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1套</w:t>
            </w:r>
          </w:p>
        </w:tc>
        <w:tc>
          <w:tcPr>
            <w:tcW w:w="2040" w:type="dxa"/>
            <w:vAlign w:val="center"/>
          </w:tcPr>
          <w:p w:rsidR="00955DA5" w:rsidRDefault="00955DA5" w:rsidP="00C9395D">
            <w:pPr>
              <w:autoSpaceDE w:val="0"/>
              <w:autoSpaceDN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合同签订后的3个月内交货</w:t>
            </w:r>
          </w:p>
        </w:tc>
        <w:tc>
          <w:tcPr>
            <w:tcW w:w="2975" w:type="dxa"/>
            <w:vAlign w:val="center"/>
          </w:tcPr>
          <w:p w:rsidR="00955DA5" w:rsidRDefault="00955DA5" w:rsidP="00C9395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人工智能与数字经济广东省实验室(广州)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指定项目现场</w:t>
            </w:r>
          </w:p>
        </w:tc>
      </w:tr>
    </w:tbl>
    <w:p w:rsidR="00955DA5" w:rsidRDefault="00955DA5" w:rsidP="00955DA5">
      <w:pPr>
        <w:adjustRightInd w:val="0"/>
        <w:snapToGrid w:val="0"/>
        <w:jc w:val="center"/>
        <w:rPr>
          <w:rFonts w:ascii="宋体" w:eastAsia="宋体" w:hAnsi="宋体" w:cs="宋体"/>
          <w:b/>
          <w:sz w:val="30"/>
          <w:szCs w:val="30"/>
        </w:rPr>
      </w:pPr>
    </w:p>
    <w:p w:rsidR="00955DA5" w:rsidRDefault="00955DA5" w:rsidP="00955D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注：</w:t>
      </w:r>
    </w:p>
    <w:p w:rsidR="00955DA5" w:rsidRDefault="00955DA5" w:rsidP="00955DA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2"/>
        </w:rPr>
      </w:pPr>
      <w:r>
        <w:rPr>
          <w:rFonts w:ascii="宋体" w:eastAsia="宋体" w:hAnsi="宋体" w:cs="宋体" w:hint="eastAsia"/>
          <w:sz w:val="24"/>
        </w:rPr>
        <w:t>投标人须对上述投标内容中完整的一包进行投标，不完整的投标将视为非响应性投标予以拒</w:t>
      </w:r>
      <w:r>
        <w:rPr>
          <w:rFonts w:ascii="宋体" w:eastAsia="宋体" w:hAnsi="宋体" w:cs="宋体" w:hint="eastAsia"/>
          <w:sz w:val="24"/>
          <w:szCs w:val="22"/>
        </w:rPr>
        <w:t>绝。</w:t>
      </w:r>
    </w:p>
    <w:p w:rsidR="00955DA5" w:rsidRDefault="00955DA5" w:rsidP="00955DA5">
      <w:pPr>
        <w:pStyle w:val="2"/>
        <w:ind w:firstLine="560"/>
        <w:rPr>
          <w:rFonts w:ascii="宋体" w:eastAsia="宋体" w:cs="宋体"/>
        </w:rPr>
      </w:pPr>
    </w:p>
    <w:p w:rsidR="00955DA5" w:rsidRDefault="00955DA5" w:rsidP="00955DA5">
      <w:pPr>
        <w:spacing w:line="360" w:lineRule="auto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sz w:val="24"/>
          <w:szCs w:val="22"/>
        </w:rPr>
        <w:br w:type="page"/>
      </w:r>
    </w:p>
    <w:p w:rsidR="00955DA5" w:rsidRDefault="00955DA5" w:rsidP="00955DA5">
      <w:pPr>
        <w:pStyle w:val="3"/>
        <w:jc w:val="center"/>
        <w:rPr>
          <w:rFonts w:eastAsia="宋体" w:cs="宋体"/>
          <w:szCs w:val="24"/>
        </w:rPr>
      </w:pPr>
      <w:r>
        <w:rPr>
          <w:rFonts w:eastAsia="宋体" w:cs="宋体" w:hint="eastAsia"/>
          <w:szCs w:val="24"/>
        </w:rPr>
        <w:lastRenderedPageBreak/>
        <w:t>二、技术规格</w:t>
      </w:r>
    </w:p>
    <w:p w:rsidR="00955DA5" w:rsidRDefault="00955DA5" w:rsidP="00955DA5">
      <w:pPr>
        <w:pStyle w:val="a6"/>
        <w:spacing w:before="0" w:beforeAutospacing="0" w:after="0" w:afterAutospacing="0" w:line="38" w:lineRule="atLeast"/>
        <w:ind w:left="600" w:hanging="600"/>
        <w:jc w:val="both"/>
        <w:rPr>
          <w:rFonts w:eastAsia="宋体"/>
        </w:rPr>
      </w:pPr>
      <w:bookmarkStart w:id="0" w:name="OLE_LINK1"/>
      <w:bookmarkStart w:id="1" w:name="_Toc178672500"/>
      <w:r>
        <w:rPr>
          <w:rStyle w:val="a9"/>
          <w:rFonts w:eastAsia="宋体" w:hint="eastAsia"/>
          <w:sz w:val="30"/>
          <w:szCs w:val="30"/>
        </w:rPr>
        <w:t>一、总 则</w:t>
      </w:r>
    </w:p>
    <w:p w:rsidR="00955DA5" w:rsidRDefault="00955DA5" w:rsidP="00955DA5">
      <w:pPr>
        <w:pStyle w:val="a6"/>
        <w:spacing w:before="156" w:beforeAutospacing="0" w:after="156" w:afterAutospacing="0" w:line="38" w:lineRule="atLeast"/>
        <w:ind w:left="601" w:hanging="601"/>
        <w:jc w:val="both"/>
        <w:rPr>
          <w:rFonts w:eastAsia="宋体"/>
        </w:rPr>
      </w:pPr>
      <w:r>
        <w:rPr>
          <w:rStyle w:val="a9"/>
          <w:rFonts w:eastAsia="宋体" w:hint="eastAsia"/>
          <w:sz w:val="27"/>
          <w:szCs w:val="27"/>
        </w:rPr>
        <w:t>1、投标要求</w:t>
      </w:r>
    </w:p>
    <w:p w:rsidR="00955DA5" w:rsidRDefault="00955DA5" w:rsidP="00955DA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1.1 投标人在准备投标书时，务必在所提供的商品的技术规格文件中，标明型号、商标名称、目录号。</w:t>
      </w:r>
    </w:p>
    <w:p w:rsidR="00955DA5" w:rsidRDefault="00955DA5" w:rsidP="00955DA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 xml:space="preserve">1.2 </w:t>
      </w:r>
      <w:r>
        <w:rPr>
          <w:rFonts w:eastAsia="宋体" w:hint="eastAsia"/>
          <w:b/>
          <w:bCs/>
        </w:rPr>
        <w:t>投标人提供的货物须是成熟的全新的产品</w:t>
      </w:r>
      <w:r>
        <w:rPr>
          <w:rFonts w:eastAsia="宋体" w:hint="eastAsia"/>
        </w:rPr>
        <w:t>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</w:r>
    </w:p>
    <w:p w:rsidR="00955DA5" w:rsidRDefault="00955DA5" w:rsidP="00955DA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1.3 投标人提供的产品样本，必须是“原件”而非复印件，图表、简图、电路图以及印刷电路板图等都应清晰易读。买方有权不付任何附加费用复制这些资料以供参考。</w:t>
      </w:r>
    </w:p>
    <w:p w:rsidR="00955DA5" w:rsidRDefault="00955DA5" w:rsidP="00955DA5">
      <w:pPr>
        <w:pStyle w:val="a6"/>
        <w:spacing w:before="156" w:beforeAutospacing="0" w:after="156" w:afterAutospacing="0" w:line="360" w:lineRule="auto"/>
        <w:ind w:left="601" w:hanging="601"/>
        <w:jc w:val="both"/>
        <w:rPr>
          <w:rFonts w:eastAsia="宋体"/>
        </w:rPr>
      </w:pPr>
      <w:r>
        <w:rPr>
          <w:rStyle w:val="a9"/>
          <w:rFonts w:eastAsia="宋体" w:hint="eastAsia"/>
          <w:sz w:val="27"/>
          <w:szCs w:val="27"/>
        </w:rPr>
        <w:t>2、评标标准</w:t>
      </w:r>
    </w:p>
    <w:p w:rsidR="00955DA5" w:rsidRDefault="00955DA5" w:rsidP="00955DA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2.1 除招标文件中指定的附件和专用工具外，投标人应提供仪器设备的正常运行和常规保养所需的全套标准附件、专用工具和消耗品。投标人在投标书中需列出这些附件和工具的数量和单价的清单，这些附件和工具的报价的总值需计入投标价中。</w:t>
      </w:r>
    </w:p>
    <w:p w:rsidR="00955DA5" w:rsidRDefault="00955DA5" w:rsidP="00955DA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2.2 对于标书技术规范中已列出的作为查询选件的附件、零配件、专用工具和消耗品，投标书中应列明其数量、单价、总价供买方参考。投标人也可推荐买方没有要求的附件或专用工具作为选件，并列明其数量、单价、总价供买方参考。选件价格不计入评标价中。选件一旦为用户接受，其费用将加入合同价中。</w:t>
      </w:r>
    </w:p>
    <w:p w:rsidR="00955DA5" w:rsidRDefault="00955DA5" w:rsidP="00955DA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2.3 为便于用户进行接收仪器的准备工作，卖方应在合同生效后</w:t>
      </w:r>
      <w:r>
        <w:rPr>
          <w:rStyle w:val="a9"/>
          <w:rFonts w:eastAsia="宋体" w:hint="eastAsia"/>
        </w:rPr>
        <w:t>30</w:t>
      </w:r>
      <w:r>
        <w:rPr>
          <w:rFonts w:eastAsia="宋体" w:hint="eastAsia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 w:rsidR="00955DA5" w:rsidRDefault="00955DA5" w:rsidP="00955DA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lastRenderedPageBreak/>
        <w:t>2.4 关于设备的安装调试，如果有必要的安装准备条件，卖方应在合同生效后一个月内向买方提出详细的要求或计划。安装调试的费用应计入投标价中，并应单独列出，供评标使用。</w:t>
      </w:r>
    </w:p>
    <w:p w:rsidR="00955DA5" w:rsidRDefault="00955DA5" w:rsidP="00955DA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2.5 制造厂家提供的培训指的是涉及货物的基本原理、操作使用和保养维修等有关内容的培训。培训教员的培训费、旅费、食宿费等费用和培训场地费及培训资料费均应由卖方支付。投标人的投标应当包含前述服务，且投标价应当包含前述费用。</w:t>
      </w:r>
    </w:p>
    <w:p w:rsidR="00955DA5" w:rsidRDefault="00955DA5" w:rsidP="00955DA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2.6 在评标过程中，买方有权向投标人索取任何与评标有关的资料，投标人务必在接到此类要求后，在规定时间内予以答复。对于无答复的投标人，买方有权拒绝其投标。</w:t>
      </w:r>
    </w:p>
    <w:p w:rsidR="00955DA5" w:rsidRDefault="00955DA5" w:rsidP="00955DA5">
      <w:pPr>
        <w:pStyle w:val="a4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2.7投标人在投标时应载明提供售后服务，以及售后服务的内容。</w:t>
      </w:r>
    </w:p>
    <w:p w:rsidR="00955DA5" w:rsidRDefault="00955DA5" w:rsidP="00955DA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</w:p>
    <w:p w:rsidR="00955DA5" w:rsidRDefault="00955DA5" w:rsidP="00955DA5">
      <w:pPr>
        <w:pStyle w:val="a6"/>
        <w:spacing w:before="156" w:beforeAutospacing="0" w:after="156" w:afterAutospacing="0" w:line="360" w:lineRule="auto"/>
        <w:ind w:left="601" w:hanging="601"/>
        <w:jc w:val="both"/>
        <w:rPr>
          <w:rFonts w:eastAsia="宋体"/>
        </w:rPr>
      </w:pPr>
      <w:r>
        <w:rPr>
          <w:rStyle w:val="a9"/>
          <w:rFonts w:eastAsia="宋体" w:hint="eastAsia"/>
          <w:sz w:val="27"/>
          <w:szCs w:val="27"/>
        </w:rPr>
        <w:t>3、工作条件</w:t>
      </w:r>
    </w:p>
    <w:p w:rsidR="00955DA5" w:rsidRDefault="00955DA5" w:rsidP="00955DA5">
      <w:pPr>
        <w:pStyle w:val="a6"/>
        <w:spacing w:before="0" w:beforeAutospacing="0" w:after="0" w:afterAutospacing="0" w:line="360" w:lineRule="auto"/>
        <w:jc w:val="both"/>
        <w:rPr>
          <w:rFonts w:eastAsia="宋体"/>
        </w:rPr>
      </w:pPr>
      <w:r>
        <w:rPr>
          <w:rFonts w:eastAsia="宋体" w:hint="eastAsia"/>
        </w:rPr>
        <w:t>详见具体技术规格</w:t>
      </w:r>
    </w:p>
    <w:p w:rsidR="00955DA5" w:rsidRDefault="00955DA5" w:rsidP="00955DA5">
      <w:pPr>
        <w:pStyle w:val="a6"/>
        <w:spacing w:before="156" w:beforeAutospacing="0" w:after="156" w:afterAutospacing="0" w:line="360" w:lineRule="auto"/>
        <w:ind w:left="601" w:hanging="601"/>
        <w:jc w:val="both"/>
        <w:rPr>
          <w:rFonts w:eastAsia="宋体"/>
        </w:rPr>
      </w:pPr>
      <w:r>
        <w:rPr>
          <w:rStyle w:val="a9"/>
          <w:rFonts w:eastAsia="宋体" w:hint="eastAsia"/>
          <w:sz w:val="27"/>
          <w:szCs w:val="27"/>
        </w:rPr>
        <w:t>4、验收标准</w:t>
      </w:r>
    </w:p>
    <w:p w:rsidR="00955DA5" w:rsidRDefault="00955DA5" w:rsidP="00955DA5">
      <w:pPr>
        <w:pStyle w:val="a6"/>
        <w:spacing w:before="0" w:beforeAutospacing="0" w:after="312" w:afterAutospacing="0" w:line="360" w:lineRule="auto"/>
        <w:jc w:val="both"/>
        <w:rPr>
          <w:rFonts w:eastAsia="宋体"/>
        </w:rPr>
      </w:pPr>
      <w:r>
        <w:rPr>
          <w:rFonts w:eastAsia="宋体" w:hint="eastAsia"/>
        </w:rPr>
        <w:t xml:space="preserve">除非在技术规格中另有说明，所有仪器、设备和系统按下列要求进行验收： </w:t>
      </w:r>
    </w:p>
    <w:p w:rsidR="00955DA5" w:rsidRDefault="00955DA5" w:rsidP="00955DA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4.1 仪器设备运抵安装现场后，买方将与卖方共同开箱验收, 如卖方届时不派人来, 则验收结果应以买方的验收报告为最终验收结果。验收时发现短缺、破损, 买方有权要求卖方负责更换。</w:t>
      </w:r>
    </w:p>
    <w:p w:rsidR="00955DA5" w:rsidRDefault="00955DA5" w:rsidP="00955DA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4.2 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 w:rsidR="00955DA5" w:rsidRDefault="00955DA5" w:rsidP="00955DA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4.3 验收由采购人、中标人及相关人员依国家有关标准、合同及有关附件要求进行，验收完毕由采购人及中标人在验收报告上签名。</w:t>
      </w:r>
    </w:p>
    <w:p w:rsidR="00955DA5" w:rsidRDefault="00955DA5" w:rsidP="00955DA5">
      <w:pPr>
        <w:pStyle w:val="a6"/>
        <w:spacing w:before="0" w:beforeAutospacing="0" w:after="0" w:afterAutospacing="0" w:line="360" w:lineRule="auto"/>
        <w:ind w:left="410" w:hanging="410"/>
        <w:jc w:val="both"/>
        <w:rPr>
          <w:rFonts w:eastAsia="宋体"/>
        </w:rPr>
      </w:pPr>
    </w:p>
    <w:p w:rsidR="00955DA5" w:rsidRDefault="00955DA5" w:rsidP="00955DA5">
      <w:pPr>
        <w:pStyle w:val="a6"/>
        <w:spacing w:before="0" w:beforeAutospacing="0" w:after="0" w:afterAutospacing="0" w:line="360" w:lineRule="auto"/>
        <w:ind w:left="410" w:hanging="410"/>
        <w:jc w:val="both"/>
        <w:rPr>
          <w:rFonts w:eastAsia="宋体"/>
        </w:rPr>
      </w:pPr>
      <w:r>
        <w:rPr>
          <w:rStyle w:val="a9"/>
          <w:rFonts w:eastAsia="宋体" w:hint="eastAsia"/>
        </w:rPr>
        <w:t>5、本技术规格书中标注“*”号的为关键技术参数，对这些关键技术参数的任何负偏离将导致废标。</w:t>
      </w:r>
    </w:p>
    <w:p w:rsidR="00955DA5" w:rsidRDefault="00955DA5" w:rsidP="00955DA5">
      <w:pPr>
        <w:pStyle w:val="a6"/>
        <w:spacing w:before="0" w:beforeAutospacing="0" w:after="0" w:afterAutospacing="0" w:line="360" w:lineRule="auto"/>
        <w:jc w:val="both"/>
        <w:rPr>
          <w:rFonts w:eastAsia="宋体"/>
        </w:rPr>
      </w:pPr>
    </w:p>
    <w:p w:rsidR="00955DA5" w:rsidRDefault="00955DA5" w:rsidP="00955DA5">
      <w:pPr>
        <w:pStyle w:val="a6"/>
        <w:spacing w:before="0" w:beforeAutospacing="0" w:after="0" w:afterAutospacing="0" w:line="360" w:lineRule="auto"/>
        <w:jc w:val="both"/>
        <w:rPr>
          <w:rFonts w:eastAsia="宋体"/>
        </w:rPr>
      </w:pPr>
      <w:r>
        <w:rPr>
          <w:rStyle w:val="a9"/>
          <w:rFonts w:eastAsia="宋体" w:hint="eastAsia"/>
        </w:rPr>
        <w:t>6、如在具体技术规格中有本总则不一致之处，以具体技术规格中的要求为准。</w:t>
      </w:r>
    </w:p>
    <w:p w:rsidR="00955DA5" w:rsidRDefault="00955DA5" w:rsidP="00955DA5">
      <w:pPr>
        <w:pStyle w:val="a6"/>
        <w:spacing w:before="0" w:beforeAutospacing="0" w:after="0" w:afterAutospacing="0"/>
        <w:jc w:val="both"/>
        <w:rPr>
          <w:rFonts w:eastAsia="宋体"/>
        </w:rPr>
      </w:pPr>
    </w:p>
    <w:p w:rsidR="00955DA5" w:rsidRDefault="00955DA5" w:rsidP="00955DA5">
      <w:pPr>
        <w:pStyle w:val="a6"/>
        <w:spacing w:before="0" w:beforeAutospacing="0" w:after="0" w:afterAutospacing="0"/>
        <w:jc w:val="both"/>
        <w:rPr>
          <w:rFonts w:eastAsia="宋体"/>
        </w:rPr>
      </w:pPr>
    </w:p>
    <w:p w:rsidR="00955DA5" w:rsidRDefault="00955DA5" w:rsidP="00955DA5">
      <w:pPr>
        <w:pStyle w:val="a6"/>
        <w:spacing w:before="0" w:beforeAutospacing="0" w:after="0" w:afterAutospacing="0" w:line="30" w:lineRule="atLeast"/>
        <w:jc w:val="both"/>
        <w:rPr>
          <w:rFonts w:eastAsia="宋体"/>
        </w:rPr>
      </w:pPr>
    </w:p>
    <w:p w:rsidR="00955DA5" w:rsidRDefault="00955DA5" w:rsidP="00955DA5">
      <w:pPr>
        <w:pStyle w:val="a6"/>
        <w:spacing w:before="0" w:beforeAutospacing="0" w:after="156" w:afterAutospacing="0" w:line="30" w:lineRule="atLeast"/>
        <w:ind w:left="601" w:hanging="601"/>
        <w:jc w:val="both"/>
        <w:rPr>
          <w:rStyle w:val="a9"/>
          <w:rFonts w:eastAsia="宋体"/>
          <w:sz w:val="27"/>
          <w:szCs w:val="27"/>
        </w:rPr>
      </w:pPr>
    </w:p>
    <w:p w:rsidR="00955DA5" w:rsidRDefault="00955DA5" w:rsidP="00955DA5">
      <w:pPr>
        <w:pStyle w:val="a6"/>
        <w:numPr>
          <w:ilvl w:val="0"/>
          <w:numId w:val="2"/>
        </w:numPr>
        <w:spacing w:before="0" w:beforeAutospacing="0" w:after="156" w:afterAutospacing="0" w:line="30" w:lineRule="atLeast"/>
        <w:ind w:left="601" w:hanging="601"/>
        <w:jc w:val="both"/>
        <w:rPr>
          <w:rStyle w:val="a9"/>
          <w:rFonts w:eastAsia="宋体"/>
          <w:sz w:val="27"/>
          <w:szCs w:val="27"/>
        </w:rPr>
      </w:pPr>
      <w:r>
        <w:rPr>
          <w:rStyle w:val="a9"/>
          <w:rFonts w:eastAsia="宋体" w:hint="eastAsia"/>
          <w:sz w:val="27"/>
          <w:szCs w:val="27"/>
        </w:rPr>
        <w:br w:type="page"/>
      </w:r>
      <w:r>
        <w:rPr>
          <w:rStyle w:val="a9"/>
          <w:rFonts w:eastAsia="宋体" w:hint="eastAsia"/>
          <w:sz w:val="27"/>
          <w:szCs w:val="27"/>
        </w:rPr>
        <w:lastRenderedPageBreak/>
        <w:t>具体技术规格</w:t>
      </w:r>
    </w:p>
    <w:bookmarkEnd w:id="0"/>
    <w:bookmarkEnd w:id="1"/>
    <w:p w:rsidR="00955DA5" w:rsidRDefault="00955DA5" w:rsidP="00955DA5">
      <w:pPr>
        <w:widowControl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 设备名称：</w:t>
      </w:r>
    </w:p>
    <w:p w:rsidR="00955DA5" w:rsidRDefault="00955DA5" w:rsidP="00955DA5">
      <w:pPr>
        <w:widowControl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超速离心机</w:t>
      </w:r>
    </w:p>
    <w:p w:rsidR="00955DA5" w:rsidRDefault="00955DA5" w:rsidP="00955DA5">
      <w:pPr>
        <w:widowControl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 数量：</w:t>
      </w:r>
    </w:p>
    <w:p w:rsidR="00955DA5" w:rsidRDefault="00955DA5" w:rsidP="00955DA5">
      <w:pPr>
        <w:spacing w:line="360" w:lineRule="auto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1台</w:t>
      </w:r>
    </w:p>
    <w:p w:rsidR="00955DA5" w:rsidRDefault="00955DA5" w:rsidP="00955DA5">
      <w:pPr>
        <w:widowControl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3 设备用途说明：</w:t>
      </w:r>
    </w:p>
    <w:p w:rsidR="00955DA5" w:rsidRDefault="00955DA5" w:rsidP="00955DA5">
      <w:pPr>
        <w:widowControl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超速离心机：是目前生物医学研究、材料学研究等学科必备的大型仪器设备之一，应用范围广泛，可以完成各种细胞（亚细胞器）、核酸（DNA和RNA）、蛋白质、病毒、细菌、血液、无机材料、有机材料等物质的分离、纯化和富集工作，特别适合于样品的极端纯化工作。</w:t>
      </w:r>
    </w:p>
    <w:p w:rsidR="00955DA5" w:rsidRDefault="00955DA5" w:rsidP="00955DA5">
      <w:pPr>
        <w:widowControl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4 技术要求及参数</w:t>
      </w:r>
    </w:p>
    <w:p w:rsidR="00955DA5" w:rsidRDefault="00955DA5" w:rsidP="00955DA5">
      <w:pPr>
        <w:widowControl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详见：技术性能指标表</w:t>
      </w:r>
    </w:p>
    <w:p w:rsidR="00955DA5" w:rsidRDefault="00955DA5" w:rsidP="00955DA5">
      <w:pPr>
        <w:widowControl/>
        <w:snapToGrid w:val="0"/>
        <w:spacing w:beforeLines="50" w:before="156" w:afterLines="50" w:after="156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5 配置清单及零配件（包括专用工具）：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851"/>
        <w:gridCol w:w="1134"/>
      </w:tblGrid>
      <w:tr w:rsidR="00955DA5" w:rsidTr="00C9395D">
        <w:trPr>
          <w:trHeight w:val="225"/>
        </w:trPr>
        <w:tc>
          <w:tcPr>
            <w:tcW w:w="959" w:type="dxa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5386" w:type="dxa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851" w:type="dxa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单位</w:t>
            </w:r>
          </w:p>
        </w:tc>
      </w:tr>
      <w:tr w:rsidR="00955DA5" w:rsidTr="00C9395D">
        <w:trPr>
          <w:trHeight w:val="225"/>
        </w:trPr>
        <w:tc>
          <w:tcPr>
            <w:tcW w:w="959" w:type="dxa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386" w:type="dxa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超速离心机</w:t>
            </w:r>
          </w:p>
        </w:tc>
        <w:tc>
          <w:tcPr>
            <w:tcW w:w="851" w:type="dxa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955DA5" w:rsidTr="00C9395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41,000rpm钛合金水平转头套件（至少包括：钛合金水平转头1个，13.2mL薄壁离心管2盒(50支/盒)，13.2mL超洁净离心管2盒 (50支/盒)，润滑油1支，真空油1支）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套</w:t>
            </w:r>
          </w:p>
        </w:tc>
      </w:tr>
      <w:tr w:rsidR="00955DA5" w:rsidTr="00C9395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50,000rpm钛合金定角转头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个 </w:t>
            </w:r>
          </w:p>
        </w:tc>
      </w:tr>
      <w:tr w:rsidR="00955DA5" w:rsidTr="00C9395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适合于50,000rpm钛合金定角转头快封管套件（至少包括： 6mL快封离心管2盒 （50支/盒），6mL超洁净离心管2盒（50支/盒），适配器48个，润滑油 1支，真空油1支）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套 </w:t>
            </w:r>
          </w:p>
        </w:tc>
      </w:tr>
      <w:tr w:rsidR="00955DA5" w:rsidTr="00C9395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1mL离心管适配器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个 </w:t>
            </w:r>
          </w:p>
        </w:tc>
      </w:tr>
      <w:tr w:rsidR="00955DA5" w:rsidTr="00C9395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1mL离心管（25支/盒）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盒</w:t>
            </w:r>
          </w:p>
        </w:tc>
      </w:tr>
      <w:tr w:rsidR="00955DA5" w:rsidTr="00C9395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70,000rpm钛合金定角转头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个 </w:t>
            </w:r>
          </w:p>
        </w:tc>
      </w:tr>
      <w:tr w:rsidR="00955DA5" w:rsidTr="00C9395D">
        <w:trPr>
          <w:trHeight w:val="5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适合于70,000rpm钛合金定角转头快封管套件（至少包括：39mL快封离心管2盒(50支/盒)，39mL超洁净离心管2盒(50支/盒)，适配器12个，润滑油1支，真空油1支）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套 </w:t>
            </w:r>
          </w:p>
        </w:tc>
      </w:tr>
      <w:tr w:rsidR="00955DA5" w:rsidTr="00C9395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15mL离心管适配器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个 </w:t>
            </w:r>
          </w:p>
        </w:tc>
      </w:tr>
      <w:tr w:rsidR="00955DA5" w:rsidTr="00C9395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15mL离心管（50支/盒）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盒 </w:t>
            </w:r>
          </w:p>
        </w:tc>
      </w:tr>
      <w:tr w:rsidR="00955DA5" w:rsidTr="00C9395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15mL离心管适配器移除工具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个 </w:t>
            </w:r>
          </w:p>
        </w:tc>
      </w:tr>
      <w:tr w:rsidR="00955DA5" w:rsidTr="00C9395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热合器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A5" w:rsidRDefault="00955DA5" w:rsidP="00C9395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个 </w:t>
            </w:r>
          </w:p>
        </w:tc>
      </w:tr>
    </w:tbl>
    <w:p w:rsidR="00955DA5" w:rsidRDefault="00955DA5" w:rsidP="00955DA5">
      <w:pPr>
        <w:widowControl/>
        <w:snapToGrid w:val="0"/>
        <w:spacing w:beforeLines="50" w:before="156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6 技术服务条款：</w:t>
      </w:r>
    </w:p>
    <w:p w:rsidR="00955DA5" w:rsidRDefault="00955DA5" w:rsidP="00955DA5">
      <w:pPr>
        <w:widowControl/>
        <w:spacing w:beforeLines="50" w:before="156"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售后服务要求：</w:t>
      </w:r>
    </w:p>
    <w:p w:rsidR="00955DA5" w:rsidRDefault="00955DA5" w:rsidP="00955DA5">
      <w:pPr>
        <w:widowControl/>
        <w:numPr>
          <w:ilvl w:val="0"/>
          <w:numId w:val="3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投标方需为本项目配备足够的售后服务力量，具有国内本地化的服务团队。</w:t>
      </w:r>
    </w:p>
    <w:p w:rsidR="00955DA5" w:rsidRDefault="00955DA5" w:rsidP="00955DA5">
      <w:pPr>
        <w:widowControl/>
        <w:numPr>
          <w:ilvl w:val="0"/>
          <w:numId w:val="3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投标方售后服务响应时间：电话响应时间要求4小时内，到场响应时间要求2个工作日内（指从接到报障至到达故障现场的时间）。</w:t>
      </w:r>
    </w:p>
    <w:p w:rsidR="00955DA5" w:rsidRDefault="00955DA5" w:rsidP="00955DA5">
      <w:pPr>
        <w:widowControl/>
        <w:numPr>
          <w:ilvl w:val="0"/>
          <w:numId w:val="3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投标方免费提供技术支持热线电话。</w:t>
      </w:r>
    </w:p>
    <w:p w:rsidR="00955DA5" w:rsidRDefault="00955DA5" w:rsidP="00955DA5">
      <w:pPr>
        <w:widowControl/>
        <w:numPr>
          <w:ilvl w:val="0"/>
          <w:numId w:val="3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投标方免费提供email技术支持，并且在24小时内回复。</w:t>
      </w:r>
    </w:p>
    <w:p w:rsidR="00955DA5" w:rsidRDefault="00955DA5" w:rsidP="00955DA5">
      <w:pPr>
        <w:widowControl/>
        <w:numPr>
          <w:ilvl w:val="0"/>
          <w:numId w:val="3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投标方提供仪器设备的从安装验收日起免费保修二年（保修期内免费维修并更换除消耗品以外的零部件，维修人员的路费、食宿等自理）。</w:t>
      </w:r>
    </w:p>
    <w:p w:rsidR="00955DA5" w:rsidRDefault="00955DA5" w:rsidP="00955DA5">
      <w:pPr>
        <w:widowControl/>
        <w:numPr>
          <w:ilvl w:val="0"/>
          <w:numId w:val="3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投标方提供该设备的技术使用说明书及外购配件仪器说明书，并指导在使用该设备时的操作注意事项等。</w:t>
      </w:r>
    </w:p>
    <w:p w:rsidR="00955DA5" w:rsidRDefault="00955DA5" w:rsidP="00955DA5">
      <w:pPr>
        <w:widowControl/>
        <w:numPr>
          <w:ilvl w:val="0"/>
          <w:numId w:val="3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投标方提供配套软件至少三年的免费升级服务。</w:t>
      </w:r>
    </w:p>
    <w:p w:rsidR="00955DA5" w:rsidRDefault="00955DA5" w:rsidP="00955DA5">
      <w:pPr>
        <w:widowControl/>
        <w:spacing w:beforeLines="50" w:before="156" w:line="360" w:lineRule="auto"/>
        <w:ind w:firstLineChars="100" w:firstLine="241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培训要求：</w:t>
      </w:r>
    </w:p>
    <w:p w:rsidR="00955DA5" w:rsidRDefault="00955DA5" w:rsidP="00955DA5">
      <w:pPr>
        <w:widowControl/>
        <w:numPr>
          <w:ilvl w:val="0"/>
          <w:numId w:val="4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为保证投标方所提供的仪器设备安全、可靠运行，便于招标方的运行维护，必须对招标方培训合格的维护和管理人员。</w:t>
      </w:r>
    </w:p>
    <w:p w:rsidR="00955DA5" w:rsidRDefault="00955DA5" w:rsidP="00955DA5">
      <w:pPr>
        <w:widowControl/>
        <w:numPr>
          <w:ilvl w:val="0"/>
          <w:numId w:val="4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投标方负责对招标方提供至少三次现场技术培训，以便工作人员在培训后能熟练地掌握系统的维护工作，并能及时排除大部分的系统障碍。</w:t>
      </w:r>
    </w:p>
    <w:p w:rsidR="00955DA5" w:rsidRDefault="00955DA5" w:rsidP="00955DA5">
      <w:pPr>
        <w:widowControl/>
        <w:tabs>
          <w:tab w:val="left" w:pos="1500"/>
        </w:tabs>
        <w:spacing w:beforeLines="50" w:before="156" w:line="360" w:lineRule="auto"/>
        <w:ind w:left="1500"/>
        <w:jc w:val="left"/>
        <w:rPr>
          <w:rFonts w:ascii="宋体" w:eastAsia="宋体" w:hAnsi="宋体" w:cs="宋体"/>
          <w:sz w:val="24"/>
          <w:szCs w:val="24"/>
        </w:rPr>
      </w:pPr>
    </w:p>
    <w:p w:rsidR="00955DA5" w:rsidRDefault="00955DA5" w:rsidP="00955DA5">
      <w:pPr>
        <w:widowControl/>
        <w:spacing w:beforeLines="50" w:before="156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7 包装要求：</w:t>
      </w:r>
    </w:p>
    <w:p w:rsidR="00955DA5" w:rsidRDefault="00955DA5" w:rsidP="00955DA5">
      <w:pPr>
        <w:widowControl/>
        <w:spacing w:beforeLines="50" w:before="156" w:line="360" w:lineRule="auto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应使用崭新坚固的包装（标准包装），适合于空运、或陆运等长途运输方式；适合气候变化；投标商应对任何由于不当包装或防护措施不利而导致的商品损坏、损失、费用增长等后果负责。</w:t>
      </w:r>
    </w:p>
    <w:p w:rsidR="00955DA5" w:rsidRDefault="00955DA5" w:rsidP="00955DA5">
      <w:pPr>
        <w:widowControl/>
        <w:spacing w:beforeLines="50" w:before="156" w:line="360" w:lineRule="auto"/>
        <w:ind w:leftChars="200" w:left="420"/>
        <w:rPr>
          <w:rFonts w:ascii="宋体" w:eastAsia="宋体" w:hAnsi="宋体" w:cs="宋体"/>
          <w:sz w:val="24"/>
          <w:szCs w:val="24"/>
        </w:rPr>
      </w:pPr>
    </w:p>
    <w:p w:rsidR="00955DA5" w:rsidRDefault="00955DA5" w:rsidP="00955DA5">
      <w:pPr>
        <w:widowControl/>
        <w:snapToGrid w:val="0"/>
        <w:spacing w:beforeLines="50" w:before="156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8 交货日期：</w:t>
      </w:r>
    </w:p>
    <w:p w:rsidR="00955DA5" w:rsidRDefault="00955DA5" w:rsidP="00955DA5">
      <w:pPr>
        <w:autoSpaceDE w:val="0"/>
        <w:autoSpaceDN w:val="0"/>
        <w:spacing w:beforeLines="50" w:before="156" w:line="360" w:lineRule="auto"/>
        <w:ind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合同签订后的3个月内交货</w:t>
      </w:r>
    </w:p>
    <w:p w:rsidR="00955DA5" w:rsidRDefault="00955DA5" w:rsidP="00955DA5">
      <w:pPr>
        <w:widowControl/>
        <w:numPr>
          <w:ilvl w:val="0"/>
          <w:numId w:val="5"/>
        </w:numPr>
        <w:snapToGrid w:val="0"/>
        <w:spacing w:beforeLines="50" w:before="156" w:line="360" w:lineRule="auto"/>
        <w:rPr>
          <w:rFonts w:ascii="宋体" w:eastAsia="宋体" w:hAnsi="宋体" w:cs="宋体"/>
          <w:b/>
          <w:sz w:val="24"/>
          <w:szCs w:val="24"/>
        </w:rPr>
      </w:pPr>
      <w:bookmarkStart w:id="2" w:name="OLE_LINK3"/>
      <w:r>
        <w:rPr>
          <w:rFonts w:ascii="宋体" w:eastAsia="宋体" w:hAnsi="宋体" w:cs="宋体" w:hint="eastAsia"/>
          <w:b/>
          <w:sz w:val="24"/>
          <w:szCs w:val="24"/>
        </w:rPr>
        <w:t>到货口岸及交货地点：</w:t>
      </w:r>
    </w:p>
    <w:p w:rsidR="00955DA5" w:rsidRDefault="00955DA5" w:rsidP="00955DA5">
      <w:pPr>
        <w:widowControl/>
        <w:snapToGrid w:val="0"/>
        <w:spacing w:beforeLines="50" w:before="156" w:line="360" w:lineRule="auto"/>
        <w:ind w:leftChars="150"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广州白云国际机场/用户指定项目现场</w:t>
      </w:r>
    </w:p>
    <w:bookmarkEnd w:id="2"/>
    <w:p w:rsidR="00955DA5" w:rsidRDefault="00955DA5" w:rsidP="00955DA5">
      <w:pPr>
        <w:widowControl/>
        <w:snapToGrid w:val="0"/>
        <w:spacing w:beforeLines="50" w:before="156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10 验收标准：</w:t>
      </w:r>
    </w:p>
    <w:p w:rsidR="00955DA5" w:rsidRDefault="00955DA5" w:rsidP="00955DA5">
      <w:pPr>
        <w:widowControl/>
        <w:numPr>
          <w:ilvl w:val="0"/>
          <w:numId w:val="6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</w:r>
    </w:p>
    <w:p w:rsidR="00955DA5" w:rsidRDefault="00955DA5" w:rsidP="00955DA5">
      <w:pPr>
        <w:widowControl/>
        <w:numPr>
          <w:ilvl w:val="0"/>
          <w:numId w:val="6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卖方应提出仪器设备测试的内容、项目、指标和方法,卖方有责任对买方的技术人员提出的问题作出解答。测试应进行详细记录, 仪器设备测试结束后, 由卖方技术人员签字后交给买方验收。 </w:t>
      </w:r>
    </w:p>
    <w:p w:rsidR="00955DA5" w:rsidRDefault="00955DA5" w:rsidP="00955DA5">
      <w:pPr>
        <w:widowControl/>
        <w:numPr>
          <w:ilvl w:val="0"/>
          <w:numId w:val="6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保修期自最终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 w:rsidR="00955DA5" w:rsidRDefault="00955DA5" w:rsidP="00955DA5">
      <w:pPr>
        <w:widowControl/>
        <w:snapToGrid w:val="0"/>
        <w:spacing w:beforeLines="50" w:before="156" w:line="360" w:lineRule="auto"/>
        <w:ind w:leftChars="-413" w:left="-867" w:firstLineChars="441" w:firstLine="1063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11 其它</w:t>
      </w:r>
    </w:p>
    <w:p w:rsidR="00955DA5" w:rsidRDefault="00955DA5" w:rsidP="00955DA5">
      <w:pPr>
        <w:widowControl/>
        <w:spacing w:beforeLines="50" w:before="156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对仪器设备生产厂家要求：</w:t>
      </w:r>
    </w:p>
    <w:p w:rsidR="00955DA5" w:rsidRDefault="00955DA5" w:rsidP="00955DA5">
      <w:pPr>
        <w:widowControl/>
        <w:numPr>
          <w:ilvl w:val="0"/>
          <w:numId w:val="7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厂家应具备一定规模的科研、生产、技术支持及售后服务能力。</w:t>
      </w:r>
    </w:p>
    <w:p w:rsidR="00955DA5" w:rsidRDefault="00955DA5" w:rsidP="00955DA5">
      <w:pPr>
        <w:widowControl/>
        <w:numPr>
          <w:ilvl w:val="0"/>
          <w:numId w:val="7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厂家在国内设有技术支持中心及维修中心 。</w:t>
      </w:r>
    </w:p>
    <w:p w:rsidR="00955DA5" w:rsidRDefault="00955DA5" w:rsidP="00955DA5">
      <w:pPr>
        <w:widowControl/>
        <w:numPr>
          <w:ilvl w:val="0"/>
          <w:numId w:val="7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*对于进口产品：为保证良好的售后服务，仪器生产厂家（非代理商）提供仪器的售后服务，并出具仪器生产厂家针对此项目的售后服务承诺书和授权书。</w:t>
      </w:r>
    </w:p>
    <w:p w:rsidR="00955DA5" w:rsidRDefault="00955DA5" w:rsidP="00955DA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955DA5" w:rsidRDefault="00955DA5" w:rsidP="00955DA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955DA5" w:rsidRDefault="00955DA5" w:rsidP="00955DA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附：技术性能指标表</w:t>
      </w:r>
    </w:p>
    <w:tbl>
      <w:tblPr>
        <w:tblW w:w="8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5"/>
        <w:gridCol w:w="2038"/>
        <w:gridCol w:w="5828"/>
      </w:tblGrid>
      <w:tr w:rsidR="00955DA5" w:rsidTr="00C9395D">
        <w:trPr>
          <w:trHeight w:val="640"/>
        </w:trPr>
        <w:tc>
          <w:tcPr>
            <w:tcW w:w="825" w:type="dxa"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2038" w:type="dxa"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招标技术指标名称</w:t>
            </w:r>
          </w:p>
        </w:tc>
        <w:tc>
          <w:tcPr>
            <w:tcW w:w="5828" w:type="dxa"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招标技术指标值</w:t>
            </w:r>
          </w:p>
        </w:tc>
      </w:tr>
      <w:tr w:rsidR="00955DA5" w:rsidTr="00C9395D">
        <w:trPr>
          <w:trHeight w:val="989"/>
        </w:trPr>
        <w:tc>
          <w:tcPr>
            <w:tcW w:w="825" w:type="dxa"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应用范围和要求</w:t>
            </w:r>
          </w:p>
        </w:tc>
        <w:tc>
          <w:tcPr>
            <w:tcW w:w="5828" w:type="dxa"/>
            <w:vAlign w:val="center"/>
          </w:tcPr>
          <w:p w:rsidR="00955DA5" w:rsidRDefault="00955DA5" w:rsidP="00C9395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可以完成各种细胞（亚细胞器）、核酸（DNA和RNA）、蛋白质、病毒、细菌、血液、无机材料、有机材料等物质的分离、纯化和富集工作，特别适合于样品的极端纯化工作</w:t>
            </w:r>
          </w:p>
        </w:tc>
      </w:tr>
      <w:tr w:rsidR="00955DA5" w:rsidTr="00C9395D">
        <w:trPr>
          <w:trHeight w:val="452"/>
        </w:trPr>
        <w:tc>
          <w:tcPr>
            <w:tcW w:w="825" w:type="dxa"/>
            <w:vMerge w:val="restart"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038" w:type="dxa"/>
            <w:vMerge w:val="restart"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性能指标</w:t>
            </w:r>
          </w:p>
        </w:tc>
        <w:tc>
          <w:tcPr>
            <w:tcW w:w="5828" w:type="dxa"/>
            <w:vAlign w:val="center"/>
          </w:tcPr>
          <w:p w:rsidR="00955DA5" w:rsidRDefault="00955DA5" w:rsidP="00C9395D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A、超速离心机</w:t>
            </w:r>
          </w:p>
        </w:tc>
      </w:tr>
      <w:tr w:rsidR="00955DA5" w:rsidTr="00C9395D">
        <w:trPr>
          <w:trHeight w:val="452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a9"/>
                <w:rFonts w:ascii="宋体" w:eastAsia="宋体" w:hAnsi="宋体" w:cs="宋体" w:hint="eastAsia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1、≥100000rpm智能型超速离心机一台，内置PC，带软件和数据库，无需再外接电脑；主机后期可选配定角转头最大单次实际离心体积≥1500mL（验收按照实际配置的转头为准）；</w:t>
            </w:r>
          </w:p>
        </w:tc>
      </w:tr>
      <w:tr w:rsidR="00955DA5" w:rsidTr="00C9395D">
        <w:trPr>
          <w:trHeight w:val="90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2、转速控制精度：±2rpm；</w:t>
            </w:r>
          </w:p>
        </w:tc>
      </w:tr>
      <w:tr w:rsidR="00955DA5" w:rsidTr="00C9395D">
        <w:trPr>
          <w:trHeight w:val="418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3、仪器操作系统具有中文操作语言，方便操作；</w:t>
            </w:r>
          </w:p>
        </w:tc>
      </w:tr>
      <w:tr w:rsidR="00955DA5" w:rsidTr="00C9395D">
        <w:trPr>
          <w:trHeight w:val="394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4、真正的目视平衡，样品量不平衡容忍度为样品体积的±10%或±5mL；</w:t>
            </w:r>
          </w:p>
        </w:tc>
      </w:tr>
      <w:tr w:rsidR="00955DA5" w:rsidTr="00C9395D">
        <w:trPr>
          <w:trHeight w:val="418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5、非接触式不平衡检测及保护，不平衡检测器在转动轴间，具全程监控功能；</w:t>
            </w:r>
          </w:p>
        </w:tc>
      </w:tr>
      <w:tr w:rsidR="00955DA5" w:rsidTr="00C9395D">
        <w:trPr>
          <w:trHeight w:val="418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6、空气冷却马达，无需使用CFC或其它化学冷却液，离心室采用半导体固体制冷，无需压缩机；</w:t>
            </w:r>
          </w:p>
        </w:tc>
      </w:tr>
      <w:tr w:rsidR="00955DA5" w:rsidTr="00C9395D">
        <w:trPr>
          <w:trHeight w:val="413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7、机器工作环境温度范围为0℃至40℃；</w:t>
            </w:r>
          </w:p>
        </w:tc>
      </w:tr>
      <w:tr w:rsidR="00955DA5" w:rsidTr="00C9395D">
        <w:trPr>
          <w:trHeight w:val="360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8、自动干燥系统，可使离心室在每次离心后保持干燥，内设脱湿装置；</w:t>
            </w:r>
          </w:p>
        </w:tc>
      </w:tr>
      <w:tr w:rsidR="00955DA5" w:rsidTr="00C9395D">
        <w:trPr>
          <w:trHeight w:val="90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a9"/>
                <w:rFonts w:ascii="宋体" w:eastAsia="宋体" w:hAnsi="宋体" w:cs="宋体" w:hint="eastAsia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9、≥15寸大屏幕彩色显示，触幕式操作；</w:t>
            </w:r>
          </w:p>
        </w:tc>
      </w:tr>
      <w:tr w:rsidR="00955DA5" w:rsidTr="00C9395D">
        <w:trPr>
          <w:trHeight w:val="363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10、真空度需在显示屏上实时显示具体阿拉伯数值，便于检测仪器的真空状态，以及保证实验具有更好的精确度、重复性和对比性；</w:t>
            </w:r>
          </w:p>
        </w:tc>
      </w:tr>
      <w:tr w:rsidR="00955DA5" w:rsidTr="00C9395D">
        <w:trPr>
          <w:trHeight w:val="474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11、真空系统：包括油回转真空泵和油扩散泵，具有脱水功能；</w:t>
            </w:r>
          </w:p>
        </w:tc>
      </w:tr>
      <w:tr w:rsidR="00955DA5" w:rsidTr="00C9395D">
        <w:trPr>
          <w:trHeight w:val="363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12、视窗式软件控制，软件功能包括参数设定、转头及离心管数据库、参数换算、实验报告打印等；</w:t>
            </w:r>
          </w:p>
        </w:tc>
      </w:tr>
      <w:tr w:rsidR="00955DA5" w:rsidTr="00C9395D">
        <w:trPr>
          <w:trHeight w:val="363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13、可预设实验开始或结束时间，具有RTC功能并可实时监控，备有仪器预冷功能；</w:t>
            </w:r>
          </w:p>
        </w:tc>
      </w:tr>
      <w:tr w:rsidR="00955DA5" w:rsidTr="00C9395D">
        <w:trPr>
          <w:trHeight w:val="363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14、升降速程序：加速不少于10个，减速不少于11个；</w:t>
            </w:r>
          </w:p>
        </w:tc>
      </w:tr>
      <w:tr w:rsidR="00955DA5" w:rsidTr="00C9395D">
        <w:trPr>
          <w:trHeight w:val="363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15、转头动态惯性检测 (Dynamic Rotor Inertia Check)，若发现有超载情况，会自动回至最高容许转速，有效保护电机和转头，并避免危险；</w:t>
            </w:r>
          </w:p>
        </w:tc>
      </w:tr>
      <w:tr w:rsidR="00955DA5" w:rsidTr="00C9395D">
        <w:trPr>
          <w:trHeight w:val="432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16、电源断电恢复后，仪器可自动启动；</w:t>
            </w:r>
          </w:p>
        </w:tc>
      </w:tr>
      <w:tr w:rsidR="00955DA5" w:rsidTr="00C9395D">
        <w:trPr>
          <w:trHeight w:val="363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17、可配用多种离心管，包括 Opti-seal管、Quick-seal管、锥型管、g-max 管及Ultra-clear管；</w:t>
            </w:r>
          </w:p>
        </w:tc>
      </w:tr>
      <w:tr w:rsidR="00955DA5" w:rsidTr="00C9395D">
        <w:trPr>
          <w:trHeight w:val="456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18、仪器主机须具有医疗器械资格证，使科研成果顺利转化为临床成果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；</w:t>
            </w:r>
          </w:p>
        </w:tc>
      </w:tr>
      <w:tr w:rsidR="00955DA5" w:rsidTr="00C9395D">
        <w:trPr>
          <w:trHeight w:val="456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19、配置要求：</w:t>
            </w:r>
          </w:p>
        </w:tc>
      </w:tr>
      <w:tr w:rsidR="00955DA5" w:rsidTr="00C9395D">
        <w:trPr>
          <w:trHeight w:val="456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19.1≥100000rpm智能型超速离心机一台，内置PC，带软件和数据库，无需再外接电脑；</w:t>
            </w:r>
          </w:p>
        </w:tc>
      </w:tr>
      <w:tr w:rsidR="00955DA5" w:rsidTr="00C9395D">
        <w:trPr>
          <w:trHeight w:val="456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a9"/>
                <w:rFonts w:ascii="宋体" w:eastAsia="宋体" w:hAnsi="宋体" w:cs="宋体" w:hint="eastAsia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19.2定角转头1个：钛合金材质，最高转速≥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70,000rpm，最大容量≥8*39ml，K≤44.6；配置实验室常用15mL（非其他离心体积）离心管适配器，最高转速≥70,000rpm，容量：8*15ml，K≤24.6；</w:t>
            </w:r>
          </w:p>
        </w:tc>
      </w:tr>
      <w:tr w:rsidR="00955DA5" w:rsidTr="00C9395D">
        <w:trPr>
          <w:trHeight w:val="277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a9"/>
                <w:rFonts w:ascii="宋体" w:eastAsia="宋体" w:hAnsi="宋体" w:cs="宋体" w:hint="eastAsia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19.3定角转头1个：钛合金材质，最高转速≥50,000rpm，最大容量≥44*6ml，K≤33.6；配置实验室常用1mL（非其他离心体积）离心管适配器，最高转速≥45,000rpm，配置8个1mL离心管适配器；</w:t>
            </w:r>
          </w:p>
        </w:tc>
      </w:tr>
      <w:tr w:rsidR="00955DA5" w:rsidTr="00C9395D">
        <w:trPr>
          <w:trHeight w:val="456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a9"/>
                <w:rFonts w:ascii="宋体" w:eastAsia="宋体" w:hAnsi="宋体" w:cs="宋体" w:hint="eastAsia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19.4水平转头1个：钛合金材质，最高转速≥41,000rpm，最大相对离心力≥288,000g，最大容量≥6*13.2ml，K因子≤124.6；</w:t>
            </w:r>
          </w:p>
        </w:tc>
      </w:tr>
      <w:tr w:rsidR="00955DA5" w:rsidTr="00C9395D">
        <w:trPr>
          <w:trHeight w:val="307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19.5热封器1个以及随机所有配套工具。</w:t>
            </w:r>
          </w:p>
        </w:tc>
      </w:tr>
      <w:tr w:rsidR="00955DA5" w:rsidTr="00C9395D">
        <w:trPr>
          <w:trHeight w:val="402"/>
        </w:trPr>
        <w:tc>
          <w:tcPr>
            <w:tcW w:w="825" w:type="dxa"/>
            <w:vMerge w:val="restart"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038" w:type="dxa"/>
            <w:vMerge w:val="restart"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调试培训服务</w:t>
            </w:r>
          </w:p>
        </w:tc>
        <w:tc>
          <w:tcPr>
            <w:tcW w:w="5828" w:type="dxa"/>
            <w:vAlign w:val="center"/>
          </w:tcPr>
          <w:p w:rsidR="00955DA5" w:rsidRDefault="00955DA5" w:rsidP="00C9395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1.至少二次现场免费培训</w:t>
            </w:r>
          </w:p>
        </w:tc>
      </w:tr>
      <w:tr w:rsidR="00955DA5" w:rsidTr="00C9395D">
        <w:trPr>
          <w:trHeight w:val="519"/>
        </w:trPr>
        <w:tc>
          <w:tcPr>
            <w:tcW w:w="825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8" w:type="dxa"/>
            <w:vAlign w:val="center"/>
          </w:tcPr>
          <w:p w:rsidR="00955DA5" w:rsidRDefault="00955DA5" w:rsidP="00C9395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2.满足7*24小时热线服务</w:t>
            </w:r>
          </w:p>
        </w:tc>
      </w:tr>
      <w:tr w:rsidR="00955DA5" w:rsidTr="00C9395D">
        <w:trPr>
          <w:trHeight w:val="485"/>
        </w:trPr>
        <w:tc>
          <w:tcPr>
            <w:tcW w:w="825" w:type="dxa"/>
            <w:vAlign w:val="center"/>
          </w:tcPr>
          <w:p w:rsidR="00955DA5" w:rsidRDefault="00955DA5" w:rsidP="00C9395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038" w:type="dxa"/>
            <w:vAlign w:val="center"/>
          </w:tcPr>
          <w:p w:rsidR="00955DA5" w:rsidRDefault="00955DA5" w:rsidP="00C9395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其他要求</w:t>
            </w:r>
          </w:p>
        </w:tc>
        <w:tc>
          <w:tcPr>
            <w:tcW w:w="5828" w:type="dxa"/>
          </w:tcPr>
          <w:p w:rsidR="00955DA5" w:rsidRDefault="00955DA5" w:rsidP="00C9395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</w:tbl>
    <w:p w:rsidR="005A7D33" w:rsidRDefault="005A7D33">
      <w:bookmarkStart w:id="3" w:name="_GoBack"/>
      <w:bookmarkEnd w:id="3"/>
    </w:p>
    <w:sectPr w:rsidR="005A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6196"/>
    <w:multiLevelType w:val="singleLevel"/>
    <w:tmpl w:val="31FD619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6175694"/>
    <w:multiLevelType w:val="multilevel"/>
    <w:tmpl w:val="36175694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2" w15:restartNumberingAfterBreak="0">
    <w:nsid w:val="43546E41"/>
    <w:multiLevelType w:val="singleLevel"/>
    <w:tmpl w:val="43546E4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3A8409B"/>
    <w:multiLevelType w:val="multilevel"/>
    <w:tmpl w:val="43A8409B"/>
    <w:lvl w:ilvl="0">
      <w:start w:val="9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8340A20"/>
    <w:multiLevelType w:val="multilevel"/>
    <w:tmpl w:val="58340A20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561"/>
        </w:tabs>
        <w:ind w:left="561" w:hanging="420"/>
      </w:pPr>
      <w:rPr>
        <w:rFonts w:cs="Times New Roman"/>
      </w:rPr>
    </w:lvl>
    <w:lvl w:ilvl="2">
      <w:start w:val="7"/>
      <w:numFmt w:val="decimal"/>
      <w:lvlText w:val="%3、"/>
      <w:lvlJc w:val="left"/>
      <w:pPr>
        <w:tabs>
          <w:tab w:val="left" w:pos="360"/>
        </w:tabs>
        <w:ind w:left="360" w:hanging="360"/>
      </w:pPr>
      <w:rPr>
        <w:rFonts w:hAnsi="宋体" w:cs="Times New Roman" w:hint="default"/>
      </w:rPr>
    </w:lvl>
    <w:lvl w:ilvl="3">
      <w:start w:val="1"/>
      <w:numFmt w:val="decimal"/>
      <w:lvlText w:val="%4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>
      <w:start w:val="8"/>
      <w:numFmt w:val="decimal"/>
      <w:lvlText w:val="%5"/>
      <w:lvlJc w:val="left"/>
      <w:pPr>
        <w:tabs>
          <w:tab w:val="left" w:pos="3120"/>
        </w:tabs>
        <w:ind w:left="3120" w:hanging="360"/>
      </w:pPr>
      <w:rPr>
        <w:rFonts w:eastAsia="宋体" w:hAnsi="宋体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5" w15:restartNumberingAfterBreak="0">
    <w:nsid w:val="6E2E2083"/>
    <w:multiLevelType w:val="multilevel"/>
    <w:tmpl w:val="6E2E2083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6" w15:restartNumberingAfterBreak="0">
    <w:nsid w:val="77333ABE"/>
    <w:multiLevelType w:val="multilevel"/>
    <w:tmpl w:val="77333ABE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 w:hint="eastAsia"/>
      </w:rPr>
    </w:lvl>
    <w:lvl w:ilvl="1">
      <w:start w:val="1"/>
      <w:numFmt w:val="decimal"/>
      <w:lvlText w:val="%2"/>
      <w:lvlJc w:val="left"/>
      <w:pPr>
        <w:tabs>
          <w:tab w:val="left" w:pos="1860"/>
        </w:tabs>
        <w:ind w:left="186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left" w:pos="2280"/>
        </w:tabs>
        <w:ind w:left="2280" w:hanging="360"/>
      </w:pPr>
      <w:rPr>
        <w:rFonts w:hAnsi="宋体" w:cs="Times New Roman" w:hint="default"/>
      </w:rPr>
    </w:lvl>
    <w:lvl w:ilvl="3">
      <w:start w:val="5"/>
      <w:numFmt w:val="decimal"/>
      <w:lvlText w:val="%4、"/>
      <w:lvlJc w:val="left"/>
      <w:pPr>
        <w:tabs>
          <w:tab w:val="left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8F"/>
    <w:rsid w:val="0035488F"/>
    <w:rsid w:val="005A7D33"/>
    <w:rsid w:val="0095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FCF3A-40AB-46CD-9B3F-90BD97A8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955DA5"/>
    <w:pPr>
      <w:widowControl w:val="0"/>
      <w:spacing w:after="200" w:line="276" w:lineRule="auto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955D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0"/>
    <w:link w:val="30"/>
    <w:qFormat/>
    <w:rsid w:val="00955DA5"/>
    <w:pPr>
      <w:keepNext/>
      <w:keepLines/>
      <w:spacing w:before="260" w:after="260" w:line="400" w:lineRule="exact"/>
      <w:outlineLvl w:val="2"/>
    </w:pPr>
    <w:rPr>
      <w:rFonts w:ascii="宋体" w:hAnsi="宋体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qFormat/>
    <w:rsid w:val="00955DA5"/>
    <w:rPr>
      <w:rFonts w:ascii="宋体" w:hAnsi="宋体"/>
      <w:b/>
      <w:sz w:val="24"/>
      <w:szCs w:val="20"/>
    </w:rPr>
  </w:style>
  <w:style w:type="paragraph" w:styleId="a4">
    <w:name w:val="annotation text"/>
    <w:basedOn w:val="a"/>
    <w:link w:val="11"/>
    <w:qFormat/>
    <w:rsid w:val="00955DA5"/>
    <w:pPr>
      <w:jc w:val="left"/>
    </w:pPr>
    <w:rPr>
      <w:szCs w:val="24"/>
    </w:rPr>
  </w:style>
  <w:style w:type="character" w:customStyle="1" w:styleId="a5">
    <w:name w:val="批注文字 字符"/>
    <w:basedOn w:val="a1"/>
    <w:uiPriority w:val="99"/>
    <w:semiHidden/>
    <w:rsid w:val="00955DA5"/>
    <w:rPr>
      <w:szCs w:val="20"/>
    </w:rPr>
  </w:style>
  <w:style w:type="paragraph" w:styleId="a6">
    <w:name w:val="Normal (Web)"/>
    <w:basedOn w:val="a"/>
    <w:qFormat/>
    <w:rsid w:val="00955D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955DA5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7"/>
    <w:uiPriority w:val="99"/>
    <w:semiHidden/>
    <w:rsid w:val="00955DA5"/>
    <w:rPr>
      <w:szCs w:val="20"/>
    </w:rPr>
  </w:style>
  <w:style w:type="paragraph" w:styleId="2">
    <w:name w:val="Body Text First Indent 2"/>
    <w:basedOn w:val="a7"/>
    <w:link w:val="20"/>
    <w:uiPriority w:val="99"/>
    <w:unhideWhenUsed/>
    <w:qFormat/>
    <w:rsid w:val="00955DA5"/>
    <w:pPr>
      <w:spacing w:after="200"/>
      <w:ind w:leftChars="0" w:firstLineChars="200" w:firstLine="420"/>
    </w:pPr>
    <w:rPr>
      <w:rFonts w:ascii="楷体_GB2312" w:eastAsia="楷体_GB2312" w:hAnsi="宋体"/>
      <w:sz w:val="28"/>
    </w:rPr>
  </w:style>
  <w:style w:type="character" w:customStyle="1" w:styleId="20">
    <w:name w:val="正文首行缩进 2 字符"/>
    <w:basedOn w:val="a8"/>
    <w:link w:val="2"/>
    <w:uiPriority w:val="99"/>
    <w:rsid w:val="00955DA5"/>
    <w:rPr>
      <w:rFonts w:ascii="楷体_GB2312" w:eastAsia="楷体_GB2312" w:hAnsi="宋体"/>
      <w:sz w:val="28"/>
      <w:szCs w:val="20"/>
    </w:rPr>
  </w:style>
  <w:style w:type="character" w:styleId="a9">
    <w:name w:val="Strong"/>
    <w:basedOn w:val="a1"/>
    <w:uiPriority w:val="22"/>
    <w:qFormat/>
    <w:rsid w:val="00955DA5"/>
    <w:rPr>
      <w:b/>
      <w:bCs/>
    </w:rPr>
  </w:style>
  <w:style w:type="character" w:customStyle="1" w:styleId="11">
    <w:name w:val="批注文字 字符1"/>
    <w:link w:val="a4"/>
    <w:qFormat/>
    <w:rsid w:val="00955DA5"/>
    <w:rPr>
      <w:szCs w:val="24"/>
    </w:rPr>
  </w:style>
  <w:style w:type="character" w:customStyle="1" w:styleId="10">
    <w:name w:val="标题 1 字符"/>
    <w:basedOn w:val="a1"/>
    <w:link w:val="1"/>
    <w:uiPriority w:val="9"/>
    <w:rsid w:val="00955DA5"/>
    <w:rPr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semiHidden/>
    <w:unhideWhenUsed/>
    <w:rsid w:val="00955D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2021-04-26T02:23:00Z</dcterms:created>
  <dcterms:modified xsi:type="dcterms:W3CDTF">2021-04-26T02:23:00Z</dcterms:modified>
</cp:coreProperties>
</file>