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宋体" w:hAnsi="宋体"/>
          <w:b/>
          <w:bCs/>
          <w:color w:val="auto"/>
          <w:sz w:val="32"/>
          <w:szCs w:val="32"/>
        </w:rPr>
      </w:pPr>
    </w:p>
    <w:p>
      <w:pPr>
        <w:autoSpaceDE w:val="0"/>
        <w:autoSpaceDN w:val="0"/>
        <w:adjustRightInd w:val="0"/>
        <w:spacing w:line="360" w:lineRule="auto"/>
        <w:jc w:val="center"/>
        <w:rPr>
          <w:rFonts w:ascii="宋体" w:hAnsi="宋体"/>
          <w:b/>
          <w:bCs/>
          <w:color w:val="auto"/>
          <w:sz w:val="32"/>
          <w:szCs w:val="32"/>
        </w:rPr>
      </w:pPr>
    </w:p>
    <w:p>
      <w:pPr>
        <w:autoSpaceDE w:val="0"/>
        <w:autoSpaceDN w:val="0"/>
        <w:adjustRightInd w:val="0"/>
        <w:spacing w:line="360" w:lineRule="auto"/>
        <w:jc w:val="center"/>
        <w:rPr>
          <w:rFonts w:hint="eastAsia" w:ascii="宋体" w:hAnsi="宋体"/>
          <w:b/>
          <w:bCs/>
          <w:color w:val="auto"/>
          <w:sz w:val="44"/>
          <w:szCs w:val="44"/>
        </w:rPr>
      </w:pPr>
      <w:r>
        <w:rPr>
          <w:rFonts w:hint="eastAsia" w:ascii="宋体" w:hAnsi="宋体"/>
          <w:b/>
          <w:bCs/>
          <w:color w:val="auto"/>
          <w:sz w:val="44"/>
          <w:szCs w:val="44"/>
        </w:rPr>
        <w:t>英德市市场监督管理局2021年食品抽检监测专项工作（含生产、餐饮和流通环节食品抽检及餐</w:t>
      </w:r>
      <w:r>
        <w:rPr>
          <w:rFonts w:hint="eastAsia" w:ascii="宋体" w:hAnsi="宋体"/>
          <w:b/>
          <w:bCs/>
          <w:color w:val="auto"/>
          <w:sz w:val="44"/>
          <w:szCs w:val="44"/>
          <w:lang w:eastAsia="zh-CN"/>
        </w:rPr>
        <w:t>饮</w:t>
      </w:r>
      <w:r>
        <w:rPr>
          <w:rFonts w:hint="eastAsia" w:ascii="宋体" w:hAnsi="宋体"/>
          <w:b/>
          <w:bCs/>
          <w:color w:val="auto"/>
          <w:sz w:val="44"/>
          <w:szCs w:val="44"/>
        </w:rPr>
        <w:t>具抽检）项目</w:t>
      </w:r>
    </w:p>
    <w:p>
      <w:pPr>
        <w:autoSpaceDE w:val="0"/>
        <w:autoSpaceDN w:val="0"/>
        <w:adjustRightInd w:val="0"/>
        <w:spacing w:line="360" w:lineRule="auto"/>
        <w:jc w:val="center"/>
        <w:rPr>
          <w:rFonts w:ascii="宋体" w:hAnsi="宋体"/>
          <w:b/>
          <w:color w:val="auto"/>
          <w:sz w:val="32"/>
        </w:rPr>
      </w:pPr>
      <w:r>
        <w:rPr>
          <w:rFonts w:hint="eastAsia" w:ascii="宋体" w:hAnsi="宋体"/>
          <w:b/>
          <w:color w:val="auto"/>
          <w:sz w:val="30"/>
          <w:szCs w:val="30"/>
        </w:rPr>
        <w:t>（采购项目编号：YDXHCG2021C01）</w:t>
      </w:r>
    </w:p>
    <w:p>
      <w:pPr>
        <w:autoSpaceDE w:val="0"/>
        <w:autoSpaceDN w:val="0"/>
        <w:adjustRightInd w:val="0"/>
        <w:spacing w:line="360" w:lineRule="auto"/>
        <w:jc w:val="center"/>
        <w:rPr>
          <w:rFonts w:ascii="宋体" w:hAnsi="宋体" w:cs="华文中宋"/>
          <w:b/>
          <w:bCs/>
          <w:color w:val="auto"/>
          <w:sz w:val="72"/>
          <w:szCs w:val="72"/>
        </w:rPr>
      </w:pPr>
    </w:p>
    <w:p>
      <w:pPr>
        <w:autoSpaceDE w:val="0"/>
        <w:autoSpaceDN w:val="0"/>
        <w:adjustRightInd w:val="0"/>
        <w:spacing w:line="360" w:lineRule="auto"/>
        <w:jc w:val="center"/>
        <w:rPr>
          <w:rFonts w:ascii="宋体" w:hAnsi="宋体" w:cs="华文中宋"/>
          <w:b/>
          <w:bCs/>
          <w:color w:val="auto"/>
          <w:sz w:val="72"/>
          <w:szCs w:val="72"/>
        </w:rPr>
      </w:pPr>
      <w:r>
        <w:rPr>
          <w:rFonts w:hint="eastAsia" w:ascii="宋体" w:hAnsi="宋体" w:cs="华文中宋"/>
          <w:b/>
          <w:bCs/>
          <w:color w:val="auto"/>
          <w:sz w:val="72"/>
          <w:szCs w:val="72"/>
        </w:rPr>
        <w:t>公开招标文件</w:t>
      </w:r>
    </w:p>
    <w:p>
      <w:pPr>
        <w:pStyle w:val="5"/>
        <w:rPr>
          <w:color w:val="auto"/>
        </w:rPr>
      </w:pPr>
    </w:p>
    <w:p>
      <w:pPr>
        <w:spacing w:line="360" w:lineRule="auto"/>
        <w:ind w:firstLine="1430" w:firstLineChars="445"/>
        <w:rPr>
          <w:rFonts w:ascii="宋体" w:hAnsi="宋体"/>
          <w:b/>
          <w:color w:val="auto"/>
          <w:sz w:val="32"/>
        </w:rPr>
      </w:pPr>
    </w:p>
    <w:p>
      <w:pPr>
        <w:spacing w:line="360" w:lineRule="auto"/>
        <w:ind w:firstLine="1430" w:firstLineChars="445"/>
        <w:rPr>
          <w:rFonts w:ascii="宋体" w:hAnsi="宋体"/>
          <w:b/>
          <w:color w:val="auto"/>
          <w:sz w:val="32"/>
        </w:rPr>
      </w:pPr>
    </w:p>
    <w:p>
      <w:pPr>
        <w:autoSpaceDE w:val="0"/>
        <w:autoSpaceDN w:val="0"/>
        <w:adjustRightInd w:val="0"/>
        <w:ind w:firstLine="643" w:firstLineChars="200"/>
        <w:jc w:val="left"/>
        <w:rPr>
          <w:rFonts w:ascii="宋体" w:hAnsi="宋体"/>
          <w:b/>
          <w:color w:val="auto"/>
          <w:sz w:val="32"/>
        </w:rPr>
      </w:pPr>
    </w:p>
    <w:p>
      <w:pPr>
        <w:autoSpaceDE w:val="0"/>
        <w:autoSpaceDN w:val="0"/>
        <w:adjustRightInd w:val="0"/>
        <w:ind w:firstLine="643" w:firstLineChars="200"/>
        <w:jc w:val="left"/>
        <w:rPr>
          <w:rFonts w:ascii="宋体" w:hAnsi="宋体"/>
          <w:b/>
          <w:color w:val="auto"/>
          <w:sz w:val="32"/>
        </w:rPr>
      </w:pPr>
    </w:p>
    <w:p>
      <w:pPr>
        <w:autoSpaceDE w:val="0"/>
        <w:autoSpaceDN w:val="0"/>
        <w:adjustRightInd w:val="0"/>
        <w:ind w:firstLine="643" w:firstLineChars="200"/>
        <w:jc w:val="left"/>
        <w:rPr>
          <w:rFonts w:ascii="宋体" w:hAnsi="宋体"/>
          <w:b/>
          <w:color w:val="auto"/>
          <w:sz w:val="32"/>
        </w:rPr>
      </w:pPr>
    </w:p>
    <w:p>
      <w:pPr>
        <w:autoSpaceDE w:val="0"/>
        <w:autoSpaceDN w:val="0"/>
        <w:adjustRightInd w:val="0"/>
        <w:ind w:firstLine="643" w:firstLineChars="200"/>
        <w:jc w:val="left"/>
        <w:rPr>
          <w:rFonts w:ascii="宋体" w:hAnsi="宋体"/>
          <w:b/>
          <w:color w:val="auto"/>
          <w:sz w:val="32"/>
        </w:rPr>
      </w:pPr>
    </w:p>
    <w:p>
      <w:pPr>
        <w:autoSpaceDE w:val="0"/>
        <w:autoSpaceDN w:val="0"/>
        <w:adjustRightInd w:val="0"/>
        <w:ind w:firstLine="643" w:firstLineChars="200"/>
        <w:jc w:val="left"/>
        <w:rPr>
          <w:rFonts w:ascii="宋体" w:hAnsi="宋体"/>
          <w:b/>
          <w:color w:val="auto"/>
          <w:sz w:val="32"/>
        </w:rPr>
      </w:pPr>
    </w:p>
    <w:p>
      <w:pPr>
        <w:autoSpaceDE w:val="0"/>
        <w:autoSpaceDN w:val="0"/>
        <w:adjustRightInd w:val="0"/>
        <w:ind w:firstLine="643" w:firstLineChars="200"/>
        <w:jc w:val="left"/>
        <w:rPr>
          <w:rFonts w:hint="default" w:ascii="宋体" w:hAnsi="宋体" w:eastAsia="宋体"/>
          <w:b/>
          <w:color w:val="auto"/>
          <w:sz w:val="32"/>
          <w:lang w:val="en-US" w:eastAsia="zh-CN"/>
        </w:rPr>
      </w:pPr>
      <w:r>
        <w:rPr>
          <w:rFonts w:hint="eastAsia" w:ascii="宋体" w:hAnsi="宋体"/>
          <w:b/>
          <w:color w:val="auto"/>
          <w:sz w:val="32"/>
        </w:rPr>
        <w:t>采</w:t>
      </w:r>
      <w:r>
        <w:rPr>
          <w:rFonts w:hint="eastAsia" w:ascii="宋体" w:hAnsi="宋体"/>
          <w:b/>
          <w:color w:val="auto"/>
          <w:sz w:val="32"/>
          <w:lang w:val="en-US" w:eastAsia="zh-CN"/>
        </w:rPr>
        <w:t xml:space="preserve">   </w:t>
      </w:r>
      <w:r>
        <w:rPr>
          <w:rFonts w:hint="eastAsia" w:ascii="宋体" w:hAnsi="宋体"/>
          <w:b/>
          <w:color w:val="auto"/>
          <w:sz w:val="32"/>
        </w:rPr>
        <w:t>购</w:t>
      </w:r>
      <w:r>
        <w:rPr>
          <w:rFonts w:hint="eastAsia" w:ascii="宋体" w:hAnsi="宋体"/>
          <w:b/>
          <w:color w:val="auto"/>
          <w:sz w:val="32"/>
          <w:lang w:val="en-US" w:eastAsia="zh-CN"/>
        </w:rPr>
        <w:t xml:space="preserve">   人</w:t>
      </w:r>
      <w:r>
        <w:rPr>
          <w:rFonts w:hint="eastAsia" w:ascii="宋体" w:hAnsi="宋体"/>
          <w:b/>
          <w:color w:val="auto"/>
          <w:sz w:val="32"/>
        </w:rPr>
        <w:t>：</w:t>
      </w:r>
      <w:r>
        <w:rPr>
          <w:rFonts w:hint="eastAsia" w:ascii="宋体" w:hAnsi="宋体"/>
          <w:b/>
          <w:bCs/>
          <w:color w:val="auto"/>
          <w:sz w:val="32"/>
          <w:szCs w:val="32"/>
          <w:lang w:val="en-US" w:eastAsia="zh-CN"/>
        </w:rPr>
        <w:t>英德市市场监督管理局</w:t>
      </w:r>
    </w:p>
    <w:p>
      <w:pPr>
        <w:autoSpaceDE w:val="0"/>
        <w:autoSpaceDN w:val="0"/>
        <w:adjustRightInd w:val="0"/>
        <w:ind w:firstLine="643" w:firstLineChars="200"/>
        <w:jc w:val="left"/>
        <w:rPr>
          <w:rFonts w:ascii="宋体" w:hAnsi="宋体"/>
          <w:b/>
          <w:color w:val="auto"/>
          <w:sz w:val="32"/>
        </w:rPr>
      </w:pPr>
      <w:r>
        <w:rPr>
          <w:rFonts w:hint="eastAsia" w:ascii="宋体" w:hAnsi="宋体"/>
          <w:b/>
          <w:color w:val="auto"/>
          <w:sz w:val="32"/>
        </w:rPr>
        <w:t>采购代理机构：</w:t>
      </w:r>
      <w:r>
        <w:rPr>
          <w:rFonts w:hint="eastAsia" w:ascii="宋体" w:hAnsi="宋体"/>
          <w:b/>
          <w:bCs/>
          <w:color w:val="auto"/>
          <w:sz w:val="32"/>
          <w:szCs w:val="32"/>
        </w:rPr>
        <w:t>英德信汇项目管理有限公司</w:t>
      </w:r>
    </w:p>
    <w:p>
      <w:pPr>
        <w:autoSpaceDE w:val="0"/>
        <w:autoSpaceDN w:val="0"/>
        <w:adjustRightInd w:val="0"/>
        <w:spacing w:line="360" w:lineRule="auto"/>
        <w:jc w:val="center"/>
        <w:rPr>
          <w:rFonts w:ascii="宋体" w:hAnsi="宋体" w:cs="宋体"/>
          <w:color w:val="auto"/>
          <w:kern w:val="0"/>
          <w:sz w:val="44"/>
          <w:szCs w:val="44"/>
        </w:rPr>
      </w:pPr>
      <w:r>
        <w:rPr>
          <w:rFonts w:hint="eastAsia" w:ascii="宋体" w:hAnsi="宋体" w:cs="宋体"/>
          <w:b/>
          <w:color w:val="auto"/>
          <w:kern w:val="0"/>
          <w:sz w:val="44"/>
          <w:szCs w:val="44"/>
        </w:rPr>
        <w:t>202</w:t>
      </w:r>
      <w:r>
        <w:rPr>
          <w:rFonts w:hint="eastAsia" w:ascii="宋体" w:hAnsi="宋体" w:cs="宋体"/>
          <w:b/>
          <w:color w:val="auto"/>
          <w:kern w:val="0"/>
          <w:sz w:val="44"/>
          <w:szCs w:val="44"/>
          <w:lang w:val="en-US" w:eastAsia="zh-CN"/>
        </w:rPr>
        <w:t>1</w:t>
      </w:r>
      <w:r>
        <w:rPr>
          <w:rFonts w:hint="eastAsia" w:ascii="宋体" w:hAnsi="宋体" w:cs="宋体"/>
          <w:b/>
          <w:color w:val="auto"/>
          <w:kern w:val="0"/>
          <w:sz w:val="44"/>
          <w:szCs w:val="44"/>
        </w:rPr>
        <w:t>年</w:t>
      </w:r>
      <w:r>
        <w:rPr>
          <w:rFonts w:hint="eastAsia" w:ascii="宋体" w:hAnsi="宋体" w:cs="宋体"/>
          <w:b/>
          <w:color w:val="auto"/>
          <w:kern w:val="0"/>
          <w:sz w:val="44"/>
          <w:szCs w:val="44"/>
          <w:lang w:val="en-US" w:eastAsia="zh-CN"/>
        </w:rPr>
        <w:t>4</w:t>
      </w:r>
      <w:r>
        <w:rPr>
          <w:rFonts w:hint="eastAsia" w:ascii="宋体" w:hAnsi="宋体" w:cs="宋体"/>
          <w:b/>
          <w:color w:val="auto"/>
          <w:kern w:val="0"/>
          <w:sz w:val="44"/>
          <w:szCs w:val="44"/>
        </w:rPr>
        <w:t>月</w:t>
      </w:r>
    </w:p>
    <w:p>
      <w:pPr>
        <w:rPr>
          <w:color w:val="auto"/>
        </w:rPr>
        <w:sectPr>
          <w:headerReference r:id="rId3" w:type="default"/>
          <w:pgSz w:w="11906" w:h="16838"/>
          <w:pgMar w:top="1440" w:right="1800" w:bottom="1440" w:left="1800" w:header="851" w:footer="992" w:gutter="0"/>
          <w:cols w:space="720" w:num="1"/>
          <w:docGrid w:type="lines" w:linePitch="312" w:charSpace="0"/>
        </w:sectPr>
      </w:pPr>
    </w:p>
    <w:p>
      <w:pPr>
        <w:spacing w:beforeLines="50" w:afterLines="50" w:line="360" w:lineRule="auto"/>
        <w:jc w:val="center"/>
        <w:rPr>
          <w:rFonts w:ascii="宋体" w:hAnsi="宋体"/>
          <w:b/>
          <w:color w:val="auto"/>
          <w:sz w:val="36"/>
        </w:rPr>
      </w:pPr>
      <w:r>
        <w:rPr>
          <w:rFonts w:hint="eastAsia" w:ascii="宋体" w:hAnsi="宋体"/>
          <w:b/>
          <w:color w:val="auto"/>
          <w:sz w:val="36"/>
        </w:rPr>
        <w:t>温馨提示：投标人特别注意事项</w:t>
      </w:r>
    </w:p>
    <w:p>
      <w:pPr>
        <w:numPr>
          <w:ilvl w:val="0"/>
          <w:numId w:val="1"/>
        </w:numPr>
        <w:tabs>
          <w:tab w:val="left" w:pos="426"/>
        </w:tabs>
        <w:spacing w:line="480" w:lineRule="exact"/>
        <w:rPr>
          <w:rFonts w:ascii="宋体" w:hAnsi="宋体"/>
          <w:color w:val="auto"/>
        </w:rPr>
      </w:pPr>
      <w:r>
        <w:rPr>
          <w:rFonts w:hint="eastAsia" w:ascii="宋体" w:hAnsi="宋体"/>
          <w:color w:val="auto"/>
        </w:rPr>
        <w:t>请投标人特别留意招标文件上注明的投标文件提交截止时间，逾期送达或邮寄送达的投标文件我司恕不接收。因此，请投标人适当提前到达会议室。</w:t>
      </w:r>
      <w:r>
        <w:rPr>
          <w:rFonts w:hint="eastAsia" w:ascii="宋体" w:hAnsi="宋体"/>
          <w:b/>
          <w:color w:val="auto"/>
          <w:szCs w:val="21"/>
        </w:rPr>
        <w:t>提交投标文件时间为投标文件提交截止时间前半小时。</w:t>
      </w:r>
    </w:p>
    <w:p>
      <w:pPr>
        <w:numPr>
          <w:ilvl w:val="0"/>
          <w:numId w:val="1"/>
        </w:numPr>
        <w:tabs>
          <w:tab w:val="left" w:pos="426"/>
        </w:tabs>
        <w:spacing w:line="480" w:lineRule="exact"/>
        <w:rPr>
          <w:rFonts w:ascii="宋体" w:hAnsi="宋体"/>
          <w:color w:val="auto"/>
          <w:szCs w:val="21"/>
        </w:rPr>
      </w:pPr>
      <w:r>
        <w:rPr>
          <w:rFonts w:hint="eastAsia" w:ascii="宋体" w:hAnsi="宋体"/>
          <w:color w:val="auto"/>
        </w:rPr>
        <w:t>招标文件</w:t>
      </w:r>
      <w:r>
        <w:rPr>
          <w:rFonts w:hint="eastAsia" w:ascii="宋体" w:hAnsi="宋体"/>
          <w:color w:val="auto"/>
          <w:szCs w:val="21"/>
        </w:rPr>
        <w:t>中标注“★”的条款，投标人</w:t>
      </w:r>
      <w:r>
        <w:rPr>
          <w:rFonts w:ascii="宋体" w:hAnsi="宋体"/>
          <w:color w:val="auto"/>
          <w:szCs w:val="21"/>
        </w:rPr>
        <w:t>必须一一响应。</w:t>
      </w:r>
      <w:r>
        <w:rPr>
          <w:rFonts w:hint="eastAsia" w:ascii="宋体" w:hAnsi="宋体"/>
          <w:color w:val="auto"/>
          <w:szCs w:val="21"/>
        </w:rPr>
        <w:t>若有一项带“★”的指标要求未响应或不满足，将按报价无效处理。</w:t>
      </w:r>
    </w:p>
    <w:p>
      <w:pPr>
        <w:numPr>
          <w:ilvl w:val="0"/>
          <w:numId w:val="1"/>
        </w:numPr>
        <w:tabs>
          <w:tab w:val="left" w:pos="426"/>
        </w:tabs>
        <w:spacing w:line="480" w:lineRule="exact"/>
        <w:rPr>
          <w:rFonts w:ascii="宋体" w:hAnsi="宋体"/>
          <w:color w:val="auto"/>
        </w:rPr>
      </w:pPr>
      <w:r>
        <w:rPr>
          <w:rFonts w:hint="eastAsia" w:ascii="宋体" w:hAnsi="宋体"/>
          <w:color w:val="auto"/>
        </w:rPr>
        <w:t>请仔细检查</w:t>
      </w:r>
      <w:r>
        <w:rPr>
          <w:rFonts w:hint="eastAsia" w:ascii="宋体" w:hAnsi="宋体"/>
          <w:color w:val="auto"/>
          <w:szCs w:val="21"/>
        </w:rPr>
        <w:t>《法定代表人证明书》或</w:t>
      </w:r>
      <w:r>
        <w:rPr>
          <w:rFonts w:hint="eastAsia" w:ascii="宋体" w:hAnsi="宋体"/>
          <w:color w:val="auto"/>
        </w:rPr>
        <w:t>《法定代表人授权书》等重要格式文件是否有按要求盖公章或签名。</w:t>
      </w:r>
    </w:p>
    <w:p>
      <w:pPr>
        <w:numPr>
          <w:ilvl w:val="0"/>
          <w:numId w:val="1"/>
        </w:numPr>
        <w:tabs>
          <w:tab w:val="left" w:pos="426"/>
        </w:tabs>
        <w:spacing w:line="480" w:lineRule="exact"/>
        <w:rPr>
          <w:rFonts w:ascii="宋体" w:hAnsi="宋体"/>
          <w:color w:val="auto"/>
        </w:rPr>
      </w:pPr>
      <w:r>
        <w:rPr>
          <w:rFonts w:hint="eastAsia" w:ascii="宋体" w:hAnsi="宋体"/>
          <w:color w:val="auto"/>
        </w:rPr>
        <w:t>建议将投标文件按目录格式顺序编制页码。</w:t>
      </w:r>
    </w:p>
    <w:p>
      <w:pPr>
        <w:numPr>
          <w:ilvl w:val="0"/>
          <w:numId w:val="1"/>
        </w:numPr>
        <w:tabs>
          <w:tab w:val="left" w:pos="426"/>
        </w:tabs>
        <w:spacing w:line="480" w:lineRule="exact"/>
        <w:rPr>
          <w:rFonts w:ascii="宋体" w:hAnsi="宋体"/>
          <w:color w:val="auto"/>
        </w:rPr>
      </w:pPr>
      <w:r>
        <w:rPr>
          <w:rFonts w:hint="eastAsia" w:ascii="宋体" w:hAnsi="宋体"/>
          <w:color w:val="auto"/>
        </w:rPr>
        <w:t>分公司参与报价的，</w:t>
      </w:r>
      <w:r>
        <w:rPr>
          <w:rFonts w:hint="eastAsia" w:ascii="宋体" w:hAnsi="宋体"/>
          <w:color w:val="auto"/>
          <w:szCs w:val="21"/>
        </w:rPr>
        <w:t>需提供具有法人资格的总公司的营业执照副本复印件及授权书。</w:t>
      </w:r>
      <w:r>
        <w:rPr>
          <w:rFonts w:hint="eastAsia" w:ascii="宋体" w:hAnsi="宋体"/>
          <w:color w:val="auto"/>
        </w:rPr>
        <w:t>总公司可就本项目或此类项目在一定范围或时间内出具唯一的授权书。</w:t>
      </w:r>
      <w:r>
        <w:rPr>
          <w:rFonts w:hint="eastAsia" w:ascii="宋体" w:hAnsi="宋体"/>
          <w:color w:val="auto"/>
          <w:szCs w:val="21"/>
        </w:rPr>
        <w:t>法律法规或者行业另有规定的除外。</w:t>
      </w:r>
    </w:p>
    <w:p>
      <w:pPr>
        <w:numPr>
          <w:ilvl w:val="0"/>
          <w:numId w:val="1"/>
        </w:numPr>
        <w:tabs>
          <w:tab w:val="left" w:pos="426"/>
        </w:tabs>
        <w:spacing w:line="480" w:lineRule="exact"/>
        <w:rPr>
          <w:rFonts w:ascii="宋体" w:hAnsi="宋体"/>
          <w:color w:val="auto"/>
        </w:rPr>
      </w:pPr>
      <w:r>
        <w:rPr>
          <w:rFonts w:hint="eastAsia" w:ascii="宋体" w:hAnsi="宋体"/>
          <w:color w:val="auto"/>
        </w:rPr>
        <w:t>我司为采购代理机构，不对投标人购买招标文件时提交的相关资料的真伪做出判断，如投标人发现相关资料被盗用或复制，建议遵循法律途径解决，追究侵权者责任。对一家投标人提交两份不同响应方案的，评</w:t>
      </w:r>
      <w:r>
        <w:rPr>
          <w:rFonts w:hint="eastAsia" w:ascii="宋体" w:hAnsi="宋体"/>
          <w:color w:val="auto"/>
          <w:lang w:val="en-US" w:eastAsia="zh-CN"/>
        </w:rPr>
        <w:t>标</w:t>
      </w:r>
      <w:r>
        <w:rPr>
          <w:rFonts w:hint="eastAsia" w:ascii="宋体" w:hAnsi="宋体"/>
          <w:color w:val="auto"/>
        </w:rPr>
        <w:t>小组将按招标文件中有关</w:t>
      </w:r>
      <w:r>
        <w:rPr>
          <w:rFonts w:hint="eastAsia" w:ascii="宋体" w:hAnsi="宋体" w:cs="宋体"/>
          <w:color w:val="auto"/>
          <w:shd w:val="clear" w:color="auto" w:fill="FFFFFF"/>
        </w:rPr>
        <w:t>响应文件无效的规定</w:t>
      </w:r>
      <w:r>
        <w:rPr>
          <w:rFonts w:hint="eastAsia" w:ascii="宋体" w:hAnsi="宋体"/>
          <w:color w:val="auto"/>
        </w:rPr>
        <w:t>处理</w:t>
      </w:r>
      <w:r>
        <w:rPr>
          <w:rFonts w:hint="eastAsia" w:ascii="宋体" w:hAnsi="宋体"/>
          <w:color w:val="auto"/>
          <w:szCs w:val="21"/>
        </w:rPr>
        <w:t>（如有特殊要求的除外）</w:t>
      </w:r>
      <w:r>
        <w:rPr>
          <w:rFonts w:hint="eastAsia" w:ascii="宋体" w:hAnsi="宋体"/>
          <w:color w:val="auto"/>
        </w:rPr>
        <w:t>。</w:t>
      </w:r>
    </w:p>
    <w:p>
      <w:pPr>
        <w:tabs>
          <w:tab w:val="left" w:pos="567"/>
        </w:tabs>
        <w:spacing w:line="480" w:lineRule="exact"/>
        <w:ind w:left="569" w:hanging="569" w:hangingChars="270"/>
        <w:rPr>
          <w:rFonts w:ascii="宋体" w:hAnsi="宋体" w:cs="仿宋_GB2312"/>
          <w:b/>
          <w:bCs/>
          <w:color w:val="auto"/>
          <w:lang w:val="zh-CN"/>
        </w:rPr>
      </w:pPr>
      <w:r>
        <w:rPr>
          <w:rFonts w:hint="eastAsia" w:ascii="宋体" w:hAnsi="宋体" w:cs="仿宋_GB2312"/>
          <w:b/>
          <w:bCs/>
          <w:color w:val="auto"/>
          <w:lang w:val="zh-CN"/>
        </w:rPr>
        <w:t>（本提示内容非</w:t>
      </w:r>
      <w:r>
        <w:rPr>
          <w:rFonts w:hint="eastAsia" w:ascii="宋体" w:hAnsi="宋体" w:cs="仿宋_GB2312"/>
          <w:b/>
          <w:bCs/>
          <w:color w:val="auto"/>
        </w:rPr>
        <w:t>招标</w:t>
      </w:r>
      <w:r>
        <w:rPr>
          <w:rFonts w:hint="eastAsia" w:ascii="宋体" w:hAnsi="宋体" w:cs="仿宋_GB2312"/>
          <w:b/>
          <w:bCs/>
          <w:color w:val="auto"/>
          <w:lang w:val="zh-CN"/>
        </w:rPr>
        <w:t>文件的组成部分，仅为善意提醒。如有不一致，以</w:t>
      </w:r>
      <w:r>
        <w:rPr>
          <w:rFonts w:hint="eastAsia" w:ascii="宋体" w:hAnsi="宋体" w:cs="仿宋_GB2312"/>
          <w:b/>
          <w:bCs/>
          <w:color w:val="auto"/>
        </w:rPr>
        <w:t>招标</w:t>
      </w:r>
      <w:r>
        <w:rPr>
          <w:rFonts w:hint="eastAsia" w:ascii="宋体" w:hAnsi="宋体" w:cs="仿宋_GB2312"/>
          <w:b/>
          <w:bCs/>
          <w:color w:val="auto"/>
          <w:lang w:val="zh-CN"/>
        </w:rPr>
        <w:t>文件为准。）</w:t>
      </w:r>
    </w:p>
    <w:p>
      <w:pPr>
        <w:jc w:val="center"/>
        <w:rPr>
          <w:rFonts w:ascii="宋体" w:hAnsi="宋体"/>
          <w:color w:val="auto"/>
        </w:rPr>
        <w:sectPr>
          <w:footerReference r:id="rId4" w:type="default"/>
          <w:pgSz w:w="11906" w:h="16838"/>
          <w:pgMar w:top="1440" w:right="1800" w:bottom="1440" w:left="1800" w:header="851" w:footer="992" w:gutter="0"/>
          <w:pgNumType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color w:val="auto"/>
          <w:szCs w:val="21"/>
        </w:rPr>
      </w:pPr>
      <w:r>
        <w:rPr>
          <w:rFonts w:hint="eastAsia" w:ascii="宋体" w:hAnsi="宋体" w:cs="宋体"/>
          <w:color w:val="auto"/>
          <w:szCs w:val="21"/>
        </w:rPr>
        <w:t>目录</w:t>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 w:val="21"/>
          <w:szCs w:val="21"/>
        </w:rPr>
        <w:fldChar w:fldCharType="begin"/>
      </w:r>
      <w:r>
        <w:rPr>
          <w:rFonts w:hint="eastAsia" w:ascii="宋体" w:hAnsi="宋体" w:cs="宋体"/>
          <w:color w:val="auto"/>
          <w:sz w:val="21"/>
          <w:szCs w:val="21"/>
        </w:rPr>
        <w:instrText xml:space="preserve">TOC \o "1-1" \h \u </w:instrText>
      </w:r>
      <w:r>
        <w:rPr>
          <w:rFonts w:hint="eastAsia" w:ascii="宋体" w:hAnsi="宋体" w:cs="宋体"/>
          <w:color w:val="auto"/>
          <w:sz w:val="21"/>
          <w:szCs w:val="21"/>
        </w:rPr>
        <w:fldChar w:fldCharType="separate"/>
      </w:r>
      <w:r>
        <w:rPr>
          <w:rFonts w:hint="eastAsia" w:ascii="宋体" w:hAnsi="宋体" w:cs="宋体"/>
          <w:color w:val="auto"/>
          <w:szCs w:val="21"/>
        </w:rPr>
        <w:fldChar w:fldCharType="begin"/>
      </w:r>
      <w:r>
        <w:rPr>
          <w:rFonts w:hint="eastAsia" w:ascii="宋体" w:hAnsi="宋体" w:cs="宋体"/>
          <w:color w:val="auto"/>
          <w:szCs w:val="21"/>
        </w:rPr>
        <w:instrText xml:space="preserve"> HYPERLINK \l _Toc30426 </w:instrText>
      </w:r>
      <w:r>
        <w:rPr>
          <w:rFonts w:hint="eastAsia" w:ascii="宋体" w:hAnsi="宋体" w:cs="宋体"/>
          <w:color w:val="auto"/>
          <w:szCs w:val="21"/>
        </w:rPr>
        <w:fldChar w:fldCharType="separate"/>
      </w:r>
      <w:r>
        <w:rPr>
          <w:rFonts w:hint="eastAsia" w:ascii="宋体" w:hAnsi="宋体"/>
          <w:bCs/>
          <w:color w:val="auto"/>
          <w:szCs w:val="52"/>
        </w:rPr>
        <w:t>第一部分 投标邀请书</w:t>
      </w:r>
      <w:r>
        <w:rPr>
          <w:color w:val="auto"/>
        </w:rPr>
        <w:tab/>
      </w:r>
      <w:r>
        <w:rPr>
          <w:color w:val="auto"/>
        </w:rPr>
        <w:fldChar w:fldCharType="begin"/>
      </w:r>
      <w:r>
        <w:rPr>
          <w:color w:val="auto"/>
        </w:rPr>
        <w:instrText xml:space="preserve"> PAGEREF _Toc30426 \h </w:instrText>
      </w:r>
      <w:r>
        <w:rPr>
          <w:color w:val="auto"/>
        </w:rPr>
        <w:fldChar w:fldCharType="separate"/>
      </w:r>
      <w:r>
        <w:rPr>
          <w:color w:val="auto"/>
        </w:rPr>
        <w:t>1</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_Toc14109 </w:instrText>
      </w:r>
      <w:r>
        <w:rPr>
          <w:rFonts w:hint="eastAsia" w:ascii="宋体" w:hAnsi="宋体" w:cs="宋体"/>
          <w:color w:val="auto"/>
          <w:szCs w:val="21"/>
        </w:rPr>
        <w:fldChar w:fldCharType="separate"/>
      </w:r>
      <w:r>
        <w:rPr>
          <w:rFonts w:hint="eastAsia" w:ascii="宋体" w:hAnsi="宋体"/>
          <w:bCs/>
          <w:color w:val="auto"/>
          <w:szCs w:val="52"/>
        </w:rPr>
        <w:t>第二部分 采购项目内容</w:t>
      </w:r>
      <w:r>
        <w:rPr>
          <w:color w:val="auto"/>
        </w:rPr>
        <w:tab/>
      </w:r>
      <w:r>
        <w:rPr>
          <w:color w:val="auto"/>
        </w:rPr>
        <w:fldChar w:fldCharType="begin"/>
      </w:r>
      <w:r>
        <w:rPr>
          <w:color w:val="auto"/>
        </w:rPr>
        <w:instrText xml:space="preserve"> PAGEREF _Toc14109 \h </w:instrText>
      </w:r>
      <w:r>
        <w:rPr>
          <w:color w:val="auto"/>
        </w:rPr>
        <w:fldChar w:fldCharType="separate"/>
      </w:r>
      <w:r>
        <w:rPr>
          <w:color w:val="auto"/>
        </w:rPr>
        <w:t>6</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_Toc23277 </w:instrText>
      </w:r>
      <w:r>
        <w:rPr>
          <w:rFonts w:hint="eastAsia" w:ascii="宋体" w:hAnsi="宋体" w:cs="宋体"/>
          <w:color w:val="auto"/>
          <w:szCs w:val="21"/>
        </w:rPr>
        <w:fldChar w:fldCharType="separate"/>
      </w:r>
      <w:r>
        <w:rPr>
          <w:rFonts w:hint="eastAsia" w:ascii="宋体" w:hAnsi="宋体"/>
          <w:bCs/>
          <w:color w:val="auto"/>
          <w:szCs w:val="52"/>
        </w:rPr>
        <w:t>第三部分 投标人须知</w:t>
      </w:r>
      <w:r>
        <w:rPr>
          <w:color w:val="auto"/>
        </w:rPr>
        <w:tab/>
      </w:r>
      <w:r>
        <w:rPr>
          <w:color w:val="auto"/>
        </w:rPr>
        <w:fldChar w:fldCharType="begin"/>
      </w:r>
      <w:r>
        <w:rPr>
          <w:color w:val="auto"/>
        </w:rPr>
        <w:instrText xml:space="preserve"> PAGEREF _Toc23277 \h </w:instrText>
      </w:r>
      <w:r>
        <w:rPr>
          <w:color w:val="auto"/>
        </w:rPr>
        <w:fldChar w:fldCharType="separate"/>
      </w:r>
      <w:r>
        <w:rPr>
          <w:color w:val="auto"/>
        </w:rPr>
        <w:t>37</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_Toc9307 </w:instrText>
      </w:r>
      <w:r>
        <w:rPr>
          <w:rFonts w:hint="eastAsia" w:ascii="宋体" w:hAnsi="宋体" w:cs="宋体"/>
          <w:color w:val="auto"/>
          <w:szCs w:val="21"/>
        </w:rPr>
        <w:fldChar w:fldCharType="separate"/>
      </w:r>
      <w:r>
        <w:rPr>
          <w:rFonts w:hint="eastAsia" w:ascii="宋体" w:hAnsi="宋体"/>
          <w:bCs/>
          <w:color w:val="auto"/>
          <w:szCs w:val="52"/>
        </w:rPr>
        <w:t>第四部分 评标办法</w:t>
      </w:r>
      <w:r>
        <w:rPr>
          <w:color w:val="auto"/>
        </w:rPr>
        <w:tab/>
      </w:r>
      <w:r>
        <w:rPr>
          <w:color w:val="auto"/>
        </w:rPr>
        <w:fldChar w:fldCharType="begin"/>
      </w:r>
      <w:r>
        <w:rPr>
          <w:color w:val="auto"/>
        </w:rPr>
        <w:instrText xml:space="preserve"> PAGEREF _Toc9307 \h </w:instrText>
      </w:r>
      <w:r>
        <w:rPr>
          <w:color w:val="auto"/>
        </w:rPr>
        <w:fldChar w:fldCharType="separate"/>
      </w:r>
      <w:r>
        <w:rPr>
          <w:color w:val="auto"/>
        </w:rPr>
        <w:t>49</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_Toc12694 </w:instrText>
      </w:r>
      <w:r>
        <w:rPr>
          <w:rFonts w:hint="eastAsia" w:ascii="宋体" w:hAnsi="宋体" w:cs="宋体"/>
          <w:color w:val="auto"/>
          <w:szCs w:val="21"/>
        </w:rPr>
        <w:fldChar w:fldCharType="separate"/>
      </w:r>
      <w:r>
        <w:rPr>
          <w:rFonts w:hint="eastAsia"/>
          <w:color w:val="auto"/>
        </w:rPr>
        <w:t>评标细则</w:t>
      </w:r>
      <w:r>
        <w:rPr>
          <w:color w:val="auto"/>
        </w:rPr>
        <w:tab/>
      </w:r>
      <w:r>
        <w:rPr>
          <w:color w:val="auto"/>
        </w:rPr>
        <w:fldChar w:fldCharType="begin"/>
      </w:r>
      <w:r>
        <w:rPr>
          <w:color w:val="auto"/>
        </w:rPr>
        <w:instrText xml:space="preserve"> PAGEREF _Toc12694 \h </w:instrText>
      </w:r>
      <w:r>
        <w:rPr>
          <w:color w:val="auto"/>
        </w:rPr>
        <w:fldChar w:fldCharType="separate"/>
      </w:r>
      <w:r>
        <w:rPr>
          <w:color w:val="auto"/>
        </w:rPr>
        <w:t>50</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_Toc8819 </w:instrText>
      </w:r>
      <w:r>
        <w:rPr>
          <w:rFonts w:hint="eastAsia" w:ascii="宋体" w:hAnsi="宋体" w:cs="宋体"/>
          <w:color w:val="auto"/>
          <w:szCs w:val="21"/>
        </w:rPr>
        <w:fldChar w:fldCharType="separate"/>
      </w:r>
      <w:r>
        <w:rPr>
          <w:rFonts w:hint="eastAsia" w:ascii="宋体" w:hAnsi="宋体"/>
          <w:bCs/>
          <w:color w:val="auto"/>
          <w:szCs w:val="52"/>
        </w:rPr>
        <w:t>第五部分 合同书格式</w:t>
      </w:r>
      <w:r>
        <w:rPr>
          <w:color w:val="auto"/>
        </w:rPr>
        <w:tab/>
      </w:r>
      <w:r>
        <w:rPr>
          <w:color w:val="auto"/>
        </w:rPr>
        <w:fldChar w:fldCharType="begin"/>
      </w:r>
      <w:r>
        <w:rPr>
          <w:color w:val="auto"/>
        </w:rPr>
        <w:instrText xml:space="preserve"> PAGEREF _Toc8819 \h </w:instrText>
      </w:r>
      <w:r>
        <w:rPr>
          <w:color w:val="auto"/>
        </w:rPr>
        <w:fldChar w:fldCharType="separate"/>
      </w:r>
      <w:r>
        <w:rPr>
          <w:color w:val="auto"/>
        </w:rPr>
        <w:t>56</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_Toc4404 </w:instrText>
      </w:r>
      <w:r>
        <w:rPr>
          <w:rFonts w:hint="eastAsia" w:ascii="宋体" w:hAnsi="宋体" w:cs="宋体"/>
          <w:color w:val="auto"/>
          <w:szCs w:val="21"/>
        </w:rPr>
        <w:fldChar w:fldCharType="separate"/>
      </w:r>
      <w:r>
        <w:rPr>
          <w:rFonts w:hint="eastAsia" w:ascii="宋体" w:hAnsi="宋体"/>
          <w:bCs/>
          <w:color w:val="auto"/>
          <w:szCs w:val="52"/>
        </w:rPr>
        <w:t>第六部分 投标文件格式</w:t>
      </w:r>
      <w:r>
        <w:rPr>
          <w:color w:val="auto"/>
        </w:rPr>
        <w:tab/>
      </w:r>
      <w:r>
        <w:rPr>
          <w:color w:val="auto"/>
        </w:rPr>
        <w:fldChar w:fldCharType="begin"/>
      </w:r>
      <w:r>
        <w:rPr>
          <w:color w:val="auto"/>
        </w:rPr>
        <w:instrText xml:space="preserve"> PAGEREF _Toc4404 \h </w:instrText>
      </w:r>
      <w:r>
        <w:rPr>
          <w:color w:val="auto"/>
        </w:rPr>
        <w:fldChar w:fldCharType="separate"/>
      </w:r>
      <w:r>
        <w:rPr>
          <w:color w:val="auto"/>
        </w:rPr>
        <w:t>62</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_Toc667 </w:instrText>
      </w:r>
      <w:r>
        <w:rPr>
          <w:rFonts w:hint="eastAsia" w:ascii="宋体" w:hAnsi="宋体" w:cs="宋体"/>
          <w:color w:val="auto"/>
          <w:szCs w:val="21"/>
        </w:rPr>
        <w:fldChar w:fldCharType="separate"/>
      </w:r>
      <w:r>
        <w:rPr>
          <w:rFonts w:hint="eastAsia" w:ascii="宋体" w:hAnsi="宋体" w:eastAsia="宋体"/>
          <w:color w:val="auto"/>
          <w:lang w:val="en-US" w:eastAsia="zh-CN"/>
        </w:rPr>
        <w:t>第七部分</w:t>
      </w:r>
      <w:r>
        <w:rPr>
          <w:rFonts w:hint="eastAsia" w:ascii="宋体" w:hAnsi="宋体" w:eastAsia="宋体" w:cs="宋体"/>
          <w:color w:val="auto"/>
        </w:rPr>
        <w:t>、</w:t>
      </w:r>
      <w:r>
        <w:rPr>
          <w:rFonts w:hint="eastAsia" w:ascii="宋体" w:hAnsi="宋体" w:eastAsia="宋体"/>
          <w:color w:val="auto"/>
        </w:rPr>
        <w:t>报价信封</w:t>
      </w:r>
      <w:r>
        <w:rPr>
          <w:color w:val="auto"/>
        </w:rPr>
        <w:tab/>
      </w:r>
      <w:r>
        <w:rPr>
          <w:color w:val="auto"/>
        </w:rPr>
        <w:fldChar w:fldCharType="begin"/>
      </w:r>
      <w:r>
        <w:rPr>
          <w:color w:val="auto"/>
        </w:rPr>
        <w:instrText xml:space="preserve"> PAGEREF _Toc667 \h </w:instrText>
      </w:r>
      <w:r>
        <w:rPr>
          <w:color w:val="auto"/>
        </w:rPr>
        <w:fldChar w:fldCharType="separate"/>
      </w:r>
      <w:r>
        <w:rPr>
          <w:color w:val="auto"/>
        </w:rPr>
        <w:t>96</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r>
        <w:rPr>
          <w:rFonts w:hint="eastAsia" w:ascii="宋体" w:hAnsi="宋体" w:cs="宋体"/>
          <w:color w:val="auto"/>
          <w:szCs w:val="21"/>
        </w:rPr>
        <w:fldChar w:fldCharType="begin"/>
      </w:r>
      <w:r>
        <w:rPr>
          <w:rFonts w:hint="eastAsia" w:ascii="宋体" w:hAnsi="宋体" w:cs="宋体"/>
          <w:color w:val="auto"/>
          <w:szCs w:val="21"/>
        </w:rPr>
        <w:instrText xml:space="preserve"> HYPERLINK \l _Toc4610 </w:instrText>
      </w:r>
      <w:r>
        <w:rPr>
          <w:rFonts w:hint="eastAsia" w:ascii="宋体" w:hAnsi="宋体" w:cs="宋体"/>
          <w:color w:val="auto"/>
          <w:szCs w:val="21"/>
        </w:rPr>
        <w:fldChar w:fldCharType="separate"/>
      </w:r>
      <w:r>
        <w:rPr>
          <w:rFonts w:hint="eastAsia" w:ascii="宋体" w:hAnsi="宋体" w:eastAsia="宋体" w:cs="宋体"/>
          <w:bCs w:val="0"/>
          <w:color w:val="auto"/>
          <w:lang w:val="en-US" w:eastAsia="zh-CN"/>
        </w:rPr>
        <w:t xml:space="preserve">第八部分 </w:t>
      </w:r>
      <w:r>
        <w:rPr>
          <w:rFonts w:hint="eastAsia" w:ascii="宋体" w:hAnsi="宋体" w:eastAsia="宋体"/>
          <w:bCs w:val="0"/>
          <w:color w:val="auto"/>
          <w:lang w:val="en-US" w:eastAsia="zh-CN"/>
        </w:rPr>
        <w:t>其他</w:t>
      </w:r>
      <w:r>
        <w:rPr>
          <w:color w:val="auto"/>
        </w:rPr>
        <w:tab/>
      </w:r>
      <w:r>
        <w:rPr>
          <w:color w:val="auto"/>
        </w:rPr>
        <w:fldChar w:fldCharType="begin"/>
      </w:r>
      <w:r>
        <w:rPr>
          <w:color w:val="auto"/>
        </w:rPr>
        <w:instrText xml:space="preserve"> PAGEREF _Toc4610 \h </w:instrText>
      </w:r>
      <w:r>
        <w:rPr>
          <w:color w:val="auto"/>
        </w:rPr>
        <w:fldChar w:fldCharType="separate"/>
      </w:r>
      <w:r>
        <w:rPr>
          <w:color w:val="auto"/>
        </w:rPr>
        <w:t>98</w:t>
      </w:r>
      <w:r>
        <w:rPr>
          <w:color w:val="auto"/>
        </w:rPr>
        <w:fldChar w:fldCharType="end"/>
      </w:r>
      <w:r>
        <w:rPr>
          <w:rFonts w:hint="eastAsia" w:ascii="宋体" w:hAnsi="宋体" w:cs="宋体"/>
          <w:color w:val="auto"/>
          <w:szCs w:val="21"/>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color w:val="auto"/>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宋体" w:hAnsi="宋体" w:cs="宋体"/>
          <w:color w:val="auto"/>
          <w:szCs w:val="21"/>
        </w:rPr>
        <w:fldChar w:fldCharType="end"/>
      </w: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rPr>
          <w:rFonts w:ascii="宋体" w:hAnsi="宋体"/>
          <w:b/>
          <w:bCs/>
          <w:color w:val="auto"/>
          <w:sz w:val="72"/>
          <w:szCs w:val="72"/>
        </w:rPr>
      </w:pPr>
    </w:p>
    <w:p>
      <w:pPr>
        <w:pStyle w:val="5"/>
        <w:jc w:val="center"/>
        <w:outlineLvl w:val="0"/>
        <w:rPr>
          <w:color w:val="auto"/>
          <w:sz w:val="52"/>
          <w:szCs w:val="52"/>
        </w:rPr>
        <w:sectPr>
          <w:footerReference r:id="rId6" w:type="default"/>
          <w:pgSz w:w="11906" w:h="16838"/>
          <w:pgMar w:top="1440" w:right="1800" w:bottom="1440" w:left="1800" w:header="851" w:footer="992" w:gutter="0"/>
          <w:pgNumType w:start="1"/>
          <w:cols w:space="720" w:num="1"/>
          <w:docGrid w:type="lines" w:linePitch="312" w:charSpace="0"/>
        </w:sectPr>
      </w:pPr>
      <w:bookmarkStart w:id="0" w:name="_Toc30426"/>
      <w:r>
        <w:rPr>
          <w:rFonts w:hint="eastAsia" w:ascii="宋体" w:hAnsi="宋体"/>
          <w:b/>
          <w:bCs/>
          <w:color w:val="auto"/>
          <w:sz w:val="52"/>
          <w:szCs w:val="52"/>
        </w:rPr>
        <w:t>第一部分 投标邀请书</w:t>
      </w:r>
      <w:bookmarkEnd w:id="0"/>
    </w:p>
    <w:p>
      <w:pPr>
        <w:pStyle w:val="5"/>
        <w:jc w:val="center"/>
        <w:rPr>
          <w:rFonts w:ascii="宋体" w:hAnsi="宋体"/>
          <w:b/>
          <w:bCs/>
          <w:color w:val="auto"/>
          <w:sz w:val="32"/>
          <w:szCs w:val="32"/>
        </w:rPr>
      </w:pPr>
      <w:bookmarkStart w:id="1" w:name="_Toc40167090"/>
      <w:r>
        <w:rPr>
          <w:rFonts w:hint="eastAsia" w:ascii="宋体" w:hAnsi="宋体"/>
          <w:b/>
          <w:bCs/>
          <w:color w:val="auto"/>
          <w:sz w:val="32"/>
          <w:szCs w:val="32"/>
        </w:rPr>
        <w:t>投标邀请</w:t>
      </w:r>
      <w:bookmarkEnd w:id="1"/>
      <w:r>
        <w:rPr>
          <w:rFonts w:hint="eastAsia" w:ascii="宋体" w:hAnsi="宋体"/>
          <w:b/>
          <w:bCs/>
          <w:color w:val="auto"/>
          <w:sz w:val="32"/>
          <w:szCs w:val="32"/>
        </w:rPr>
        <w:t>书</w:t>
      </w:r>
    </w:p>
    <w:p>
      <w:pPr>
        <w:pStyle w:val="5"/>
        <w:widowControl w:val="0"/>
        <w:wordWrap/>
        <w:adjustRightInd/>
        <w:snapToGrid/>
        <w:spacing w:line="360" w:lineRule="auto"/>
        <w:ind w:firstLine="420"/>
        <w:textAlignment w:val="auto"/>
        <w:rPr>
          <w:color w:val="auto"/>
        </w:rPr>
      </w:pPr>
      <w:r>
        <w:rPr>
          <w:rFonts w:hint="eastAsia"/>
          <w:color w:val="auto"/>
        </w:rPr>
        <w:t>英德信汇项目管理有限公司（以下简称“采购代理机构”）受英德市</w:t>
      </w:r>
      <w:r>
        <w:rPr>
          <w:rFonts w:hint="eastAsia"/>
          <w:color w:val="auto"/>
          <w:lang w:val="en-US" w:eastAsia="zh-CN"/>
        </w:rPr>
        <w:t>市场监督管理</w:t>
      </w:r>
      <w:r>
        <w:rPr>
          <w:rFonts w:hint="eastAsia"/>
          <w:color w:val="auto"/>
        </w:rPr>
        <w:t>局（以下简称“采购人”）的委托，就</w:t>
      </w:r>
      <w:r>
        <w:rPr>
          <w:rFonts w:hint="eastAsia"/>
          <w:color w:val="auto"/>
          <w:u w:val="single"/>
        </w:rPr>
        <w:t>英德市市场监督管理局2021年食品抽检监测专项工作（含生产、餐饮和流通环节食品抽检及餐</w:t>
      </w:r>
      <w:r>
        <w:rPr>
          <w:rFonts w:hint="eastAsia"/>
          <w:color w:val="auto"/>
          <w:u w:val="single"/>
          <w:lang w:eastAsia="zh-CN"/>
        </w:rPr>
        <w:t>饮</w:t>
      </w:r>
      <w:r>
        <w:rPr>
          <w:rFonts w:hint="eastAsia"/>
          <w:color w:val="auto"/>
          <w:u w:val="single"/>
        </w:rPr>
        <w:t>具抽检）项目</w:t>
      </w:r>
      <w:r>
        <w:rPr>
          <w:rFonts w:hint="eastAsia"/>
          <w:color w:val="auto"/>
        </w:rPr>
        <w:t>进行公开招标采购，欢迎符合资格条件的供应商参加。有关事项如下：</w:t>
      </w:r>
    </w:p>
    <w:p>
      <w:pPr>
        <w:pStyle w:val="5"/>
        <w:spacing w:line="360" w:lineRule="auto"/>
        <w:rPr>
          <w:color w:val="auto"/>
        </w:rPr>
      </w:pPr>
      <w:r>
        <w:rPr>
          <w:rFonts w:hint="eastAsia"/>
          <w:color w:val="auto"/>
        </w:rPr>
        <w:t>一、采购项目的名称、内容、简要技术要求或采购项目性质</w:t>
      </w:r>
    </w:p>
    <w:p>
      <w:pPr>
        <w:pStyle w:val="5"/>
        <w:spacing w:line="360" w:lineRule="auto"/>
        <w:rPr>
          <w:color w:val="auto"/>
        </w:rPr>
      </w:pPr>
      <w:r>
        <w:rPr>
          <w:rFonts w:hint="eastAsia"/>
          <w:color w:val="auto"/>
        </w:rPr>
        <w:t>1、项目名称：英德市市场监督管理局2021年食品抽检监测专项工作（含生产、餐饮和流通环节食品抽检及餐</w:t>
      </w:r>
      <w:r>
        <w:rPr>
          <w:rFonts w:hint="eastAsia"/>
          <w:color w:val="auto"/>
          <w:lang w:eastAsia="zh-CN"/>
        </w:rPr>
        <w:t>饮</w:t>
      </w:r>
      <w:r>
        <w:rPr>
          <w:rFonts w:hint="eastAsia"/>
          <w:color w:val="auto"/>
        </w:rPr>
        <w:t>具抽检）项目</w:t>
      </w:r>
    </w:p>
    <w:p>
      <w:pPr>
        <w:pStyle w:val="5"/>
        <w:spacing w:line="360" w:lineRule="auto"/>
        <w:rPr>
          <w:rFonts w:hint="default" w:eastAsia="宋体"/>
          <w:color w:val="auto"/>
          <w:lang w:val="en-US" w:eastAsia="zh-CN"/>
        </w:rPr>
      </w:pPr>
      <w:r>
        <w:rPr>
          <w:rFonts w:hint="eastAsia"/>
          <w:color w:val="auto"/>
        </w:rPr>
        <w:t>2、</w:t>
      </w:r>
      <w:r>
        <w:rPr>
          <w:rFonts w:hint="eastAsia"/>
          <w:color w:val="auto"/>
          <w:lang w:val="en-US" w:eastAsia="zh-CN"/>
        </w:rPr>
        <w:t>采购</w:t>
      </w:r>
      <w:r>
        <w:rPr>
          <w:rFonts w:hint="eastAsia"/>
          <w:color w:val="auto"/>
        </w:rPr>
        <w:t>编号：</w:t>
      </w:r>
      <w:r>
        <w:rPr>
          <w:rFonts w:hint="eastAsia"/>
          <w:color w:val="auto"/>
          <w:lang w:val="en-US" w:eastAsia="zh-CN"/>
        </w:rPr>
        <w:t>YDXHCG2021C01</w:t>
      </w:r>
    </w:p>
    <w:p>
      <w:pPr>
        <w:pStyle w:val="5"/>
        <w:spacing w:line="360" w:lineRule="auto"/>
        <w:rPr>
          <w:rFonts w:hint="default"/>
          <w:color w:val="auto"/>
          <w:lang w:val="en-US" w:eastAsia="zh-CN"/>
        </w:rPr>
      </w:pPr>
      <w:r>
        <w:rPr>
          <w:rFonts w:hint="eastAsia"/>
          <w:color w:val="auto"/>
          <w:lang w:val="en-US" w:eastAsia="zh-CN"/>
        </w:rPr>
        <w:t>3、采购项目预算金额：580万元</w:t>
      </w:r>
    </w:p>
    <w:p>
      <w:pPr>
        <w:pStyle w:val="5"/>
        <w:spacing w:line="360" w:lineRule="auto"/>
        <w:rPr>
          <w:rFonts w:hint="default" w:eastAsia="宋体"/>
          <w:color w:val="auto"/>
          <w:lang w:val="en-US" w:eastAsia="zh-CN"/>
        </w:rPr>
      </w:pPr>
      <w:r>
        <w:rPr>
          <w:rFonts w:hint="eastAsia"/>
          <w:color w:val="auto"/>
          <w:lang w:val="en-US" w:eastAsia="zh-CN"/>
        </w:rPr>
        <w:t>4、采购数量：3家</w:t>
      </w:r>
    </w:p>
    <w:p>
      <w:pPr>
        <w:pStyle w:val="5"/>
        <w:spacing w:line="360" w:lineRule="auto"/>
        <w:rPr>
          <w:color w:val="auto"/>
        </w:rPr>
      </w:pPr>
      <w:r>
        <w:rPr>
          <w:rFonts w:hint="eastAsia"/>
          <w:color w:val="auto"/>
          <w:lang w:val="en-US" w:eastAsia="zh-CN"/>
        </w:rPr>
        <w:t>5</w:t>
      </w:r>
      <w:r>
        <w:rPr>
          <w:rFonts w:hint="eastAsia"/>
          <w:color w:val="auto"/>
        </w:rPr>
        <w:t>、简要技术需求或服务要求：</w:t>
      </w:r>
    </w:p>
    <w:tbl>
      <w:tblPr>
        <w:tblStyle w:val="17"/>
        <w:tblW w:w="987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817"/>
        <w:gridCol w:w="1275"/>
        <w:gridCol w:w="1026"/>
        <w:gridCol w:w="1459"/>
        <w:gridCol w:w="682"/>
        <w:gridCol w:w="1500"/>
        <w:gridCol w:w="798"/>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1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项目</w:t>
            </w:r>
          </w:p>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rPr>
              <w:t>包</w:t>
            </w:r>
            <w:r>
              <w:rPr>
                <w:rFonts w:hint="eastAsia" w:ascii="宋体" w:hAnsi="宋体" w:cs="宋体"/>
                <w:color w:val="auto"/>
                <w:szCs w:val="21"/>
                <w:lang w:val="en-US" w:eastAsia="zh-CN"/>
              </w:rPr>
              <w:t>组</w:t>
            </w:r>
          </w:p>
        </w:tc>
        <w:tc>
          <w:tcPr>
            <w:tcW w:w="1817"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项目包名称</w:t>
            </w:r>
          </w:p>
        </w:tc>
        <w:tc>
          <w:tcPr>
            <w:tcW w:w="1275"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内容</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抽检任务总批次</w:t>
            </w:r>
          </w:p>
        </w:tc>
        <w:tc>
          <w:tcPr>
            <w:tcW w:w="145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2021年需完成的食用农产品批次</w:t>
            </w:r>
          </w:p>
        </w:tc>
        <w:tc>
          <w:tcPr>
            <w:tcW w:w="682"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数量</w:t>
            </w:r>
          </w:p>
        </w:tc>
        <w:tc>
          <w:tcPr>
            <w:tcW w:w="1500"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采购预算金额</w:t>
            </w:r>
            <w:r>
              <w:rPr>
                <w:rFonts w:hint="eastAsia" w:ascii="宋体" w:hAnsi="宋体" w:cs="宋体"/>
                <w:bCs/>
                <w:color w:val="auto"/>
                <w:szCs w:val="21"/>
              </w:rPr>
              <w:t>（元/年）</w:t>
            </w:r>
          </w:p>
        </w:tc>
        <w:tc>
          <w:tcPr>
            <w:tcW w:w="798"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合计</w:t>
            </w:r>
            <w:r>
              <w:rPr>
                <w:rFonts w:hint="eastAsia" w:ascii="宋体" w:hAnsi="宋体" w:cs="宋体"/>
                <w:color w:val="auto"/>
                <w:szCs w:val="21"/>
              </w:rPr>
              <w:t>金额</w:t>
            </w:r>
            <w:r>
              <w:rPr>
                <w:rFonts w:hint="eastAsia" w:ascii="宋体" w:hAnsi="宋体" w:cs="宋体"/>
                <w:bCs/>
                <w:color w:val="auto"/>
                <w:szCs w:val="21"/>
              </w:rPr>
              <w:t>（元/年）</w:t>
            </w:r>
          </w:p>
        </w:tc>
        <w:tc>
          <w:tcPr>
            <w:tcW w:w="798"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19" w:type="dxa"/>
            <w:vMerge w:val="restart"/>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01</w:t>
            </w:r>
          </w:p>
        </w:tc>
        <w:tc>
          <w:tcPr>
            <w:tcW w:w="1817" w:type="dxa"/>
            <w:vMerge w:val="restart"/>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英德市市场监督管理局流通环节食品监督抽检任务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流通环节食品抽样检验</w:t>
            </w:r>
          </w:p>
        </w:tc>
        <w:tc>
          <w:tcPr>
            <w:tcW w:w="1026"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2000</w:t>
            </w:r>
          </w:p>
        </w:tc>
        <w:tc>
          <w:tcPr>
            <w:tcW w:w="1459"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990 </w:t>
            </w:r>
          </w:p>
        </w:tc>
        <w:tc>
          <w:tcPr>
            <w:tcW w:w="682" w:type="dxa"/>
            <w:vMerge w:val="restart"/>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3660000 </w:t>
            </w:r>
          </w:p>
        </w:tc>
        <w:tc>
          <w:tcPr>
            <w:tcW w:w="798" w:type="dxa"/>
            <w:vMerge w:val="restart"/>
            <w:vAlign w:val="center"/>
          </w:tcPr>
          <w:p>
            <w:pPr>
              <w:spacing w:line="280" w:lineRule="exact"/>
              <w:ind w:left="-80" w:leftChars="-38" w:right="-80" w:rightChars="-38"/>
              <w:jc w:val="center"/>
              <w:rPr>
                <w:rFonts w:hint="default" w:ascii="宋体" w:hAnsi="宋体" w:cs="宋体"/>
                <w:color w:val="auto"/>
                <w:szCs w:val="21"/>
                <w:lang w:val="en-US" w:eastAsia="zh-CN"/>
              </w:rPr>
            </w:pPr>
            <w:r>
              <w:rPr>
                <w:rFonts w:hint="eastAsia" w:ascii="宋体" w:hAnsi="宋体" w:cs="宋体"/>
                <w:color w:val="auto"/>
                <w:szCs w:val="21"/>
                <w:lang w:val="en-US" w:eastAsia="zh-CN"/>
              </w:rPr>
              <w:t>4110000</w:t>
            </w:r>
          </w:p>
        </w:tc>
        <w:tc>
          <w:tcPr>
            <w:tcW w:w="798" w:type="dxa"/>
            <w:vMerge w:val="restart"/>
            <w:vAlign w:val="center"/>
          </w:tcPr>
          <w:p>
            <w:pPr>
              <w:ind w:left="-80" w:leftChars="-38" w:right="-101" w:rightChars="-48"/>
              <w:jc w:val="center"/>
              <w:rPr>
                <w:rFonts w:hint="default" w:ascii="宋体" w:hAnsi="宋体" w:eastAsia="宋体" w:cs="宋体"/>
                <w:bCs/>
                <w:color w:val="auto"/>
                <w:szCs w:val="21"/>
                <w:lang w:val="en-US" w:eastAsia="zh-CN"/>
              </w:rPr>
            </w:pPr>
            <w:r>
              <w:rPr>
                <w:rFonts w:hint="eastAsia" w:ascii="宋体" w:hAnsi="宋体" w:cs="宋体"/>
                <w:color w:val="auto"/>
                <w:szCs w:val="21"/>
              </w:rPr>
              <w:t>合同生效之日</w:t>
            </w:r>
            <w:r>
              <w:rPr>
                <w:rFonts w:hint="eastAsia" w:ascii="宋体" w:hAnsi="宋体" w:cs="宋体"/>
                <w:color w:val="auto"/>
                <w:szCs w:val="21"/>
                <w:lang w:val="en-US" w:eastAsia="zh-CN"/>
              </w:rPr>
              <w:t>起1年（</w:t>
            </w:r>
            <w:r>
              <w:rPr>
                <w:rFonts w:hint="eastAsia" w:ascii="宋体" w:hAnsi="宋体" w:cs="宋体"/>
                <w:color w:val="auto"/>
                <w:szCs w:val="21"/>
              </w:rPr>
              <w:t>以合同实际签订期限为准</w:t>
            </w:r>
            <w:r>
              <w:rPr>
                <w:rFonts w:hint="eastAsia" w:ascii="宋体" w:hAnsi="宋体" w:cs="宋体"/>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19" w:type="dxa"/>
            <w:vMerge w:val="continue"/>
            <w:vAlign w:val="center"/>
          </w:tcPr>
          <w:p>
            <w:pPr>
              <w:spacing w:line="280" w:lineRule="exact"/>
              <w:ind w:left="-80" w:leftChars="-38" w:right="-80" w:rightChars="-38"/>
              <w:jc w:val="center"/>
              <w:rPr>
                <w:rFonts w:hint="eastAsia" w:ascii="宋体" w:hAnsi="宋体" w:cs="宋体"/>
                <w:color w:val="auto"/>
                <w:szCs w:val="21"/>
              </w:rPr>
            </w:pPr>
          </w:p>
        </w:tc>
        <w:tc>
          <w:tcPr>
            <w:tcW w:w="1817" w:type="dxa"/>
            <w:vMerge w:val="continue"/>
            <w:vAlign w:val="center"/>
          </w:tcPr>
          <w:p>
            <w:pPr>
              <w:spacing w:line="280" w:lineRule="exact"/>
              <w:ind w:left="-80" w:leftChars="-38" w:right="-80" w:rightChars="-38"/>
              <w:jc w:val="center"/>
              <w:rPr>
                <w:rFonts w:hint="eastAsia" w:ascii="宋体" w:hAnsi="宋体" w:cs="宋体"/>
                <w:color w:val="auto"/>
                <w:szCs w:val="21"/>
              </w:rPr>
            </w:pPr>
          </w:p>
        </w:tc>
        <w:tc>
          <w:tcPr>
            <w:tcW w:w="1275"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eastAsia="zh-CN"/>
              </w:rPr>
              <w:t>餐饮具抽检</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5000</w:t>
            </w:r>
          </w:p>
        </w:tc>
        <w:tc>
          <w:tcPr>
            <w:tcW w:w="1459" w:type="dxa"/>
            <w:vAlign w:val="center"/>
          </w:tcPr>
          <w:p>
            <w:pPr>
              <w:spacing w:line="280" w:lineRule="exact"/>
              <w:ind w:left="-80" w:leftChars="-38" w:right="-80" w:rightChars="-38"/>
              <w:jc w:val="center"/>
              <w:rPr>
                <w:rFonts w:hint="eastAsia" w:ascii="宋体" w:hAnsi="宋体" w:cs="宋体"/>
                <w:color w:val="auto"/>
                <w:szCs w:val="21"/>
              </w:rPr>
            </w:pPr>
          </w:p>
        </w:tc>
        <w:tc>
          <w:tcPr>
            <w:tcW w:w="682" w:type="dxa"/>
            <w:vMerge w:val="continue"/>
            <w:vAlign w:val="center"/>
          </w:tcPr>
          <w:p>
            <w:pPr>
              <w:spacing w:line="280" w:lineRule="exact"/>
              <w:ind w:left="-80" w:leftChars="-38" w:right="-80" w:rightChars="-38"/>
              <w:jc w:val="center"/>
              <w:rPr>
                <w:rFonts w:hint="eastAsia" w:ascii="宋体" w:hAnsi="宋体" w:cs="宋体"/>
                <w:color w:val="auto"/>
                <w:szCs w:val="21"/>
                <w:lang w:val="en-US" w:eastAsia="zh-CN"/>
              </w:rPr>
            </w:pPr>
          </w:p>
        </w:tc>
        <w:tc>
          <w:tcPr>
            <w:tcW w:w="1500"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450000</w:t>
            </w:r>
          </w:p>
        </w:tc>
        <w:tc>
          <w:tcPr>
            <w:tcW w:w="798" w:type="dxa"/>
            <w:vMerge w:val="continue"/>
            <w:vAlign w:val="center"/>
          </w:tcPr>
          <w:p>
            <w:pPr>
              <w:spacing w:line="280" w:lineRule="exact"/>
              <w:ind w:left="-80" w:leftChars="-38" w:right="-80" w:rightChars="-38"/>
              <w:jc w:val="center"/>
              <w:rPr>
                <w:rFonts w:hint="eastAsia" w:ascii="宋体" w:hAnsi="宋体" w:cs="宋体"/>
                <w:color w:val="auto"/>
                <w:szCs w:val="21"/>
                <w:lang w:val="en-US" w:eastAsia="zh-CN"/>
              </w:rPr>
            </w:pP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51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02</w:t>
            </w:r>
          </w:p>
        </w:tc>
        <w:tc>
          <w:tcPr>
            <w:tcW w:w="1817" w:type="dxa"/>
            <w:vAlign w:val="center"/>
          </w:tcPr>
          <w:p>
            <w:pPr>
              <w:spacing w:line="280" w:lineRule="exact"/>
              <w:ind w:left="-80" w:leftChars="-38" w:right="-80" w:rightChars="-38"/>
              <w:jc w:val="center"/>
              <w:rPr>
                <w:rFonts w:hint="default" w:ascii="宋体" w:hAnsi="宋体" w:eastAsia="宋体" w:cs="宋体"/>
                <w:bCs/>
                <w:color w:val="auto"/>
                <w:szCs w:val="21"/>
                <w:lang w:val="en-US" w:eastAsia="zh-CN"/>
              </w:rPr>
            </w:pPr>
            <w:r>
              <w:rPr>
                <w:rFonts w:hint="eastAsia" w:ascii="宋体" w:hAnsi="宋体" w:cs="宋体"/>
                <w:color w:val="auto"/>
                <w:szCs w:val="21"/>
              </w:rPr>
              <w:t>英德市市场监督管理局餐饮</w:t>
            </w:r>
            <w:r>
              <w:rPr>
                <w:rFonts w:hint="eastAsia" w:ascii="宋体" w:hAnsi="宋体" w:cs="宋体"/>
                <w:color w:val="auto"/>
                <w:szCs w:val="21"/>
                <w:lang w:val="en-US" w:eastAsia="zh-CN"/>
              </w:rPr>
              <w:t>服务环节食品监督抽检任务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餐饮</w:t>
            </w:r>
            <w:r>
              <w:rPr>
                <w:rFonts w:hint="eastAsia" w:ascii="宋体" w:hAnsi="宋体" w:cs="宋体"/>
                <w:color w:val="auto"/>
                <w:szCs w:val="21"/>
                <w:lang w:val="en-US" w:eastAsia="zh-CN"/>
              </w:rPr>
              <w:t>服务环节</w:t>
            </w:r>
            <w:r>
              <w:rPr>
                <w:rFonts w:hint="eastAsia" w:ascii="宋体" w:hAnsi="宋体" w:cs="宋体"/>
                <w:color w:val="auto"/>
                <w:szCs w:val="21"/>
              </w:rPr>
              <w:t>食品抽样检验</w:t>
            </w:r>
          </w:p>
        </w:tc>
        <w:tc>
          <w:tcPr>
            <w:tcW w:w="1026"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1</w:t>
            </w:r>
            <w:r>
              <w:rPr>
                <w:rFonts w:hint="eastAsia" w:ascii="宋体" w:hAnsi="宋体" w:cs="宋体"/>
                <w:color w:val="auto"/>
                <w:szCs w:val="21"/>
                <w:lang w:val="en-US" w:eastAsia="zh-CN"/>
              </w:rPr>
              <w:t>0</w:t>
            </w:r>
            <w:r>
              <w:rPr>
                <w:rFonts w:hint="eastAsia" w:ascii="宋体" w:hAnsi="宋体" w:eastAsia="宋体" w:cs="宋体"/>
                <w:color w:val="auto"/>
                <w:szCs w:val="21"/>
                <w:lang w:eastAsia="zh-CN"/>
              </w:rPr>
              <w:t>14</w:t>
            </w:r>
          </w:p>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 </w:t>
            </w:r>
          </w:p>
        </w:tc>
        <w:tc>
          <w:tcPr>
            <w:tcW w:w="1459"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 </w:t>
            </w:r>
          </w:p>
        </w:tc>
        <w:tc>
          <w:tcPr>
            <w:tcW w:w="682"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1080000  </w:t>
            </w:r>
          </w:p>
        </w:tc>
        <w:tc>
          <w:tcPr>
            <w:tcW w:w="798"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1080000 </w:t>
            </w: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519"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03</w:t>
            </w:r>
          </w:p>
        </w:tc>
        <w:tc>
          <w:tcPr>
            <w:tcW w:w="1817"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英德市市场监督管理局生产环节食品监督抽检任务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生产环节食品抽样检验</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450</w:t>
            </w:r>
          </w:p>
        </w:tc>
        <w:tc>
          <w:tcPr>
            <w:tcW w:w="1459"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p>
        </w:tc>
        <w:tc>
          <w:tcPr>
            <w:tcW w:w="682"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610000</w:t>
            </w:r>
          </w:p>
        </w:tc>
        <w:tc>
          <w:tcPr>
            <w:tcW w:w="798"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610000</w:t>
            </w: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9874" w:type="dxa"/>
            <w:gridSpan w:val="9"/>
            <w:vAlign w:val="center"/>
          </w:tcPr>
          <w:p>
            <w:pPr>
              <w:spacing w:line="240" w:lineRule="auto"/>
              <w:ind w:right="-101" w:rightChars="-48"/>
              <w:jc w:val="left"/>
              <w:rPr>
                <w:rFonts w:hint="eastAsia"/>
                <w:color w:val="auto"/>
                <w:lang w:val="en-US" w:eastAsia="zh-CN"/>
              </w:rPr>
            </w:pPr>
            <w:r>
              <w:rPr>
                <w:rFonts w:hint="eastAsia"/>
                <w:color w:val="auto"/>
                <w:lang w:val="en-US" w:eastAsia="zh-CN"/>
              </w:rPr>
              <w:t>注：</w:t>
            </w:r>
          </w:p>
          <w:p>
            <w:pPr>
              <w:pStyle w:val="2"/>
              <w:numPr>
                <w:ilvl w:val="0"/>
                <w:numId w:val="0"/>
              </w:numPr>
              <w:ind w:right="-26"/>
              <w:jc w:val="left"/>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1、食用农产品监督抽检不合格率应</w:t>
            </w:r>
            <w:r>
              <w:rPr>
                <w:rFonts w:hint="eastAsia" w:ascii="宋体" w:hAnsi="宋体" w:cs="宋体"/>
                <w:b w:val="0"/>
                <w:bCs w:val="0"/>
                <w:color w:val="auto"/>
                <w:sz w:val="21"/>
                <w:szCs w:val="21"/>
              </w:rPr>
              <w:t>不低于2</w:t>
            </w:r>
            <w:r>
              <w:rPr>
                <w:rFonts w:hint="eastAsia" w:ascii="宋体" w:hAnsi="宋体" w:cs="宋体"/>
                <w:b w:val="0"/>
                <w:bCs w:val="0"/>
                <w:color w:val="auto"/>
                <w:sz w:val="21"/>
                <w:szCs w:val="21"/>
                <w:lang w:val="en-US" w:eastAsia="zh-CN"/>
              </w:rPr>
              <w:t>.5</w:t>
            </w:r>
            <w:r>
              <w:rPr>
                <w:rFonts w:hint="eastAsia" w:ascii="宋体" w:hAnsi="宋体" w:cs="宋体"/>
                <w:b w:val="0"/>
                <w:bCs w:val="0"/>
                <w:color w:val="auto"/>
                <w:sz w:val="21"/>
                <w:szCs w:val="21"/>
              </w:rPr>
              <w:t>%（即不低于全清远市食用农产品平均不合格率）；</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2、抽检需覆盖2021年五一、端午、中秋、国庆以及2022年元旦春节等5个重大节日，根据委托方提供的抽检工作方案进行；</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3、如无特别说明，各项目包要求相同。</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4、上述所列的采购预算金额为暂估价，实际招标金额以英德市财政局批复英德市市场监督管理局食品抽检监测经费为准。</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5、具体技术需求或服务要求详见招标文件。</w:t>
            </w:r>
          </w:p>
        </w:tc>
      </w:tr>
    </w:tbl>
    <w:p>
      <w:pPr>
        <w:pStyle w:val="5"/>
        <w:spacing w:line="360" w:lineRule="auto"/>
        <w:rPr>
          <w:color w:val="auto"/>
        </w:rPr>
      </w:pPr>
      <w:r>
        <w:rPr>
          <w:rFonts w:hint="eastAsia"/>
          <w:color w:val="auto"/>
          <w:lang w:val="en-US" w:eastAsia="zh-CN"/>
        </w:rPr>
        <w:t>6</w:t>
      </w:r>
      <w:r>
        <w:rPr>
          <w:rFonts w:hint="eastAsia"/>
          <w:color w:val="auto"/>
        </w:rPr>
        <w:t>、本项目不接受联合体投标。</w:t>
      </w:r>
    </w:p>
    <w:p>
      <w:pPr>
        <w:pStyle w:val="5"/>
        <w:spacing w:line="360" w:lineRule="auto"/>
        <w:rPr>
          <w:color w:val="auto"/>
        </w:rPr>
      </w:pPr>
      <w:r>
        <w:rPr>
          <w:rFonts w:hint="eastAsia"/>
          <w:color w:val="auto"/>
        </w:rPr>
        <w:t>二、合格投标人条件（适用于所有包组）</w:t>
      </w:r>
    </w:p>
    <w:p>
      <w:pPr>
        <w:pStyle w:val="5"/>
        <w:spacing w:line="360" w:lineRule="auto"/>
        <w:rPr>
          <w:color w:val="auto"/>
        </w:rPr>
      </w:pPr>
      <w:r>
        <w:rPr>
          <w:rFonts w:hint="eastAsia"/>
          <w:color w:val="auto"/>
        </w:rPr>
        <w:t>1、满足符合《政府采购法》第二十二条规定：</w:t>
      </w:r>
    </w:p>
    <w:p>
      <w:pPr>
        <w:pStyle w:val="5"/>
        <w:spacing w:line="360" w:lineRule="auto"/>
        <w:rPr>
          <w:color w:val="auto"/>
        </w:rPr>
      </w:pPr>
      <w:r>
        <w:rPr>
          <w:rFonts w:hint="eastAsia"/>
          <w:color w:val="auto"/>
        </w:rPr>
        <w:t>1.1、具有独立承担民事责任的能力；</w:t>
      </w:r>
    </w:p>
    <w:p>
      <w:pPr>
        <w:pStyle w:val="5"/>
        <w:spacing w:line="360" w:lineRule="auto"/>
        <w:rPr>
          <w:color w:val="auto"/>
        </w:rPr>
      </w:pPr>
      <w:r>
        <w:rPr>
          <w:rFonts w:hint="eastAsia"/>
          <w:color w:val="auto"/>
        </w:rPr>
        <w:t>1.2、具有良好的商业信誉和健全的财务会计制度；</w:t>
      </w:r>
    </w:p>
    <w:p>
      <w:pPr>
        <w:pStyle w:val="5"/>
        <w:spacing w:line="360" w:lineRule="auto"/>
        <w:rPr>
          <w:color w:val="auto"/>
        </w:rPr>
      </w:pPr>
      <w:r>
        <w:rPr>
          <w:rFonts w:hint="eastAsia"/>
          <w:color w:val="auto"/>
        </w:rPr>
        <w:t>1.3、具有履行合同所必需的设备和专业技术能力；</w:t>
      </w:r>
    </w:p>
    <w:p>
      <w:pPr>
        <w:pStyle w:val="5"/>
        <w:spacing w:line="360" w:lineRule="auto"/>
        <w:rPr>
          <w:color w:val="auto"/>
        </w:rPr>
      </w:pPr>
      <w:r>
        <w:rPr>
          <w:rFonts w:hint="eastAsia"/>
          <w:color w:val="auto"/>
        </w:rPr>
        <w:t>1.4、有依法缴纳税收和社会保障资金的良好记录；</w:t>
      </w:r>
    </w:p>
    <w:p>
      <w:pPr>
        <w:pStyle w:val="5"/>
        <w:spacing w:line="360" w:lineRule="auto"/>
        <w:rPr>
          <w:color w:val="auto"/>
        </w:rPr>
      </w:pPr>
      <w:r>
        <w:rPr>
          <w:rFonts w:hint="eastAsia"/>
          <w:color w:val="auto"/>
        </w:rPr>
        <w:t>1.5、参加政府采购活动前三年内，在经营活动中没有重大违法记录；</w:t>
      </w:r>
    </w:p>
    <w:p>
      <w:pPr>
        <w:pStyle w:val="5"/>
        <w:spacing w:line="360" w:lineRule="auto"/>
        <w:ind w:firstLine="0"/>
        <w:rPr>
          <w:color w:val="auto"/>
        </w:rPr>
      </w:pPr>
      <w:r>
        <w:rPr>
          <w:rFonts w:hint="eastAsia"/>
          <w:color w:val="auto"/>
        </w:rPr>
        <w:t xml:space="preserve">    1.6、法律、行政法规规定的其他条件。</w:t>
      </w:r>
    </w:p>
    <w:p>
      <w:pPr>
        <w:pStyle w:val="5"/>
        <w:spacing w:line="360" w:lineRule="auto"/>
        <w:rPr>
          <w:color w:val="auto"/>
        </w:rPr>
      </w:pPr>
      <w:r>
        <w:rPr>
          <w:rFonts w:hint="eastAsia"/>
          <w:color w:val="auto"/>
        </w:rPr>
        <w:t>2、落实政府采购政策需满足的资格要求：</w:t>
      </w:r>
    </w:p>
    <w:p>
      <w:pPr>
        <w:pStyle w:val="16"/>
        <w:widowControl w:val="0"/>
        <w:autoSpaceDE w:val="0"/>
        <w:spacing w:before="0" w:beforeAutospacing="0" w:after="0" w:afterAutospacing="0" w:line="360" w:lineRule="auto"/>
        <w:ind w:firstLine="420"/>
        <w:jc w:val="both"/>
        <w:rPr>
          <w:rFonts w:ascii="宋体" w:hAnsi="宋体" w:eastAsia="宋体" w:cs="宋体"/>
          <w:color w:val="auto"/>
          <w:sz w:val="21"/>
          <w:szCs w:val="21"/>
          <w:shd w:val="clear" w:color="auto" w:fill="F8FCFF"/>
        </w:rPr>
      </w:pPr>
      <w:r>
        <w:rPr>
          <w:rFonts w:hint="eastAsia" w:ascii="宋体" w:hAnsi="宋体" w:eastAsia="宋体" w:cs="宋体"/>
          <w:color w:val="auto"/>
          <w:sz w:val="21"/>
          <w:szCs w:val="21"/>
          <w:shd w:val="clear" w:color="auto" w:fill="F8FCFF"/>
        </w:rPr>
        <w:t>需落实政府采购政策为：《政府采购促进中小企业发展暂行办法》（财库〔20</w:t>
      </w:r>
      <w:r>
        <w:rPr>
          <w:rFonts w:hint="eastAsia" w:cs="宋体"/>
          <w:color w:val="auto"/>
          <w:sz w:val="21"/>
          <w:szCs w:val="21"/>
          <w:shd w:val="clear" w:color="auto" w:fill="F8FCFF"/>
          <w:lang w:val="en-US" w:eastAsia="zh-CN"/>
        </w:rPr>
        <w:t>20</w:t>
      </w:r>
      <w:r>
        <w:rPr>
          <w:rFonts w:hint="eastAsia" w:ascii="宋体" w:hAnsi="宋体" w:eastAsia="宋体" w:cs="宋体"/>
          <w:color w:val="auto"/>
          <w:sz w:val="21"/>
          <w:szCs w:val="21"/>
          <w:shd w:val="clear" w:color="auto" w:fill="F8FCFF"/>
        </w:rPr>
        <w:t>〕</w:t>
      </w:r>
      <w:r>
        <w:rPr>
          <w:rFonts w:hint="eastAsia" w:cs="宋体"/>
          <w:color w:val="auto"/>
          <w:sz w:val="21"/>
          <w:szCs w:val="21"/>
          <w:shd w:val="clear" w:color="auto" w:fill="F8FCFF"/>
          <w:lang w:val="en-US" w:eastAsia="zh-CN"/>
        </w:rPr>
        <w:t>46</w:t>
      </w:r>
      <w:r>
        <w:rPr>
          <w:rFonts w:hint="eastAsia" w:ascii="宋体" w:hAnsi="宋体" w:eastAsia="宋体" w:cs="宋体"/>
          <w:color w:val="auto"/>
          <w:sz w:val="21"/>
          <w:szCs w:val="21"/>
          <w:shd w:val="clear" w:color="auto" w:fill="F8FCFF"/>
        </w:rPr>
        <w:t xml:space="preserve"> 号）、《关于政府采购支持监狱企业发展有关问题的通知》(财库〔2014〕68 号)、《关于促进残疾人就业政府采购政策的通知》（财库〔2017〕141 号)、《关于环境标志产品政府采购实施的意见》（财库〔2006〕90 号、《节能产品政府采购实施意见》的通知（财库〔2004〕185 号）、《关于调整优化节能产品、环境标志产品政府采购执行机制的通知》（财库〔2019〕9 号）、《关于政府采购进口产品管理有关问题的通知》（财办库 2008[248]号文）。</w:t>
      </w:r>
    </w:p>
    <w:p>
      <w:pPr>
        <w:pStyle w:val="5"/>
        <w:spacing w:line="360" w:lineRule="auto"/>
        <w:rPr>
          <w:color w:val="auto"/>
        </w:rPr>
      </w:pPr>
      <w:r>
        <w:rPr>
          <w:rFonts w:hint="eastAsia"/>
          <w:color w:val="auto"/>
        </w:rPr>
        <w:t>3、本项目的特定资格要求：</w:t>
      </w:r>
    </w:p>
    <w:p>
      <w:pPr>
        <w:pStyle w:val="5"/>
        <w:spacing w:line="360" w:lineRule="auto"/>
        <w:rPr>
          <w:rFonts w:hint="eastAsia"/>
          <w:color w:val="auto"/>
        </w:rPr>
      </w:pPr>
      <w:r>
        <w:rPr>
          <w:rFonts w:hint="eastAsia"/>
          <w:color w:val="auto"/>
        </w:rPr>
        <w:t>3.1、提供在中华人民共和国境内注册的工商营业执照（或事业单位法人证书，或社会团体法人登记证书）、组织机构代码证、税务登记证【如已办理了多证合一，则仅需提供合证后的营业执照】复印件。</w:t>
      </w:r>
    </w:p>
    <w:p>
      <w:pPr>
        <w:pStyle w:val="5"/>
        <w:spacing w:line="360" w:lineRule="auto"/>
        <w:rPr>
          <w:color w:val="auto"/>
        </w:rPr>
      </w:pPr>
      <w:r>
        <w:rPr>
          <w:rFonts w:hint="eastAsia"/>
          <w:color w:val="auto"/>
        </w:rPr>
        <w:t>3.</w:t>
      </w:r>
      <w:r>
        <w:rPr>
          <w:rFonts w:hint="eastAsia"/>
          <w:color w:val="auto"/>
          <w:lang w:val="en-US" w:eastAsia="zh-CN"/>
        </w:rPr>
        <w:t>2</w:t>
      </w:r>
      <w:r>
        <w:rPr>
          <w:rFonts w:hint="eastAsia"/>
          <w:color w:val="auto"/>
        </w:rPr>
        <w:t>、</w:t>
      </w:r>
      <w:r>
        <w:rPr>
          <w:rFonts w:hint="eastAsia"/>
          <w:color w:val="auto"/>
          <w:lang w:eastAsia="zh-CN"/>
        </w:rPr>
        <w:t>投标人须</w:t>
      </w:r>
      <w:r>
        <w:rPr>
          <w:rFonts w:hint="eastAsia"/>
          <w:color w:val="auto"/>
        </w:rPr>
        <w:t>提供社保部门（或税务部门）出具的单位参加社会保险证明</w:t>
      </w:r>
      <w:r>
        <w:rPr>
          <w:rFonts w:hint="eastAsia"/>
          <w:color w:val="auto"/>
          <w:lang w:val="en-US" w:eastAsia="zh-CN"/>
        </w:rPr>
        <w:t>文件</w:t>
      </w:r>
      <w:r>
        <w:rPr>
          <w:rFonts w:hint="eastAsia"/>
          <w:color w:val="auto"/>
        </w:rPr>
        <w:t>（证明</w:t>
      </w:r>
      <w:r>
        <w:rPr>
          <w:rFonts w:hint="eastAsia"/>
          <w:color w:val="auto"/>
          <w:lang w:val="en-US" w:eastAsia="zh-CN"/>
        </w:rPr>
        <w:t>文件</w:t>
      </w:r>
      <w:r>
        <w:rPr>
          <w:rFonts w:hint="eastAsia"/>
          <w:color w:val="auto"/>
        </w:rPr>
        <w:t>内容须包含人员姓名、单位参保险种等内容），或社会保险基金管理部门网站打印的单位参加社会保险参保证明（证明内容须包含社会保险登记证号、查验授权码、核查网址、有效期、专用章等）；【 参保时间须为2020年</w:t>
      </w:r>
      <w:r>
        <w:rPr>
          <w:rFonts w:hint="eastAsia"/>
          <w:color w:val="auto"/>
          <w:lang w:val="en-US" w:eastAsia="zh-CN"/>
        </w:rPr>
        <w:t>10</w:t>
      </w:r>
      <w:r>
        <w:rPr>
          <w:rFonts w:hint="eastAsia"/>
          <w:color w:val="auto"/>
        </w:rPr>
        <w:t>月份或之后任意一个月】（对因受新冠肺炎疫情影响需延缴或缓缴社会保险的，供应商可按各地有关政策实施，投标文件中需提供有关政策文件）。无需参加社会保险的供应商，须提供相关部门出具的证明文件。</w:t>
      </w:r>
    </w:p>
    <w:p>
      <w:pPr>
        <w:pStyle w:val="5"/>
        <w:spacing w:line="360" w:lineRule="auto"/>
        <w:rPr>
          <w:color w:val="auto"/>
        </w:rPr>
      </w:pPr>
      <w:r>
        <w:rPr>
          <w:rFonts w:hint="eastAsia"/>
          <w:color w:val="auto"/>
        </w:rPr>
        <w:t>3.</w:t>
      </w:r>
      <w:r>
        <w:rPr>
          <w:rFonts w:hint="eastAsia"/>
          <w:color w:val="auto"/>
          <w:lang w:val="en-US" w:eastAsia="zh-CN"/>
        </w:rPr>
        <w:t>3</w:t>
      </w:r>
      <w:r>
        <w:rPr>
          <w:rFonts w:hint="eastAsia"/>
          <w:color w:val="auto"/>
        </w:rPr>
        <w:t>、</w:t>
      </w:r>
      <w:r>
        <w:rPr>
          <w:rFonts w:hint="eastAsia"/>
          <w:color w:val="auto"/>
          <w:lang w:eastAsia="zh-CN"/>
        </w:rPr>
        <w:t>投标人须</w:t>
      </w:r>
      <w:r>
        <w:rPr>
          <w:rFonts w:hint="eastAsia"/>
          <w:color w:val="auto"/>
        </w:rPr>
        <w:t>提供2020年</w:t>
      </w:r>
      <w:r>
        <w:rPr>
          <w:rFonts w:hint="eastAsia"/>
          <w:color w:val="auto"/>
          <w:lang w:val="en-US" w:eastAsia="zh-CN"/>
        </w:rPr>
        <w:t>10</w:t>
      </w:r>
      <w:r>
        <w:rPr>
          <w:rFonts w:hint="eastAsia"/>
          <w:color w:val="auto"/>
        </w:rPr>
        <w:t>月份或之后任意一个月的依法缴纳税收的证明文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w:t>
      </w:r>
    </w:p>
    <w:p>
      <w:pPr>
        <w:pStyle w:val="5"/>
        <w:spacing w:line="360" w:lineRule="auto"/>
        <w:rPr>
          <w:rFonts w:hint="eastAsia"/>
          <w:color w:val="auto"/>
        </w:rPr>
      </w:pPr>
      <w:r>
        <w:rPr>
          <w:rFonts w:hint="eastAsia"/>
          <w:color w:val="auto"/>
        </w:rPr>
        <w:t>3.</w:t>
      </w:r>
      <w:r>
        <w:rPr>
          <w:rFonts w:hint="eastAsia"/>
          <w:color w:val="auto"/>
          <w:lang w:val="en-US" w:eastAsia="zh-CN"/>
        </w:rPr>
        <w:t>4</w:t>
      </w:r>
      <w:r>
        <w:rPr>
          <w:rFonts w:hint="eastAsia"/>
          <w:color w:val="auto"/>
        </w:rPr>
        <w:t>、投标人须提供2019年年度财务报表，或2020年10月份或之后任意一个月的财务报表</w:t>
      </w:r>
      <w:r>
        <w:rPr>
          <w:rFonts w:hint="eastAsia"/>
          <w:color w:val="auto"/>
          <w:lang w:val="en-US" w:eastAsia="zh-CN"/>
        </w:rPr>
        <w:t>复印件</w:t>
      </w:r>
      <w:r>
        <w:rPr>
          <w:rFonts w:hint="eastAsia"/>
          <w:color w:val="auto"/>
        </w:rPr>
        <w:t>。【财务报表须包含资产负债表、利润表】。</w:t>
      </w:r>
    </w:p>
    <w:p>
      <w:pPr>
        <w:ind w:firstLine="422" w:firstLineChars="200"/>
        <w:rPr>
          <w:rFonts w:hint="default" w:ascii="Times New Roman" w:hAnsi="Times New Roman" w:eastAsia="宋体" w:cs="Times New Roman"/>
          <w:b/>
          <w:bCs/>
          <w:color w:val="auto"/>
          <w:kern w:val="2"/>
          <w:sz w:val="21"/>
          <w:szCs w:val="24"/>
          <w:lang w:val="en-US" w:eastAsia="zh-CN" w:bidi="ar-SA"/>
        </w:rPr>
      </w:pPr>
      <w:r>
        <w:rPr>
          <w:rFonts w:hint="eastAsia" w:ascii="Times New Roman" w:hAnsi="Times New Roman" w:eastAsia="宋体" w:cs="Times New Roman"/>
          <w:b/>
          <w:bCs/>
          <w:color w:val="auto"/>
          <w:kern w:val="2"/>
          <w:sz w:val="21"/>
          <w:szCs w:val="24"/>
          <w:lang w:val="en-US" w:eastAsia="zh-CN" w:bidi="ar-SA"/>
        </w:rPr>
        <w:t>3.5、投标人应具备有检验机构资质认定证书CMA。</w:t>
      </w:r>
    </w:p>
    <w:p>
      <w:pPr>
        <w:pStyle w:val="5"/>
        <w:spacing w:line="360" w:lineRule="auto"/>
        <w:rPr>
          <w:color w:val="auto"/>
        </w:rPr>
      </w:pPr>
      <w:r>
        <w:rPr>
          <w:rFonts w:hint="eastAsia" w:ascii="Times New Roman" w:hAnsi="Times New Roman" w:eastAsia="宋体" w:cs="Times New Roman"/>
          <w:color w:val="auto"/>
          <w:kern w:val="2"/>
          <w:sz w:val="21"/>
          <w:szCs w:val="24"/>
          <w:lang w:val="en-US" w:eastAsia="zh-CN" w:bidi="ar-SA"/>
        </w:rPr>
        <w:t>3.</w:t>
      </w:r>
      <w:r>
        <w:rPr>
          <w:rFonts w:hint="eastAsia" w:cs="Times New Roman"/>
          <w:color w:val="auto"/>
          <w:kern w:val="2"/>
          <w:sz w:val="21"/>
          <w:szCs w:val="24"/>
          <w:lang w:val="en-US" w:eastAsia="zh-CN" w:bidi="ar-SA"/>
        </w:rPr>
        <w:t>6</w:t>
      </w:r>
      <w:r>
        <w:rPr>
          <w:rFonts w:hint="eastAsia" w:ascii="Times New Roman" w:hAnsi="Times New Roman" w:eastAsia="宋体" w:cs="Times New Roman"/>
          <w:color w:val="auto"/>
          <w:kern w:val="2"/>
          <w:sz w:val="21"/>
          <w:szCs w:val="24"/>
          <w:lang w:val="en-US" w:eastAsia="zh-CN" w:bidi="ar-SA"/>
        </w:rPr>
        <w:t>、投标人信用记录查询：根据评审时"信用中国"网站（www.creditchina.gov.cn）、中国政府采购网（www.ccgp.gov.cn）查询的主体信用记录信息，对被列入“信用中国”网站“失信被执行人或重大税收违法案件当事人名单”，或处于中国政府采购网“政府采购严重违法失信行为信息记录”名单</w:t>
      </w:r>
      <w:r>
        <w:rPr>
          <w:rFonts w:hint="eastAsia"/>
          <w:color w:val="auto"/>
        </w:rPr>
        <w:t>中被禁止参加政府采购活动的供应商，</w:t>
      </w:r>
      <w:r>
        <w:rPr>
          <w:rFonts w:hint="eastAsia"/>
          <w:color w:val="auto"/>
          <w:lang w:eastAsia="zh-CN"/>
        </w:rPr>
        <w:t>不允许</w:t>
      </w:r>
      <w:r>
        <w:rPr>
          <w:rFonts w:hint="eastAsia"/>
          <w:color w:val="auto"/>
        </w:rPr>
        <w:t>其参与政府采购活动（以本项目投标截止时点查询结果为准，如查询结果未显示存在失信记录，视为评审时未发现不良信用记录），同时对信用信息查询记录和证据截图存档。</w:t>
      </w:r>
    </w:p>
    <w:p>
      <w:pPr>
        <w:pStyle w:val="5"/>
        <w:spacing w:line="360" w:lineRule="auto"/>
        <w:rPr>
          <w:rFonts w:hint="eastAsia"/>
          <w:color w:val="auto"/>
        </w:rPr>
      </w:pPr>
      <w:r>
        <w:rPr>
          <w:rFonts w:hint="eastAsia"/>
          <w:color w:val="auto"/>
        </w:rPr>
        <w:t>3</w:t>
      </w:r>
      <w:r>
        <w:rPr>
          <w:rFonts w:hint="eastAsia"/>
          <w:color w:val="auto"/>
          <w:lang w:val="en-US" w:eastAsia="zh-CN"/>
        </w:rPr>
        <w:t>.7</w:t>
      </w:r>
      <w:r>
        <w:rPr>
          <w:rFonts w:hint="eastAsia"/>
          <w:color w:val="auto"/>
        </w:rPr>
        <w:t>、除联合体外，法定代表人或单位负责人为同一个人或者存在直接控股、管理关系的不同供应商，不得同时参加同一项目或同一子项目的投标。</w:t>
      </w:r>
      <w:r>
        <w:rPr>
          <w:rFonts w:hint="eastAsia"/>
          <w:color w:val="auto"/>
          <w:lang w:eastAsia="zh-CN"/>
        </w:rPr>
        <w:t>若存在上述</w:t>
      </w:r>
      <w:r>
        <w:rPr>
          <w:rFonts w:hint="eastAsia"/>
          <w:color w:val="auto"/>
        </w:rPr>
        <w:t>同时参加</w:t>
      </w:r>
      <w:r>
        <w:rPr>
          <w:rFonts w:hint="eastAsia"/>
          <w:color w:val="auto"/>
          <w:lang w:eastAsia="zh-CN"/>
        </w:rPr>
        <w:t>的情形</w:t>
      </w:r>
      <w:r>
        <w:rPr>
          <w:rFonts w:hint="eastAsia"/>
          <w:color w:val="auto"/>
        </w:rPr>
        <w:t>，则评审时将同时被拒绝。</w:t>
      </w:r>
    </w:p>
    <w:p>
      <w:pPr>
        <w:ind w:firstLine="420" w:firstLineChars="200"/>
        <w:rPr>
          <w:rFonts w:hint="default" w:eastAsia="宋体"/>
          <w:color w:val="auto"/>
          <w:lang w:val="en-US" w:eastAsia="zh-CN"/>
        </w:rPr>
      </w:pPr>
      <w:r>
        <w:rPr>
          <w:rFonts w:hint="eastAsia"/>
          <w:color w:val="auto"/>
          <w:lang w:val="en-US" w:eastAsia="zh-CN"/>
        </w:rPr>
        <w:t>3.8、提供政府采购供应商反商业贿赂承诺书。</w:t>
      </w:r>
    </w:p>
    <w:p>
      <w:pPr>
        <w:pStyle w:val="5"/>
        <w:spacing w:line="360" w:lineRule="auto"/>
        <w:rPr>
          <w:rFonts w:hint="eastAsia"/>
          <w:color w:val="auto"/>
        </w:rPr>
      </w:pPr>
      <w:r>
        <w:rPr>
          <w:rFonts w:hint="eastAsia"/>
          <w:color w:val="auto"/>
        </w:rPr>
        <w:t>3.</w:t>
      </w:r>
      <w:r>
        <w:rPr>
          <w:rFonts w:hint="eastAsia"/>
          <w:color w:val="auto"/>
          <w:lang w:val="en-US" w:eastAsia="zh-CN"/>
        </w:rPr>
        <w:t>9</w:t>
      </w:r>
      <w:r>
        <w:rPr>
          <w:rFonts w:hint="eastAsia"/>
          <w:color w:val="auto"/>
        </w:rPr>
        <w:t>、已登记报名并获取本项目招标文件。</w:t>
      </w:r>
    </w:p>
    <w:p>
      <w:pPr>
        <w:rPr>
          <w:rFonts w:hint="default" w:eastAsia="宋体"/>
          <w:color w:val="auto"/>
          <w:lang w:val="en-US" w:eastAsia="zh-CN"/>
        </w:rPr>
      </w:pPr>
      <w:r>
        <w:rPr>
          <w:rFonts w:hint="eastAsia"/>
          <w:color w:val="auto"/>
          <w:lang w:val="en-US" w:eastAsia="zh-CN"/>
        </w:rPr>
        <w:t xml:space="preserve">    3.10、本项目不接受以联合体形式投标。</w:t>
      </w:r>
    </w:p>
    <w:p>
      <w:pPr>
        <w:pStyle w:val="5"/>
        <w:spacing w:line="360" w:lineRule="auto"/>
        <w:rPr>
          <w:color w:val="auto"/>
        </w:rPr>
      </w:pPr>
      <w:r>
        <w:rPr>
          <w:rFonts w:hint="eastAsia"/>
          <w:color w:val="auto"/>
        </w:rPr>
        <w:t>三、获取招标文件的时间、地点、方式及招标文件售价</w:t>
      </w:r>
    </w:p>
    <w:p>
      <w:pPr>
        <w:spacing w:line="360" w:lineRule="auto"/>
        <w:ind w:firstLine="630" w:firstLineChars="300"/>
        <w:rPr>
          <w:rFonts w:ascii="宋体" w:hAnsi="宋体"/>
          <w:color w:val="auto"/>
          <w:szCs w:val="21"/>
        </w:rPr>
      </w:pPr>
      <w:r>
        <w:rPr>
          <w:rFonts w:hint="eastAsia" w:ascii="宋体" w:hAnsi="宋体"/>
          <w:snapToGrid w:val="0"/>
          <w:color w:val="auto"/>
          <w:kern w:val="0"/>
        </w:rPr>
        <w:t>1.</w:t>
      </w:r>
      <w:r>
        <w:rPr>
          <w:rFonts w:hint="eastAsia" w:ascii="宋体" w:hAnsi="宋体" w:cs="宋体"/>
          <w:color w:val="auto"/>
          <w:szCs w:val="21"/>
        </w:rPr>
        <w:t>时间：</w:t>
      </w:r>
      <w:r>
        <w:rPr>
          <w:rFonts w:hint="eastAsia" w:ascii="宋体" w:hAnsi="宋体" w:cs="宋体"/>
          <w:color w:val="auto"/>
          <w:szCs w:val="21"/>
          <w:u w:val="single"/>
        </w:rPr>
        <w:t>202</w:t>
      </w:r>
      <w:r>
        <w:rPr>
          <w:rFonts w:hint="eastAsia" w:ascii="宋体" w:hAnsi="宋体" w:cs="宋体"/>
          <w:color w:val="auto"/>
          <w:szCs w:val="21"/>
          <w:u w:val="single"/>
          <w:lang w:val="en-US" w:eastAsia="zh-CN"/>
        </w:rPr>
        <w:t>1</w:t>
      </w:r>
      <w:r>
        <w:rPr>
          <w:rFonts w:hint="eastAsia" w:ascii="宋体" w:hAnsi="宋体" w:cs="宋体"/>
          <w:color w:val="auto"/>
          <w:szCs w:val="21"/>
          <w:u w:val="single"/>
        </w:rPr>
        <w:t xml:space="preserve">年 </w:t>
      </w:r>
      <w:r>
        <w:rPr>
          <w:rFonts w:hint="eastAsia" w:ascii="宋体" w:hAnsi="宋体" w:cs="宋体"/>
          <w:color w:val="auto"/>
          <w:szCs w:val="21"/>
          <w:u w:val="single"/>
          <w:lang w:val="en-US" w:eastAsia="zh-CN"/>
        </w:rPr>
        <w:t>4</w:t>
      </w:r>
      <w:r>
        <w:rPr>
          <w:rFonts w:hint="eastAsia" w:ascii="宋体" w:hAnsi="宋体" w:cs="宋体"/>
          <w:color w:val="auto"/>
          <w:szCs w:val="21"/>
          <w:u w:val="single"/>
        </w:rPr>
        <w:t xml:space="preserve"> 月 </w:t>
      </w:r>
      <w:r>
        <w:rPr>
          <w:rFonts w:hint="eastAsia" w:ascii="宋体" w:hAnsi="宋体" w:cs="宋体"/>
          <w:color w:val="auto"/>
          <w:szCs w:val="21"/>
          <w:u w:val="single"/>
          <w:lang w:val="en-US" w:eastAsia="zh-CN"/>
        </w:rPr>
        <w:t xml:space="preserve"> 1</w:t>
      </w:r>
      <w:r>
        <w:rPr>
          <w:rFonts w:hint="eastAsia" w:ascii="宋体" w:hAnsi="宋体" w:cs="宋体"/>
          <w:color w:val="auto"/>
          <w:szCs w:val="21"/>
          <w:u w:val="single"/>
        </w:rPr>
        <w:t xml:space="preserve"> 日</w:t>
      </w:r>
      <w:r>
        <w:rPr>
          <w:rFonts w:hint="eastAsia" w:ascii="宋体" w:hAnsi="宋体" w:cs="宋体"/>
          <w:color w:val="auto"/>
          <w:szCs w:val="21"/>
        </w:rPr>
        <w:t>至</w:t>
      </w:r>
      <w:r>
        <w:rPr>
          <w:rFonts w:hint="eastAsia" w:ascii="宋体" w:hAnsi="宋体" w:cs="宋体"/>
          <w:color w:val="auto"/>
          <w:szCs w:val="21"/>
          <w:u w:val="single"/>
        </w:rPr>
        <w:t>202</w:t>
      </w:r>
      <w:r>
        <w:rPr>
          <w:rFonts w:hint="eastAsia" w:ascii="宋体" w:hAnsi="宋体" w:cs="宋体"/>
          <w:color w:val="auto"/>
          <w:szCs w:val="21"/>
          <w:u w:val="single"/>
          <w:lang w:val="en-US" w:eastAsia="zh-CN"/>
        </w:rPr>
        <w:t>1</w:t>
      </w:r>
      <w:r>
        <w:rPr>
          <w:rFonts w:hint="eastAsia" w:ascii="宋体" w:hAnsi="宋体" w:cs="宋体"/>
          <w:color w:val="auto"/>
          <w:szCs w:val="21"/>
          <w:u w:val="single"/>
        </w:rPr>
        <w:t xml:space="preserve">年 </w:t>
      </w:r>
      <w:r>
        <w:rPr>
          <w:rFonts w:hint="eastAsia" w:ascii="宋体" w:hAnsi="宋体" w:cs="宋体"/>
          <w:color w:val="auto"/>
          <w:szCs w:val="21"/>
          <w:u w:val="single"/>
          <w:lang w:val="en-US" w:eastAsia="zh-CN"/>
        </w:rPr>
        <w:t>4</w:t>
      </w:r>
      <w:r>
        <w:rPr>
          <w:rFonts w:hint="eastAsia" w:ascii="宋体" w:hAnsi="宋体" w:cs="宋体"/>
          <w:color w:val="auto"/>
          <w:szCs w:val="21"/>
          <w:u w:val="single"/>
        </w:rPr>
        <w:t xml:space="preserve"> 月 </w:t>
      </w:r>
      <w:r>
        <w:rPr>
          <w:rFonts w:hint="eastAsia" w:ascii="宋体" w:hAnsi="宋体" w:cs="宋体"/>
          <w:color w:val="auto"/>
          <w:szCs w:val="21"/>
          <w:u w:val="single"/>
          <w:lang w:val="en-US" w:eastAsia="zh-CN"/>
        </w:rPr>
        <w:t xml:space="preserve">8 </w:t>
      </w:r>
      <w:r>
        <w:rPr>
          <w:rFonts w:hint="eastAsia" w:ascii="宋体" w:hAnsi="宋体" w:cs="宋体"/>
          <w:color w:val="auto"/>
          <w:szCs w:val="21"/>
          <w:u w:val="single"/>
        </w:rPr>
        <w:t xml:space="preserve"> 日</w:t>
      </w:r>
      <w:r>
        <w:rPr>
          <w:rFonts w:hint="eastAsia" w:ascii="宋体" w:hAnsi="宋体" w:cs="宋体"/>
          <w:color w:val="auto"/>
          <w:szCs w:val="21"/>
        </w:rPr>
        <w:t>，（提供期限自本公告发布之日起不得少于五个工作日）每天</w:t>
      </w:r>
      <w:r>
        <w:rPr>
          <w:rFonts w:hint="eastAsia" w:ascii="宋体" w:hAnsi="宋体"/>
          <w:color w:val="auto"/>
          <w:szCs w:val="21"/>
        </w:rPr>
        <w:t>（上午9：00至12：00，下午14：30至17：30，法定节假日除外）</w:t>
      </w:r>
    </w:p>
    <w:p>
      <w:pPr>
        <w:pStyle w:val="5"/>
        <w:ind w:firstLine="630" w:firstLineChars="300"/>
        <w:rPr>
          <w:rFonts w:ascii="宋体" w:hAnsi="宋体" w:cs="宋体"/>
          <w:color w:val="auto"/>
          <w:szCs w:val="21"/>
        </w:rPr>
      </w:pPr>
      <w:r>
        <w:rPr>
          <w:rFonts w:hint="eastAsia" w:ascii="宋体" w:hAnsi="宋体"/>
          <w:color w:val="auto"/>
          <w:szCs w:val="21"/>
        </w:rPr>
        <w:t>2.地点：</w:t>
      </w:r>
      <w:r>
        <w:rPr>
          <w:rFonts w:hint="eastAsia" w:ascii="宋体" w:hAnsi="宋体" w:cs="宋体"/>
          <w:color w:val="auto"/>
          <w:szCs w:val="21"/>
          <w:u w:val="single"/>
        </w:rPr>
        <w:t>英德市英城和平北路英德商会大厦东703号B区</w:t>
      </w:r>
      <w:r>
        <w:rPr>
          <w:rFonts w:hint="eastAsia" w:ascii="宋体" w:hAnsi="宋体" w:cs="宋体"/>
          <w:color w:val="auto"/>
          <w:szCs w:val="21"/>
        </w:rPr>
        <w:t>。</w:t>
      </w:r>
    </w:p>
    <w:p>
      <w:pPr>
        <w:pStyle w:val="5"/>
        <w:ind w:firstLine="630" w:firstLineChars="300"/>
        <w:rPr>
          <w:rFonts w:ascii="宋体" w:hAnsi="宋体" w:cs="宋体"/>
          <w:color w:val="auto"/>
          <w:szCs w:val="21"/>
          <w:u w:val="single"/>
        </w:rPr>
      </w:pPr>
      <w:r>
        <w:rPr>
          <w:rFonts w:hint="eastAsia" w:ascii="宋体" w:hAnsi="宋体" w:cs="宋体"/>
          <w:color w:val="auto"/>
          <w:szCs w:val="21"/>
        </w:rPr>
        <w:t>3.方式：</w:t>
      </w:r>
      <w:r>
        <w:rPr>
          <w:rFonts w:hint="eastAsia" w:ascii="宋体" w:hAnsi="宋体" w:cs="宋体"/>
          <w:color w:val="auto"/>
          <w:szCs w:val="21"/>
          <w:u w:val="single"/>
        </w:rPr>
        <w:t>详见“六、其他补充事宜”。</w:t>
      </w:r>
    </w:p>
    <w:p>
      <w:pPr>
        <w:spacing w:line="360" w:lineRule="auto"/>
        <w:ind w:firstLine="630" w:firstLineChars="300"/>
        <w:rPr>
          <w:color w:val="auto"/>
        </w:rPr>
      </w:pPr>
      <w:r>
        <w:rPr>
          <w:rFonts w:hint="eastAsia" w:ascii="宋体" w:hAnsi="宋体" w:cs="宋体"/>
          <w:color w:val="auto"/>
          <w:szCs w:val="21"/>
        </w:rPr>
        <w:t>4.售价：</w:t>
      </w:r>
      <w:r>
        <w:rPr>
          <w:rFonts w:hint="eastAsia" w:ascii="宋体" w:hAnsi="宋体" w:cs="宋体"/>
          <w:b w:val="0"/>
          <w:bCs w:val="0"/>
          <w:color w:val="auto"/>
          <w:szCs w:val="21"/>
          <w:u w:val="single"/>
          <w:lang w:val="en-US" w:eastAsia="zh-CN"/>
        </w:rPr>
        <w:t>300</w:t>
      </w:r>
      <w:r>
        <w:rPr>
          <w:rFonts w:hint="eastAsia" w:ascii="宋体" w:hAnsi="宋体" w:cs="宋体"/>
          <w:b w:val="0"/>
          <w:bCs w:val="0"/>
          <w:color w:val="auto"/>
          <w:szCs w:val="21"/>
          <w:u w:val="single"/>
        </w:rPr>
        <w:t>元</w:t>
      </w:r>
      <w:r>
        <w:rPr>
          <w:rFonts w:hint="eastAsia" w:ascii="宋体" w:hAnsi="宋体" w:cs="宋体"/>
          <w:b w:val="0"/>
          <w:bCs w:val="0"/>
          <w:color w:val="auto"/>
          <w:szCs w:val="21"/>
        </w:rPr>
        <w:t>（人民币），现金支付，售后不退</w:t>
      </w:r>
      <w:r>
        <w:rPr>
          <w:rFonts w:hint="eastAsia"/>
          <w:b w:val="0"/>
          <w:bCs w:val="0"/>
          <w:color w:val="auto"/>
        </w:rPr>
        <w:t>。</w:t>
      </w:r>
    </w:p>
    <w:p>
      <w:pPr>
        <w:pStyle w:val="5"/>
        <w:spacing w:line="360" w:lineRule="auto"/>
        <w:rPr>
          <w:color w:val="auto"/>
        </w:rPr>
      </w:pPr>
      <w:r>
        <w:rPr>
          <w:rFonts w:hint="eastAsia"/>
          <w:color w:val="auto"/>
        </w:rPr>
        <w:t>四、提交投标文件截止时间、开标时间和地点。</w:t>
      </w:r>
    </w:p>
    <w:p>
      <w:pPr>
        <w:spacing w:line="360" w:lineRule="auto"/>
        <w:ind w:firstLine="630" w:firstLineChars="300"/>
        <w:rPr>
          <w:rFonts w:ascii="宋体" w:hAnsi="宋体"/>
          <w:color w:val="auto"/>
          <w:szCs w:val="21"/>
        </w:rPr>
      </w:pPr>
      <w:r>
        <w:rPr>
          <w:rFonts w:hint="eastAsia" w:ascii="宋体" w:hAnsi="宋体"/>
          <w:color w:val="auto"/>
          <w:szCs w:val="21"/>
          <w:u w:val="single"/>
        </w:rPr>
        <w:t>202</w:t>
      </w:r>
      <w:r>
        <w:rPr>
          <w:rFonts w:hint="eastAsia" w:ascii="宋体" w:hAnsi="宋体"/>
          <w:color w:val="auto"/>
          <w:szCs w:val="21"/>
          <w:u w:val="single"/>
          <w:lang w:val="en-US" w:eastAsia="zh-CN"/>
        </w:rPr>
        <w:t>1</w:t>
      </w:r>
      <w:r>
        <w:rPr>
          <w:rFonts w:ascii="宋体" w:hAnsi="宋体"/>
          <w:color w:val="auto"/>
          <w:szCs w:val="21"/>
          <w:u w:val="single"/>
        </w:rPr>
        <w:t>年</w:t>
      </w:r>
      <w:r>
        <w:rPr>
          <w:rFonts w:hint="eastAsia" w:ascii="宋体" w:hAnsi="宋体"/>
          <w:color w:val="auto"/>
          <w:szCs w:val="21"/>
          <w:u w:val="single"/>
          <w:lang w:val="en-US" w:eastAsia="zh-CN"/>
        </w:rPr>
        <w:t xml:space="preserve">4 </w:t>
      </w:r>
      <w:r>
        <w:rPr>
          <w:rFonts w:ascii="宋体" w:hAnsi="宋体"/>
          <w:color w:val="auto"/>
          <w:szCs w:val="21"/>
          <w:u w:val="single"/>
        </w:rPr>
        <w:t>月</w:t>
      </w:r>
      <w:r>
        <w:rPr>
          <w:rFonts w:hint="eastAsia" w:ascii="宋体" w:hAnsi="宋体"/>
          <w:color w:val="auto"/>
          <w:szCs w:val="21"/>
          <w:u w:val="single"/>
          <w:lang w:val="en-US" w:eastAsia="zh-CN"/>
        </w:rPr>
        <w:t xml:space="preserve"> 21 </w:t>
      </w:r>
      <w:r>
        <w:rPr>
          <w:rFonts w:ascii="宋体" w:hAnsi="宋体"/>
          <w:color w:val="auto"/>
          <w:szCs w:val="21"/>
          <w:u w:val="single"/>
        </w:rPr>
        <w:t>日</w:t>
      </w:r>
      <w:r>
        <w:rPr>
          <w:rFonts w:hint="eastAsia" w:ascii="宋体" w:hAnsi="宋体"/>
          <w:color w:val="auto"/>
          <w:szCs w:val="21"/>
          <w:u w:val="single"/>
          <w:lang w:val="en-US" w:eastAsia="zh-CN"/>
        </w:rPr>
        <w:t xml:space="preserve"> 9 </w:t>
      </w:r>
      <w:r>
        <w:rPr>
          <w:rFonts w:ascii="宋体" w:hAnsi="宋体"/>
          <w:color w:val="auto"/>
          <w:szCs w:val="21"/>
          <w:u w:val="single"/>
        </w:rPr>
        <w:t>点</w:t>
      </w:r>
      <w:r>
        <w:rPr>
          <w:rFonts w:hint="eastAsia" w:ascii="宋体" w:hAnsi="宋体"/>
          <w:color w:val="auto"/>
          <w:szCs w:val="21"/>
          <w:u w:val="single"/>
          <w:lang w:val="en-US" w:eastAsia="zh-CN"/>
        </w:rPr>
        <w:t xml:space="preserve">30 </w:t>
      </w:r>
      <w:r>
        <w:rPr>
          <w:rFonts w:ascii="宋体" w:hAnsi="宋体"/>
          <w:color w:val="auto"/>
          <w:szCs w:val="21"/>
          <w:u w:val="single"/>
        </w:rPr>
        <w:t>分</w:t>
      </w:r>
      <w:r>
        <w:rPr>
          <w:rFonts w:ascii="宋体" w:hAnsi="宋体"/>
          <w:color w:val="auto"/>
          <w:szCs w:val="21"/>
        </w:rPr>
        <w:t>（北京时间）（自招标文件开始发出之日起至投标人提交投标文件截止之日止，不得少于20日）</w:t>
      </w:r>
    </w:p>
    <w:p>
      <w:pPr>
        <w:spacing w:line="360" w:lineRule="auto"/>
        <w:ind w:firstLine="630" w:firstLineChars="300"/>
        <w:rPr>
          <w:rFonts w:ascii="宋体" w:hAnsi="宋体"/>
          <w:color w:val="auto"/>
          <w:szCs w:val="21"/>
        </w:rPr>
      </w:pPr>
      <w:r>
        <w:rPr>
          <w:rFonts w:ascii="宋体" w:hAnsi="宋体"/>
          <w:color w:val="auto"/>
          <w:szCs w:val="21"/>
        </w:rPr>
        <w:t>地点：</w:t>
      </w:r>
      <w:r>
        <w:rPr>
          <w:rFonts w:hint="eastAsia" w:ascii="宋体" w:hAnsi="宋体"/>
          <w:color w:val="auto"/>
          <w:szCs w:val="21"/>
        </w:rPr>
        <w:t>英德市英城和平北路英德商会大厦东703号B区</w:t>
      </w:r>
      <w:r>
        <w:rPr>
          <w:rFonts w:ascii="宋体" w:hAnsi="宋体"/>
          <w:color w:val="auto"/>
          <w:szCs w:val="21"/>
        </w:rPr>
        <w:t>。</w:t>
      </w:r>
    </w:p>
    <w:p>
      <w:pPr>
        <w:pStyle w:val="5"/>
        <w:numPr>
          <w:ilvl w:val="0"/>
          <w:numId w:val="2"/>
        </w:numPr>
        <w:spacing w:line="360" w:lineRule="auto"/>
        <w:rPr>
          <w:color w:val="auto"/>
        </w:rPr>
      </w:pPr>
      <w:r>
        <w:rPr>
          <w:rFonts w:hint="eastAsia"/>
          <w:color w:val="auto"/>
        </w:rPr>
        <w:t>公告期限</w:t>
      </w:r>
    </w:p>
    <w:p>
      <w:pPr>
        <w:spacing w:line="360" w:lineRule="auto"/>
        <w:ind w:firstLine="630" w:firstLineChars="300"/>
        <w:rPr>
          <w:rFonts w:ascii="宋体" w:hAnsi="宋体"/>
          <w:color w:val="auto"/>
          <w:szCs w:val="21"/>
        </w:rPr>
      </w:pPr>
      <w:r>
        <w:rPr>
          <w:rFonts w:hint="eastAsia" w:ascii="宋体" w:hAnsi="宋体"/>
          <w:color w:val="auto"/>
          <w:szCs w:val="21"/>
        </w:rPr>
        <w:t>自本公告发布之日起5个工作日。</w:t>
      </w:r>
    </w:p>
    <w:p>
      <w:pPr>
        <w:pStyle w:val="5"/>
        <w:rPr>
          <w:rFonts w:ascii="宋体" w:hAnsi="宋体" w:cs="宋体"/>
          <w:color w:val="auto"/>
          <w:szCs w:val="21"/>
        </w:rPr>
      </w:pPr>
      <w:r>
        <w:rPr>
          <w:rFonts w:hint="eastAsia" w:ascii="宋体" w:hAnsi="宋体" w:cs="宋体"/>
          <w:color w:val="auto"/>
          <w:szCs w:val="21"/>
        </w:rPr>
        <w:t>六、其他补充事宜</w:t>
      </w:r>
    </w:p>
    <w:p>
      <w:pPr>
        <w:pStyle w:val="5"/>
        <w:spacing w:line="360" w:lineRule="auto"/>
        <w:rPr>
          <w:rFonts w:hint="eastAsia" w:ascii="宋体" w:hAnsi="宋体"/>
          <w:color w:val="auto"/>
          <w:szCs w:val="21"/>
        </w:rPr>
      </w:pPr>
      <w:r>
        <w:rPr>
          <w:rFonts w:hint="eastAsia" w:ascii="宋体" w:hAnsi="宋体"/>
          <w:color w:val="auto"/>
          <w:szCs w:val="21"/>
        </w:rPr>
        <w:t>（一）获取采购文件</w:t>
      </w:r>
    </w:p>
    <w:p>
      <w:pPr>
        <w:pStyle w:val="5"/>
        <w:spacing w:line="360" w:lineRule="auto"/>
        <w:rPr>
          <w:rFonts w:hint="eastAsia" w:ascii="宋体" w:hAnsi="宋体"/>
          <w:color w:val="auto"/>
          <w:szCs w:val="21"/>
        </w:rPr>
      </w:pPr>
      <w:r>
        <w:rPr>
          <w:rFonts w:hint="eastAsia" w:ascii="宋体" w:hAnsi="宋体"/>
          <w:color w:val="auto"/>
          <w:szCs w:val="21"/>
        </w:rPr>
        <w:t>1.报名登记及购买</w:t>
      </w:r>
      <w:r>
        <w:rPr>
          <w:rFonts w:hint="eastAsia" w:ascii="宋体" w:hAnsi="宋体"/>
          <w:color w:val="auto"/>
          <w:szCs w:val="21"/>
          <w:lang w:val="en-US" w:eastAsia="zh-CN"/>
        </w:rPr>
        <w:t>招标</w:t>
      </w:r>
      <w:r>
        <w:rPr>
          <w:rFonts w:hint="eastAsia" w:ascii="宋体" w:hAnsi="宋体"/>
          <w:color w:val="auto"/>
          <w:szCs w:val="21"/>
        </w:rPr>
        <w:t>文件</w:t>
      </w:r>
    </w:p>
    <w:p>
      <w:pPr>
        <w:pStyle w:val="5"/>
        <w:spacing w:line="360" w:lineRule="auto"/>
        <w:rPr>
          <w:rFonts w:hint="eastAsia" w:ascii="宋体" w:hAnsi="宋体"/>
          <w:color w:val="auto"/>
          <w:szCs w:val="21"/>
        </w:rPr>
      </w:pPr>
      <w:r>
        <w:rPr>
          <w:rFonts w:hint="eastAsia" w:ascii="宋体" w:hAnsi="宋体"/>
          <w:color w:val="auto"/>
          <w:szCs w:val="21"/>
        </w:rPr>
        <w:t>（1）供应商应携带填写好的《采购文件领购登记表》加盖供应商单位公章后，至英德信汇项目管理有限公司（英德市英城和平北路以东规划二十米路以南英德商会大厦东703号B区)进行获取</w:t>
      </w:r>
      <w:r>
        <w:rPr>
          <w:rFonts w:hint="eastAsia" w:ascii="宋体" w:hAnsi="宋体"/>
          <w:color w:val="auto"/>
          <w:szCs w:val="21"/>
          <w:lang w:val="en-US" w:eastAsia="zh-CN"/>
        </w:rPr>
        <w:t>招标</w:t>
      </w:r>
      <w:r>
        <w:rPr>
          <w:rFonts w:hint="eastAsia" w:ascii="宋体" w:hAnsi="宋体"/>
          <w:color w:val="auto"/>
          <w:szCs w:val="21"/>
        </w:rPr>
        <w:t>文件，缴纳标书款后即可成功获取</w:t>
      </w:r>
      <w:r>
        <w:rPr>
          <w:rFonts w:hint="eastAsia" w:ascii="宋体" w:hAnsi="宋体"/>
          <w:color w:val="auto"/>
          <w:szCs w:val="21"/>
          <w:lang w:val="en-US" w:eastAsia="zh-CN"/>
        </w:rPr>
        <w:t>招标</w:t>
      </w:r>
      <w:r>
        <w:rPr>
          <w:rFonts w:hint="eastAsia" w:ascii="宋体" w:hAnsi="宋体"/>
          <w:color w:val="auto"/>
          <w:szCs w:val="21"/>
        </w:rPr>
        <w:t>文件。</w:t>
      </w:r>
    </w:p>
    <w:p>
      <w:pPr>
        <w:pStyle w:val="5"/>
        <w:spacing w:line="360" w:lineRule="auto"/>
        <w:rPr>
          <w:rFonts w:hint="eastAsia" w:ascii="宋体" w:hAnsi="宋体"/>
          <w:color w:val="auto"/>
          <w:szCs w:val="21"/>
        </w:rPr>
      </w:pPr>
      <w:r>
        <w:rPr>
          <w:rFonts w:hint="eastAsia" w:ascii="宋体" w:hAnsi="宋体"/>
          <w:color w:val="auto"/>
          <w:szCs w:val="21"/>
        </w:rPr>
        <w:t>（2）报名方式为现场报名。报名时需提交以下有效资料的复印件，加盖公章办理</w:t>
      </w:r>
      <w:r>
        <w:rPr>
          <w:rFonts w:hint="eastAsia" w:ascii="宋体" w:hAnsi="宋体"/>
          <w:b/>
          <w:bCs/>
          <w:color w:val="auto"/>
          <w:szCs w:val="21"/>
        </w:rPr>
        <w:t>（原件核查）</w:t>
      </w:r>
      <w:r>
        <w:rPr>
          <w:rFonts w:hint="eastAsia" w:ascii="宋体" w:hAnsi="宋体"/>
          <w:color w:val="auto"/>
          <w:szCs w:val="21"/>
        </w:rPr>
        <w:t>。</w:t>
      </w:r>
    </w:p>
    <w:p>
      <w:pPr>
        <w:pStyle w:val="5"/>
        <w:spacing w:line="360" w:lineRule="auto"/>
        <w:rPr>
          <w:rFonts w:hint="eastAsia" w:ascii="宋体" w:hAnsi="宋体"/>
          <w:color w:val="auto"/>
          <w:szCs w:val="21"/>
        </w:rPr>
      </w:pPr>
      <w:r>
        <w:rPr>
          <w:rFonts w:hint="eastAsia" w:ascii="宋体" w:hAnsi="宋体"/>
          <w:color w:val="auto"/>
          <w:szCs w:val="21"/>
        </w:rPr>
        <w:t>1）工商营业执照，或事业单位法人证书，或社会团体法人登记证书复印件。</w:t>
      </w:r>
    </w:p>
    <w:p>
      <w:pPr>
        <w:pStyle w:val="5"/>
        <w:spacing w:line="360" w:lineRule="auto"/>
        <w:rPr>
          <w:rFonts w:hint="eastAsia" w:ascii="宋体" w:hAnsi="宋体"/>
          <w:color w:val="auto"/>
          <w:szCs w:val="21"/>
        </w:rPr>
      </w:pPr>
      <w:r>
        <w:rPr>
          <w:rFonts w:hint="eastAsia" w:ascii="宋体" w:hAnsi="宋体"/>
          <w:color w:val="auto"/>
          <w:szCs w:val="21"/>
        </w:rPr>
        <w:t>2）法人代表证明书。</w:t>
      </w:r>
    </w:p>
    <w:p>
      <w:pPr>
        <w:pStyle w:val="5"/>
        <w:spacing w:line="360" w:lineRule="auto"/>
        <w:rPr>
          <w:rFonts w:hint="eastAsia" w:ascii="宋体" w:hAnsi="宋体"/>
          <w:color w:val="auto"/>
          <w:szCs w:val="21"/>
        </w:rPr>
      </w:pPr>
      <w:r>
        <w:rPr>
          <w:rFonts w:hint="eastAsia" w:ascii="宋体" w:hAnsi="宋体"/>
          <w:color w:val="auto"/>
          <w:szCs w:val="21"/>
        </w:rPr>
        <w:t>3）法人代表授权委托书。</w:t>
      </w:r>
    </w:p>
    <w:p>
      <w:pPr>
        <w:pStyle w:val="5"/>
        <w:spacing w:line="360" w:lineRule="auto"/>
        <w:rPr>
          <w:rFonts w:hint="eastAsia" w:eastAsia="宋体"/>
          <w:b w:val="0"/>
          <w:bCs w:val="0"/>
          <w:color w:val="auto"/>
          <w:lang w:val="en-US" w:eastAsia="zh-CN"/>
        </w:rPr>
      </w:pPr>
      <w:r>
        <w:rPr>
          <w:rFonts w:hint="eastAsia" w:ascii="宋体" w:hAnsi="宋体"/>
          <w:b w:val="0"/>
          <w:bCs w:val="0"/>
          <w:color w:val="auto"/>
          <w:szCs w:val="21"/>
        </w:rPr>
        <w:t>4）</w:t>
      </w:r>
      <w:r>
        <w:rPr>
          <w:rFonts w:hint="eastAsia" w:ascii="宋体" w:hAnsi="宋体" w:cs="宋体"/>
          <w:b w:val="0"/>
          <w:bCs w:val="0"/>
          <w:color w:val="auto"/>
          <w:szCs w:val="21"/>
        </w:rPr>
        <w:t>检验机构资质认定证书CMA</w:t>
      </w:r>
      <w:r>
        <w:rPr>
          <w:rFonts w:hint="eastAsia" w:ascii="宋体" w:hAnsi="宋体" w:cs="宋体"/>
          <w:b w:val="0"/>
          <w:bCs w:val="0"/>
          <w:color w:val="auto"/>
          <w:szCs w:val="21"/>
          <w:lang w:val="en-US" w:eastAsia="zh-CN"/>
        </w:rPr>
        <w:t>复印件</w:t>
      </w:r>
      <w:bookmarkStart w:id="314" w:name="_GoBack"/>
      <w:bookmarkEnd w:id="314"/>
      <w:r>
        <w:rPr>
          <w:rFonts w:hint="eastAsia" w:ascii="宋体" w:hAnsi="宋体"/>
          <w:b w:val="0"/>
          <w:bCs w:val="0"/>
          <w:color w:val="auto"/>
          <w:szCs w:val="21"/>
        </w:rPr>
        <w:t>。</w:t>
      </w:r>
    </w:p>
    <w:p>
      <w:pPr>
        <w:pStyle w:val="5"/>
        <w:spacing w:line="360" w:lineRule="auto"/>
        <w:rPr>
          <w:rFonts w:hint="eastAsia" w:ascii="宋体" w:hAnsi="宋体"/>
          <w:color w:val="auto"/>
          <w:szCs w:val="21"/>
        </w:rPr>
      </w:pPr>
      <w:r>
        <w:rPr>
          <w:rFonts w:hint="eastAsia" w:ascii="宋体" w:hAnsi="宋体"/>
          <w:color w:val="auto"/>
          <w:szCs w:val="21"/>
        </w:rPr>
        <w:t>2.《采购文件领购登记表》已和</w:t>
      </w:r>
      <w:r>
        <w:rPr>
          <w:rFonts w:hint="eastAsia" w:ascii="宋体" w:hAnsi="宋体"/>
          <w:color w:val="auto"/>
          <w:szCs w:val="21"/>
          <w:lang w:val="en-US" w:eastAsia="zh-CN"/>
        </w:rPr>
        <w:t>招标</w:t>
      </w:r>
      <w:r>
        <w:rPr>
          <w:rFonts w:hint="eastAsia" w:ascii="宋体" w:hAnsi="宋体"/>
          <w:color w:val="auto"/>
          <w:szCs w:val="21"/>
        </w:rPr>
        <w:t>文件打包上传至广东省政府采购网，请供应商自行下载打印。</w:t>
      </w:r>
    </w:p>
    <w:p>
      <w:pPr>
        <w:pStyle w:val="5"/>
        <w:spacing w:line="360" w:lineRule="auto"/>
        <w:rPr>
          <w:color w:val="auto"/>
        </w:rPr>
      </w:pPr>
      <w:r>
        <w:rPr>
          <w:rFonts w:hint="eastAsia"/>
          <w:color w:val="auto"/>
        </w:rPr>
        <w:t>七、采购人、采购代理机构的名称、地址和联系方式</w:t>
      </w:r>
    </w:p>
    <w:p>
      <w:pPr>
        <w:pStyle w:val="5"/>
        <w:spacing w:line="360" w:lineRule="auto"/>
        <w:rPr>
          <w:rFonts w:hint="default"/>
          <w:color w:val="auto"/>
          <w:lang w:val="en-US"/>
        </w:rPr>
      </w:pPr>
      <w:r>
        <w:rPr>
          <w:rFonts w:hint="eastAsia"/>
          <w:color w:val="auto"/>
        </w:rPr>
        <w:t>1、采购人联系方式采购人名称：英德市</w:t>
      </w:r>
      <w:r>
        <w:rPr>
          <w:rFonts w:hint="eastAsia"/>
          <w:color w:val="auto"/>
          <w:lang w:val="en-US" w:eastAsia="zh-CN"/>
        </w:rPr>
        <w:t>市场监督管理局</w:t>
      </w:r>
    </w:p>
    <w:p>
      <w:pPr>
        <w:pStyle w:val="5"/>
        <w:spacing w:line="360" w:lineRule="auto"/>
        <w:rPr>
          <w:color w:val="auto"/>
        </w:rPr>
      </w:pPr>
      <w:r>
        <w:rPr>
          <w:rFonts w:hint="eastAsia"/>
          <w:color w:val="auto"/>
        </w:rPr>
        <w:t>采购人地址：广东省清远市英德市金子山路行政中心科技馆6层</w:t>
      </w:r>
    </w:p>
    <w:p>
      <w:pPr>
        <w:pStyle w:val="5"/>
        <w:spacing w:line="360" w:lineRule="auto"/>
        <w:rPr>
          <w:color w:val="auto"/>
        </w:rPr>
      </w:pPr>
      <w:r>
        <w:rPr>
          <w:rFonts w:hint="eastAsia"/>
          <w:color w:val="auto"/>
        </w:rPr>
        <w:t>采购项目联系人：</w:t>
      </w:r>
      <w:r>
        <w:rPr>
          <w:rFonts w:hint="eastAsia"/>
          <w:color w:val="auto"/>
          <w:lang w:val="en-US" w:eastAsia="zh-CN"/>
        </w:rPr>
        <w:t>罗小姐</w:t>
      </w:r>
      <w:r>
        <w:rPr>
          <w:rFonts w:hint="eastAsia"/>
          <w:color w:val="auto"/>
        </w:rPr>
        <w:t xml:space="preserve"> </w:t>
      </w:r>
      <w:r>
        <w:rPr>
          <w:rFonts w:hint="eastAsia"/>
          <w:color w:val="auto"/>
          <w:lang w:val="en-US" w:eastAsia="zh-CN"/>
        </w:rPr>
        <w:t xml:space="preserve">    </w:t>
      </w:r>
      <w:r>
        <w:rPr>
          <w:rFonts w:hint="eastAsia"/>
          <w:color w:val="auto"/>
        </w:rPr>
        <w:t>联系电话：0763-2272010</w:t>
      </w:r>
    </w:p>
    <w:p>
      <w:pPr>
        <w:pStyle w:val="5"/>
        <w:spacing w:line="360" w:lineRule="auto"/>
        <w:rPr>
          <w:color w:val="auto"/>
        </w:rPr>
      </w:pPr>
      <w:r>
        <w:rPr>
          <w:rFonts w:hint="eastAsia"/>
          <w:color w:val="auto"/>
        </w:rPr>
        <w:t>2、采购代理机构名称：英德信汇项目管理有限公司</w:t>
      </w:r>
    </w:p>
    <w:p>
      <w:pPr>
        <w:pStyle w:val="5"/>
        <w:spacing w:line="360" w:lineRule="auto"/>
        <w:rPr>
          <w:color w:val="auto"/>
        </w:rPr>
      </w:pPr>
      <w:r>
        <w:rPr>
          <w:rFonts w:hint="eastAsia"/>
          <w:color w:val="auto"/>
        </w:rPr>
        <w:t>联系地址：</w:t>
      </w:r>
      <w:r>
        <w:rPr>
          <w:rFonts w:hint="eastAsia"/>
          <w:color w:val="auto"/>
          <w:szCs w:val="21"/>
        </w:rPr>
        <w:t>英德市英城和平北路以东规划二十米路以南英德商会大厦东703号B区</w:t>
      </w:r>
    </w:p>
    <w:p>
      <w:pPr>
        <w:pStyle w:val="5"/>
        <w:spacing w:line="360" w:lineRule="auto"/>
        <w:rPr>
          <w:color w:val="auto"/>
        </w:rPr>
      </w:pPr>
      <w:r>
        <w:rPr>
          <w:rFonts w:hint="eastAsia"/>
          <w:color w:val="auto"/>
        </w:rPr>
        <w:t>采购项目联系人：</w:t>
      </w:r>
      <w:r>
        <w:rPr>
          <w:rFonts w:hint="eastAsia"/>
          <w:color w:val="auto"/>
          <w:lang w:val="en-US" w:eastAsia="zh-CN"/>
        </w:rPr>
        <w:t>谭</w:t>
      </w:r>
      <w:r>
        <w:rPr>
          <w:rFonts w:hint="eastAsia"/>
          <w:color w:val="auto"/>
        </w:rPr>
        <w:t>先生</w:t>
      </w:r>
    </w:p>
    <w:p>
      <w:pPr>
        <w:pStyle w:val="5"/>
        <w:spacing w:line="360" w:lineRule="auto"/>
        <w:rPr>
          <w:color w:val="auto"/>
        </w:rPr>
      </w:pPr>
      <w:r>
        <w:rPr>
          <w:rFonts w:hint="eastAsia"/>
          <w:color w:val="auto"/>
        </w:rPr>
        <w:t>联系电话：</w:t>
      </w:r>
      <w:r>
        <w:rPr>
          <w:rFonts w:hint="eastAsia" w:ascii="宋体" w:hAnsi="宋体"/>
          <w:color w:val="auto"/>
          <w:szCs w:val="21"/>
        </w:rPr>
        <w:t>0763-3166183</w:t>
      </w:r>
      <w:r>
        <w:rPr>
          <w:rFonts w:hint="eastAsia"/>
          <w:color w:val="auto"/>
        </w:rPr>
        <w:t xml:space="preserve"> </w:t>
      </w:r>
      <w:r>
        <w:rPr>
          <w:rFonts w:hint="eastAsia"/>
          <w:color w:val="auto"/>
          <w:lang w:val="en-US" w:eastAsia="zh-CN"/>
        </w:rPr>
        <w:t xml:space="preserve">   </w:t>
      </w:r>
      <w:r>
        <w:rPr>
          <w:rFonts w:hint="eastAsia"/>
          <w:color w:val="auto"/>
        </w:rPr>
        <w:t>传真号码：</w:t>
      </w:r>
      <w:r>
        <w:rPr>
          <w:rFonts w:hint="eastAsia" w:ascii="宋体" w:hAnsi="宋体"/>
          <w:color w:val="auto"/>
          <w:szCs w:val="21"/>
        </w:rPr>
        <w:t>0763-3166183</w:t>
      </w:r>
    </w:p>
    <w:p>
      <w:pPr>
        <w:pStyle w:val="5"/>
        <w:spacing w:line="360" w:lineRule="auto"/>
        <w:ind w:left="0" w:leftChars="0" w:firstLine="0" w:firstLineChars="0"/>
        <w:rPr>
          <w:color w:val="auto"/>
        </w:rPr>
        <w:sectPr>
          <w:pgSz w:w="11906" w:h="16838"/>
          <w:pgMar w:top="1440" w:right="1800" w:bottom="1440" w:left="1800" w:header="851" w:footer="992" w:gutter="0"/>
          <w:cols w:space="720" w:num="1"/>
          <w:docGrid w:type="lines" w:linePitch="312" w:charSpace="0"/>
        </w:sectPr>
      </w:pPr>
    </w:p>
    <w:p>
      <w:pPr>
        <w:pStyle w:val="5"/>
        <w:rPr>
          <w:rFonts w:ascii="宋体" w:hAnsi="宋体"/>
          <w:b/>
          <w:bCs/>
          <w:color w:val="auto"/>
          <w:sz w:val="72"/>
          <w:szCs w:val="72"/>
        </w:rPr>
      </w:pPr>
    </w:p>
    <w:p>
      <w:pPr>
        <w:pStyle w:val="5"/>
        <w:rPr>
          <w:rFonts w:ascii="宋体" w:hAnsi="宋体"/>
          <w:b/>
          <w:bCs/>
          <w:color w:val="auto"/>
          <w:sz w:val="72"/>
          <w:szCs w:val="72"/>
        </w:rPr>
      </w:pPr>
    </w:p>
    <w:p>
      <w:pPr>
        <w:pStyle w:val="5"/>
        <w:rPr>
          <w:rFonts w:ascii="宋体" w:hAnsi="宋体"/>
          <w:b/>
          <w:bCs/>
          <w:color w:val="auto"/>
          <w:sz w:val="72"/>
          <w:szCs w:val="72"/>
        </w:rPr>
      </w:pPr>
    </w:p>
    <w:p>
      <w:pPr>
        <w:pStyle w:val="5"/>
        <w:rPr>
          <w:rFonts w:ascii="宋体" w:hAnsi="宋体"/>
          <w:b/>
          <w:bCs/>
          <w:color w:val="auto"/>
          <w:sz w:val="72"/>
          <w:szCs w:val="72"/>
        </w:rPr>
      </w:pPr>
    </w:p>
    <w:p>
      <w:pPr>
        <w:pStyle w:val="5"/>
        <w:rPr>
          <w:rFonts w:ascii="宋体" w:hAnsi="宋体"/>
          <w:b/>
          <w:bCs/>
          <w:color w:val="auto"/>
          <w:sz w:val="72"/>
          <w:szCs w:val="72"/>
        </w:rPr>
      </w:pPr>
    </w:p>
    <w:p>
      <w:pPr>
        <w:pStyle w:val="5"/>
        <w:rPr>
          <w:rFonts w:ascii="宋体" w:hAnsi="宋体"/>
          <w:b/>
          <w:bCs/>
          <w:color w:val="auto"/>
          <w:sz w:val="72"/>
          <w:szCs w:val="72"/>
        </w:rPr>
      </w:pPr>
    </w:p>
    <w:p>
      <w:pPr>
        <w:pStyle w:val="5"/>
        <w:jc w:val="center"/>
        <w:outlineLvl w:val="0"/>
        <w:rPr>
          <w:color w:val="auto"/>
        </w:rPr>
        <w:sectPr>
          <w:pgSz w:w="11906" w:h="16838"/>
          <w:pgMar w:top="1440" w:right="1800" w:bottom="1440" w:left="1803" w:header="851" w:footer="992" w:gutter="0"/>
          <w:cols w:space="720" w:num="1"/>
          <w:docGrid w:type="lines" w:linePitch="312" w:charSpace="0"/>
        </w:sectPr>
      </w:pPr>
      <w:bookmarkStart w:id="2" w:name="_Toc14109"/>
      <w:r>
        <w:rPr>
          <w:rFonts w:hint="eastAsia" w:ascii="宋体" w:hAnsi="宋体"/>
          <w:b/>
          <w:bCs/>
          <w:color w:val="auto"/>
          <w:sz w:val="52"/>
          <w:szCs w:val="52"/>
        </w:rPr>
        <w:t>第二部分 采购项目内容</w:t>
      </w:r>
      <w:bookmarkEnd w:id="2"/>
    </w:p>
    <w:p>
      <w:pPr>
        <w:pStyle w:val="5"/>
        <w:spacing w:line="360" w:lineRule="auto"/>
        <w:jc w:val="center"/>
        <w:rPr>
          <w:rFonts w:ascii="宋体" w:hAnsi="宋体" w:cs="宋体"/>
          <w:b/>
          <w:bCs/>
          <w:color w:val="auto"/>
          <w:sz w:val="32"/>
          <w:szCs w:val="32"/>
        </w:rPr>
      </w:pPr>
      <w:r>
        <w:rPr>
          <w:rFonts w:hint="eastAsia" w:ascii="宋体" w:hAnsi="宋体" w:cs="宋体"/>
          <w:b/>
          <w:bCs/>
          <w:color w:val="auto"/>
          <w:sz w:val="32"/>
          <w:szCs w:val="32"/>
        </w:rPr>
        <w:t>采购项目内容</w:t>
      </w:r>
    </w:p>
    <w:p>
      <w:pPr>
        <w:pStyle w:val="5"/>
        <w:spacing w:line="360" w:lineRule="auto"/>
        <w:rPr>
          <w:b/>
          <w:bCs/>
          <w:color w:val="auto"/>
        </w:rPr>
      </w:pPr>
      <w:r>
        <w:rPr>
          <w:rFonts w:hint="eastAsia"/>
          <w:color w:val="auto"/>
        </w:rPr>
        <w:t>注 ： 本章中带 “ ★ ” 号条款为实质性条款 ， 投标人如有任何一条负偏离将导致投标无效。</w:t>
      </w:r>
    </w:p>
    <w:p>
      <w:pPr>
        <w:autoSpaceDE w:val="0"/>
        <w:autoSpaceDN w:val="0"/>
        <w:spacing w:before="240" w:beforeLines="100" w:line="360" w:lineRule="auto"/>
        <w:rPr>
          <w:rFonts w:hint="eastAsia" w:ascii="宋体" w:hAnsi="宋体" w:cs="宋体"/>
          <w:b/>
          <w:color w:val="auto"/>
          <w:szCs w:val="21"/>
        </w:rPr>
      </w:pPr>
      <w:bookmarkStart w:id="3" w:name="bookmark50"/>
      <w:bookmarkEnd w:id="3"/>
      <w:bookmarkStart w:id="4" w:name="bookmark43"/>
      <w:bookmarkEnd w:id="4"/>
      <w:r>
        <w:rPr>
          <w:rFonts w:hint="eastAsia" w:ascii="宋体" w:hAnsi="宋体" w:cs="宋体"/>
          <w:b/>
          <w:color w:val="auto"/>
          <w:szCs w:val="21"/>
        </w:rPr>
        <w:t>一</w:t>
      </w:r>
      <w:r>
        <w:rPr>
          <w:rFonts w:hint="eastAsia" w:ascii="宋体" w:hAnsi="宋体" w:cs="宋体"/>
          <w:b/>
          <w:color w:val="auto"/>
          <w:szCs w:val="21"/>
          <w:lang w:eastAsia="zh-CN"/>
        </w:rPr>
        <w:t>、</w:t>
      </w:r>
      <w:r>
        <w:rPr>
          <w:rFonts w:hint="eastAsia" w:ascii="宋体" w:hAnsi="宋体" w:cs="宋体"/>
          <w:b/>
          <w:color w:val="auto"/>
          <w:szCs w:val="21"/>
        </w:rPr>
        <w:t>采购需求一览表</w:t>
      </w:r>
    </w:p>
    <w:tbl>
      <w:tblPr>
        <w:tblStyle w:val="17"/>
        <w:tblW w:w="987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817"/>
        <w:gridCol w:w="1275"/>
        <w:gridCol w:w="1026"/>
        <w:gridCol w:w="1459"/>
        <w:gridCol w:w="682"/>
        <w:gridCol w:w="1500"/>
        <w:gridCol w:w="798"/>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1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项目</w:t>
            </w:r>
          </w:p>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rPr>
              <w:t>包</w:t>
            </w:r>
            <w:r>
              <w:rPr>
                <w:rFonts w:hint="eastAsia" w:ascii="宋体" w:hAnsi="宋体" w:cs="宋体"/>
                <w:color w:val="auto"/>
                <w:szCs w:val="21"/>
                <w:lang w:val="en-US" w:eastAsia="zh-CN"/>
              </w:rPr>
              <w:t>组</w:t>
            </w:r>
          </w:p>
        </w:tc>
        <w:tc>
          <w:tcPr>
            <w:tcW w:w="1817"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项目包名称</w:t>
            </w:r>
          </w:p>
        </w:tc>
        <w:tc>
          <w:tcPr>
            <w:tcW w:w="1275"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内容</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抽检任务总批次</w:t>
            </w:r>
          </w:p>
        </w:tc>
        <w:tc>
          <w:tcPr>
            <w:tcW w:w="145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2021年需完成的食用农产品批次</w:t>
            </w:r>
          </w:p>
        </w:tc>
        <w:tc>
          <w:tcPr>
            <w:tcW w:w="682"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数量</w:t>
            </w:r>
          </w:p>
        </w:tc>
        <w:tc>
          <w:tcPr>
            <w:tcW w:w="1500"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采购预算金额</w:t>
            </w:r>
            <w:r>
              <w:rPr>
                <w:rFonts w:hint="eastAsia" w:ascii="宋体" w:hAnsi="宋体" w:cs="宋体"/>
                <w:bCs/>
                <w:color w:val="auto"/>
                <w:szCs w:val="21"/>
              </w:rPr>
              <w:t>（元/年）</w:t>
            </w:r>
          </w:p>
        </w:tc>
        <w:tc>
          <w:tcPr>
            <w:tcW w:w="798"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合计</w:t>
            </w:r>
            <w:r>
              <w:rPr>
                <w:rFonts w:hint="eastAsia" w:ascii="宋体" w:hAnsi="宋体" w:cs="宋体"/>
                <w:color w:val="auto"/>
                <w:szCs w:val="21"/>
              </w:rPr>
              <w:t>金额</w:t>
            </w:r>
            <w:r>
              <w:rPr>
                <w:rFonts w:hint="eastAsia" w:ascii="宋体" w:hAnsi="宋体" w:cs="宋体"/>
                <w:bCs/>
                <w:color w:val="auto"/>
                <w:szCs w:val="21"/>
              </w:rPr>
              <w:t>（元/年）</w:t>
            </w:r>
          </w:p>
        </w:tc>
        <w:tc>
          <w:tcPr>
            <w:tcW w:w="798"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19" w:type="dxa"/>
            <w:vMerge w:val="restart"/>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01</w:t>
            </w:r>
          </w:p>
        </w:tc>
        <w:tc>
          <w:tcPr>
            <w:tcW w:w="1817" w:type="dxa"/>
            <w:vMerge w:val="restart"/>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英德市市场监督管理局流通环节食品监督抽检任务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流通环节食品抽样检验</w:t>
            </w:r>
          </w:p>
        </w:tc>
        <w:tc>
          <w:tcPr>
            <w:tcW w:w="1026"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2000</w:t>
            </w:r>
          </w:p>
        </w:tc>
        <w:tc>
          <w:tcPr>
            <w:tcW w:w="1459"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990 </w:t>
            </w:r>
          </w:p>
        </w:tc>
        <w:tc>
          <w:tcPr>
            <w:tcW w:w="682"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3660000 </w:t>
            </w:r>
          </w:p>
        </w:tc>
        <w:tc>
          <w:tcPr>
            <w:tcW w:w="798" w:type="dxa"/>
            <w:vMerge w:val="restart"/>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4110000</w:t>
            </w:r>
          </w:p>
        </w:tc>
        <w:tc>
          <w:tcPr>
            <w:tcW w:w="798" w:type="dxa"/>
            <w:vMerge w:val="restart"/>
            <w:vAlign w:val="center"/>
          </w:tcPr>
          <w:p>
            <w:pPr>
              <w:ind w:left="-80" w:leftChars="-38" w:right="-101" w:rightChars="-48"/>
              <w:jc w:val="center"/>
              <w:rPr>
                <w:rFonts w:hint="default" w:ascii="宋体" w:hAnsi="宋体" w:eastAsia="宋体" w:cs="宋体"/>
                <w:bCs/>
                <w:color w:val="auto"/>
                <w:szCs w:val="21"/>
                <w:lang w:val="en-US" w:eastAsia="zh-CN"/>
              </w:rPr>
            </w:pPr>
            <w:r>
              <w:rPr>
                <w:rFonts w:hint="eastAsia" w:ascii="宋体" w:hAnsi="宋体" w:cs="宋体"/>
                <w:color w:val="auto"/>
                <w:szCs w:val="21"/>
              </w:rPr>
              <w:t>合同生效之日</w:t>
            </w:r>
            <w:r>
              <w:rPr>
                <w:rFonts w:hint="eastAsia" w:ascii="宋体" w:hAnsi="宋体" w:cs="宋体"/>
                <w:color w:val="auto"/>
                <w:szCs w:val="21"/>
                <w:lang w:val="en-US" w:eastAsia="zh-CN"/>
              </w:rPr>
              <w:t>起1年（</w:t>
            </w:r>
            <w:r>
              <w:rPr>
                <w:rFonts w:hint="eastAsia" w:ascii="宋体" w:hAnsi="宋体" w:cs="宋体"/>
                <w:color w:val="auto"/>
                <w:szCs w:val="21"/>
              </w:rPr>
              <w:t>以合同实际签订期限为准</w:t>
            </w:r>
            <w:r>
              <w:rPr>
                <w:rFonts w:hint="eastAsia" w:ascii="宋体" w:hAnsi="宋体" w:cs="宋体"/>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19" w:type="dxa"/>
            <w:vMerge w:val="continue"/>
            <w:vAlign w:val="center"/>
          </w:tcPr>
          <w:p>
            <w:pPr>
              <w:spacing w:line="280" w:lineRule="exact"/>
              <w:ind w:left="-80" w:leftChars="-38" w:right="-80" w:rightChars="-38"/>
              <w:jc w:val="center"/>
              <w:rPr>
                <w:rFonts w:hint="eastAsia" w:ascii="宋体" w:hAnsi="宋体" w:cs="宋体"/>
                <w:color w:val="auto"/>
                <w:szCs w:val="21"/>
              </w:rPr>
            </w:pPr>
          </w:p>
        </w:tc>
        <w:tc>
          <w:tcPr>
            <w:tcW w:w="1817" w:type="dxa"/>
            <w:vMerge w:val="continue"/>
            <w:vAlign w:val="center"/>
          </w:tcPr>
          <w:p>
            <w:pPr>
              <w:spacing w:line="280" w:lineRule="exact"/>
              <w:ind w:left="-80" w:leftChars="-38" w:right="-80" w:rightChars="-38"/>
              <w:jc w:val="center"/>
              <w:rPr>
                <w:rFonts w:hint="eastAsia" w:ascii="宋体" w:hAnsi="宋体" w:cs="宋体"/>
                <w:color w:val="auto"/>
                <w:szCs w:val="21"/>
              </w:rPr>
            </w:pPr>
          </w:p>
        </w:tc>
        <w:tc>
          <w:tcPr>
            <w:tcW w:w="1275"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eastAsia="zh-CN"/>
              </w:rPr>
              <w:t>餐饮具抽检</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5000</w:t>
            </w:r>
          </w:p>
        </w:tc>
        <w:tc>
          <w:tcPr>
            <w:tcW w:w="1459" w:type="dxa"/>
            <w:vAlign w:val="center"/>
          </w:tcPr>
          <w:p>
            <w:pPr>
              <w:spacing w:line="280" w:lineRule="exact"/>
              <w:ind w:left="-80" w:leftChars="-38" w:right="-80" w:rightChars="-38"/>
              <w:jc w:val="center"/>
              <w:rPr>
                <w:rFonts w:hint="eastAsia" w:ascii="宋体" w:hAnsi="宋体" w:cs="宋体"/>
                <w:color w:val="auto"/>
                <w:szCs w:val="21"/>
              </w:rPr>
            </w:pPr>
          </w:p>
        </w:tc>
        <w:tc>
          <w:tcPr>
            <w:tcW w:w="682" w:type="dxa"/>
            <w:vAlign w:val="center"/>
          </w:tcPr>
          <w:p>
            <w:pPr>
              <w:spacing w:line="280" w:lineRule="exact"/>
              <w:ind w:left="-80" w:leftChars="-38" w:right="-80" w:rightChars="-38"/>
              <w:jc w:val="center"/>
              <w:rPr>
                <w:rFonts w:hint="eastAsia" w:ascii="宋体" w:hAnsi="宋体" w:cs="宋体"/>
                <w:color w:val="auto"/>
                <w:szCs w:val="21"/>
                <w:lang w:val="en-US" w:eastAsia="zh-CN"/>
              </w:rPr>
            </w:pPr>
          </w:p>
        </w:tc>
        <w:tc>
          <w:tcPr>
            <w:tcW w:w="1500"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450000</w:t>
            </w:r>
          </w:p>
        </w:tc>
        <w:tc>
          <w:tcPr>
            <w:tcW w:w="798" w:type="dxa"/>
            <w:vMerge w:val="continue"/>
            <w:vAlign w:val="center"/>
          </w:tcPr>
          <w:p>
            <w:pPr>
              <w:spacing w:line="280" w:lineRule="exact"/>
              <w:ind w:left="-80" w:leftChars="-38" w:right="-80" w:rightChars="-38"/>
              <w:jc w:val="center"/>
              <w:rPr>
                <w:rFonts w:hint="eastAsia" w:ascii="宋体" w:hAnsi="宋体" w:cs="宋体"/>
                <w:color w:val="auto"/>
                <w:szCs w:val="21"/>
                <w:lang w:val="en-US" w:eastAsia="zh-CN"/>
              </w:rPr>
            </w:pP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519"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02</w:t>
            </w:r>
          </w:p>
        </w:tc>
        <w:tc>
          <w:tcPr>
            <w:tcW w:w="1817" w:type="dxa"/>
            <w:vAlign w:val="center"/>
          </w:tcPr>
          <w:p>
            <w:pPr>
              <w:spacing w:line="280" w:lineRule="exact"/>
              <w:ind w:left="-80" w:leftChars="-38" w:right="-80" w:rightChars="-38"/>
              <w:jc w:val="center"/>
              <w:rPr>
                <w:rFonts w:hint="default" w:ascii="宋体" w:hAnsi="宋体" w:eastAsia="宋体" w:cs="宋体"/>
                <w:bCs/>
                <w:color w:val="auto"/>
                <w:szCs w:val="21"/>
                <w:lang w:val="en-US" w:eastAsia="zh-CN"/>
              </w:rPr>
            </w:pPr>
            <w:r>
              <w:rPr>
                <w:rFonts w:hint="eastAsia" w:ascii="宋体" w:hAnsi="宋体" w:cs="宋体"/>
                <w:color w:val="auto"/>
                <w:szCs w:val="21"/>
              </w:rPr>
              <w:t>英德市市场监督管理局餐饮</w:t>
            </w:r>
            <w:r>
              <w:rPr>
                <w:rFonts w:hint="eastAsia" w:ascii="宋体" w:hAnsi="宋体" w:cs="宋体"/>
                <w:color w:val="auto"/>
                <w:szCs w:val="21"/>
                <w:lang w:val="en-US" w:eastAsia="zh-CN"/>
              </w:rPr>
              <w:t>服务环节食品监督抽检任务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餐饮</w:t>
            </w:r>
            <w:r>
              <w:rPr>
                <w:rFonts w:hint="eastAsia" w:ascii="宋体" w:hAnsi="宋体" w:cs="宋体"/>
                <w:color w:val="auto"/>
                <w:szCs w:val="21"/>
                <w:lang w:val="en-US" w:eastAsia="zh-CN"/>
              </w:rPr>
              <w:t>服务环节</w:t>
            </w:r>
            <w:r>
              <w:rPr>
                <w:rFonts w:hint="eastAsia" w:ascii="宋体" w:hAnsi="宋体" w:cs="宋体"/>
                <w:color w:val="auto"/>
                <w:szCs w:val="21"/>
              </w:rPr>
              <w:t>食品抽样检验</w:t>
            </w:r>
          </w:p>
        </w:tc>
        <w:tc>
          <w:tcPr>
            <w:tcW w:w="1026"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1</w:t>
            </w:r>
            <w:r>
              <w:rPr>
                <w:rFonts w:hint="eastAsia" w:ascii="宋体" w:hAnsi="宋体" w:cs="宋体"/>
                <w:color w:val="auto"/>
                <w:szCs w:val="21"/>
                <w:lang w:val="en-US" w:eastAsia="zh-CN"/>
              </w:rPr>
              <w:t>0</w:t>
            </w:r>
            <w:r>
              <w:rPr>
                <w:rFonts w:hint="eastAsia" w:ascii="宋体" w:hAnsi="宋体" w:eastAsia="宋体" w:cs="宋体"/>
                <w:color w:val="auto"/>
                <w:szCs w:val="21"/>
                <w:lang w:eastAsia="zh-CN"/>
              </w:rPr>
              <w:t>14</w:t>
            </w:r>
          </w:p>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 </w:t>
            </w:r>
          </w:p>
        </w:tc>
        <w:tc>
          <w:tcPr>
            <w:tcW w:w="1459" w:type="dxa"/>
            <w:vAlign w:val="center"/>
          </w:tcPr>
          <w:p>
            <w:pPr>
              <w:spacing w:line="280" w:lineRule="exact"/>
              <w:ind w:left="-80" w:leftChars="-38" w:right="-80" w:rightChars="-38"/>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 xml:space="preserve"> </w:t>
            </w:r>
          </w:p>
        </w:tc>
        <w:tc>
          <w:tcPr>
            <w:tcW w:w="682"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1080000  </w:t>
            </w:r>
          </w:p>
        </w:tc>
        <w:tc>
          <w:tcPr>
            <w:tcW w:w="798"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1080000 </w:t>
            </w: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519"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03</w:t>
            </w:r>
          </w:p>
        </w:tc>
        <w:tc>
          <w:tcPr>
            <w:tcW w:w="1817"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英德市市场监督管理局生产环节食品监督抽检任务</w:t>
            </w:r>
          </w:p>
        </w:tc>
        <w:tc>
          <w:tcPr>
            <w:tcW w:w="1275" w:type="dxa"/>
            <w:vAlign w:val="center"/>
          </w:tcPr>
          <w:p>
            <w:pPr>
              <w:spacing w:line="280" w:lineRule="exact"/>
              <w:ind w:left="-80" w:leftChars="-38" w:right="-80" w:rightChars="-38"/>
              <w:jc w:val="center"/>
              <w:rPr>
                <w:rFonts w:hint="eastAsia" w:ascii="宋体" w:hAnsi="宋体" w:cs="宋体"/>
                <w:bCs/>
                <w:color w:val="auto"/>
                <w:szCs w:val="21"/>
              </w:rPr>
            </w:pPr>
            <w:r>
              <w:rPr>
                <w:rFonts w:hint="eastAsia" w:ascii="宋体" w:hAnsi="宋体" w:cs="宋体"/>
                <w:color w:val="auto"/>
                <w:szCs w:val="21"/>
              </w:rPr>
              <w:t>生产环节食品抽样检验</w:t>
            </w:r>
          </w:p>
        </w:tc>
        <w:tc>
          <w:tcPr>
            <w:tcW w:w="1026"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rPr>
              <w:t>450</w:t>
            </w:r>
          </w:p>
        </w:tc>
        <w:tc>
          <w:tcPr>
            <w:tcW w:w="1459"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p>
        </w:tc>
        <w:tc>
          <w:tcPr>
            <w:tcW w:w="682" w:type="dxa"/>
            <w:vAlign w:val="center"/>
          </w:tcPr>
          <w:p>
            <w:pPr>
              <w:spacing w:line="280" w:lineRule="exact"/>
              <w:ind w:left="-80" w:leftChars="-38" w:right="-80" w:rightChars="-38"/>
              <w:jc w:val="center"/>
              <w:rPr>
                <w:rFonts w:hint="eastAsia"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家</w:t>
            </w:r>
          </w:p>
        </w:tc>
        <w:tc>
          <w:tcPr>
            <w:tcW w:w="1500" w:type="dxa"/>
            <w:vAlign w:val="center"/>
          </w:tcPr>
          <w:p>
            <w:pPr>
              <w:spacing w:line="280" w:lineRule="exact"/>
              <w:ind w:left="-80" w:leftChars="-38" w:right="-80" w:rightChars="-38"/>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610000</w:t>
            </w:r>
          </w:p>
        </w:tc>
        <w:tc>
          <w:tcPr>
            <w:tcW w:w="798" w:type="dxa"/>
            <w:vAlign w:val="center"/>
          </w:tcPr>
          <w:p>
            <w:pPr>
              <w:spacing w:line="280" w:lineRule="exact"/>
              <w:ind w:left="-80" w:leftChars="-38" w:right="-80" w:rightChars="-38"/>
              <w:jc w:val="center"/>
              <w:rPr>
                <w:rFonts w:hint="eastAsia" w:ascii="宋体" w:hAnsi="宋体" w:cs="宋体"/>
                <w:color w:val="auto"/>
                <w:szCs w:val="21"/>
                <w:lang w:val="en-US" w:eastAsia="zh-CN"/>
              </w:rPr>
            </w:pPr>
            <w:r>
              <w:rPr>
                <w:rFonts w:hint="eastAsia" w:ascii="宋体" w:hAnsi="宋体" w:cs="宋体"/>
                <w:color w:val="auto"/>
                <w:szCs w:val="21"/>
                <w:lang w:val="en-US" w:eastAsia="zh-CN"/>
              </w:rPr>
              <w:t>610000</w:t>
            </w:r>
          </w:p>
        </w:tc>
        <w:tc>
          <w:tcPr>
            <w:tcW w:w="798" w:type="dxa"/>
            <w:vMerge w:val="continue"/>
            <w:vAlign w:val="center"/>
          </w:tcPr>
          <w:p>
            <w:pPr>
              <w:ind w:left="-80" w:leftChars="-38" w:right="-101" w:rightChars="-48"/>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9874" w:type="dxa"/>
            <w:gridSpan w:val="9"/>
            <w:vAlign w:val="center"/>
          </w:tcPr>
          <w:p>
            <w:pPr>
              <w:spacing w:line="240" w:lineRule="auto"/>
              <w:ind w:right="-101" w:rightChars="-48"/>
              <w:jc w:val="left"/>
              <w:rPr>
                <w:rFonts w:hint="eastAsia"/>
                <w:color w:val="auto"/>
                <w:lang w:val="en-US" w:eastAsia="zh-CN"/>
              </w:rPr>
            </w:pPr>
            <w:r>
              <w:rPr>
                <w:rFonts w:hint="eastAsia"/>
                <w:color w:val="auto"/>
                <w:lang w:val="en-US" w:eastAsia="zh-CN"/>
              </w:rPr>
              <w:t>注：</w:t>
            </w:r>
          </w:p>
          <w:p>
            <w:pPr>
              <w:pStyle w:val="2"/>
              <w:numPr>
                <w:ilvl w:val="0"/>
                <w:numId w:val="0"/>
              </w:numPr>
              <w:ind w:right="-26"/>
              <w:jc w:val="left"/>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1、食用农产品监督抽检不合格率应</w:t>
            </w:r>
            <w:r>
              <w:rPr>
                <w:rFonts w:hint="eastAsia" w:ascii="宋体" w:hAnsi="宋体" w:cs="宋体"/>
                <w:b w:val="0"/>
                <w:bCs w:val="0"/>
                <w:color w:val="auto"/>
                <w:sz w:val="21"/>
                <w:szCs w:val="21"/>
              </w:rPr>
              <w:t>不低于2</w:t>
            </w:r>
            <w:r>
              <w:rPr>
                <w:rFonts w:hint="eastAsia" w:ascii="宋体" w:hAnsi="宋体" w:cs="宋体"/>
                <w:b w:val="0"/>
                <w:bCs w:val="0"/>
                <w:color w:val="auto"/>
                <w:sz w:val="21"/>
                <w:szCs w:val="21"/>
                <w:lang w:val="en-US" w:eastAsia="zh-CN"/>
              </w:rPr>
              <w:t>.5</w:t>
            </w:r>
            <w:r>
              <w:rPr>
                <w:rFonts w:hint="eastAsia" w:ascii="宋体" w:hAnsi="宋体" w:cs="宋体"/>
                <w:b w:val="0"/>
                <w:bCs w:val="0"/>
                <w:color w:val="auto"/>
                <w:sz w:val="21"/>
                <w:szCs w:val="21"/>
              </w:rPr>
              <w:t>%（即不低于全清远市食用农产品平均不合格率）；</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2、抽检需覆盖2021年五一、端午、中秋、国庆以及2022年元旦春节等5个重大节日，根据委托方提供的抽检工作方案进行；</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3、如无特别说明，各项目包要求相同。</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4、上述所列的采购预算金额为暂估价，实际招标金额以英德市财政局批复英德市市场监督管理局食品抽检监测经费为准。</w:t>
            </w:r>
          </w:p>
          <w:p>
            <w:pPr>
              <w:pStyle w:val="2"/>
              <w:numPr>
                <w:ilvl w:val="0"/>
                <w:numId w:val="0"/>
              </w:numPr>
              <w:ind w:right="-26"/>
              <w:jc w:val="both"/>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5、具体技术需求或服务要求详见招标文件。</w:t>
            </w:r>
          </w:p>
        </w:tc>
      </w:tr>
    </w:tbl>
    <w:p>
      <w:pPr>
        <w:widowControl w:val="0"/>
        <w:wordWrap/>
        <w:adjustRightInd/>
        <w:snapToGrid/>
        <w:spacing w:line="360" w:lineRule="auto"/>
        <w:textAlignment w:val="auto"/>
        <w:rPr>
          <w:rFonts w:hint="eastAsia"/>
          <w:b w:val="0"/>
          <w:bCs w:val="0"/>
          <w:color w:val="auto"/>
          <w:lang w:val="en-US" w:eastAsia="zh-CN"/>
        </w:rPr>
      </w:pPr>
      <w:r>
        <w:rPr>
          <w:rFonts w:hint="eastAsia"/>
          <w:b w:val="0"/>
          <w:bCs w:val="0"/>
          <w:color w:val="auto"/>
          <w:lang w:val="en-US" w:eastAsia="zh-CN"/>
        </w:rPr>
        <w:t>备注：</w:t>
      </w:r>
    </w:p>
    <w:p>
      <w:pPr>
        <w:widowControl w:val="0"/>
        <w:wordWrap/>
        <w:adjustRightInd/>
        <w:snapToGrid/>
        <w:spacing w:line="360" w:lineRule="auto"/>
        <w:ind w:firstLine="422" w:firstLineChars="200"/>
        <w:textAlignment w:val="auto"/>
        <w:rPr>
          <w:rFonts w:hint="eastAsia"/>
          <w:b/>
          <w:bCs/>
          <w:color w:val="auto"/>
          <w:lang w:val="en-US" w:eastAsia="zh-CN"/>
        </w:rPr>
      </w:pPr>
      <w:r>
        <w:rPr>
          <w:rFonts w:hint="eastAsia"/>
          <w:b/>
          <w:bCs/>
          <w:color w:val="auto"/>
          <w:lang w:val="en-US" w:eastAsia="zh-CN"/>
        </w:rPr>
        <w:t>本项目共分 3 个包组，可兼投但不能兼中，供应商可对其中个别或全部包组进行投标，但最多只能中1 个包组，各包组的中标候选人推荐原则及定标原则如下：</w:t>
      </w:r>
    </w:p>
    <w:p>
      <w:pPr>
        <w:widowControl w:val="0"/>
        <w:wordWrap/>
        <w:adjustRightInd/>
        <w:snapToGrid/>
        <w:spacing w:line="360" w:lineRule="auto"/>
        <w:ind w:firstLine="211" w:firstLineChars="100"/>
        <w:textAlignment w:val="auto"/>
        <w:rPr>
          <w:rFonts w:hint="eastAsia"/>
          <w:b/>
          <w:bCs/>
          <w:color w:val="auto"/>
          <w:lang w:val="en-US" w:eastAsia="zh-CN"/>
        </w:rPr>
      </w:pPr>
      <w:r>
        <w:rPr>
          <w:rFonts w:hint="eastAsia"/>
          <w:b/>
          <w:bCs/>
          <w:color w:val="auto"/>
          <w:lang w:val="en-US" w:eastAsia="zh-CN"/>
        </w:rPr>
        <w:t>（1）评标按照顺序01项目包组</w:t>
      </w:r>
      <w:r>
        <w:rPr>
          <w:rFonts w:hint="default" w:ascii="Arial" w:hAnsi="Arial" w:cs="Arial"/>
          <w:b/>
          <w:bCs/>
          <w:color w:val="auto"/>
          <w:lang w:val="en-US" w:eastAsia="zh-CN"/>
        </w:rPr>
        <w:t>→</w:t>
      </w:r>
      <w:r>
        <w:rPr>
          <w:rFonts w:hint="eastAsia"/>
          <w:b/>
          <w:bCs/>
          <w:color w:val="auto"/>
          <w:lang w:val="en-US" w:eastAsia="zh-CN"/>
        </w:rPr>
        <w:t>02项目包组</w:t>
      </w:r>
      <w:r>
        <w:rPr>
          <w:rFonts w:hint="default" w:ascii="Arial" w:hAnsi="Arial" w:cs="Arial"/>
          <w:b/>
          <w:bCs/>
          <w:color w:val="auto"/>
          <w:lang w:val="en-US" w:eastAsia="zh-CN"/>
        </w:rPr>
        <w:t>→</w:t>
      </w:r>
      <w:r>
        <w:rPr>
          <w:rFonts w:hint="eastAsia"/>
          <w:b/>
          <w:bCs/>
          <w:color w:val="auto"/>
          <w:lang w:val="en-US" w:eastAsia="zh-CN"/>
        </w:rPr>
        <w:t>03项目包组进行，依次推荐各包组的中标候选人。</w:t>
      </w:r>
    </w:p>
    <w:p>
      <w:pPr>
        <w:widowControl w:val="0"/>
        <w:wordWrap/>
        <w:adjustRightInd/>
        <w:snapToGrid/>
        <w:spacing w:line="360" w:lineRule="auto"/>
        <w:ind w:firstLine="211" w:firstLineChars="100"/>
        <w:textAlignment w:val="auto"/>
        <w:rPr>
          <w:rFonts w:hint="eastAsia"/>
          <w:b/>
          <w:bCs/>
          <w:color w:val="auto"/>
          <w:lang w:val="en-US" w:eastAsia="zh-CN"/>
        </w:rPr>
      </w:pPr>
      <w:r>
        <w:rPr>
          <w:rFonts w:hint="eastAsia"/>
          <w:b/>
          <w:bCs/>
          <w:color w:val="auto"/>
          <w:lang w:val="en-US" w:eastAsia="zh-CN"/>
        </w:rPr>
        <w:t>（2）若同一投标人在 2 个或以上包组同时评审排名第一，则将确定其为上述约定推荐中标候选人先后顺序排序靠前包组的第一中标候选人，自动放弃其他包组的中标资格，其他包组按包组内评审排名先后顺序依次上升替补确定，以此类推（如：某一投标人同时在02项目包组与03项目包组获得排名第一，推荐其为02项目包组第一中标候选人，自动放弃03项目包组的中标资格，03项目包组排名第二的投标人则推荐为03项目包组第一中标候选人）。</w:t>
      </w:r>
    </w:p>
    <w:p>
      <w:pPr>
        <w:widowControl w:val="0"/>
        <w:wordWrap/>
        <w:adjustRightInd/>
        <w:snapToGrid/>
        <w:spacing w:line="360" w:lineRule="auto"/>
        <w:ind w:firstLine="211" w:firstLineChars="100"/>
        <w:textAlignment w:val="auto"/>
        <w:rPr>
          <w:rFonts w:hint="eastAsia"/>
          <w:b/>
          <w:bCs/>
          <w:color w:val="auto"/>
          <w:lang w:val="en-US" w:eastAsia="zh-CN"/>
        </w:rPr>
      </w:pPr>
      <w:r>
        <w:rPr>
          <w:rFonts w:hint="eastAsia"/>
          <w:b/>
          <w:bCs/>
          <w:color w:val="auto"/>
          <w:lang w:val="en-US" w:eastAsia="zh-CN"/>
        </w:rPr>
        <w:t>（3）如果出现某包组的第一中标候选人放弃中标或因其他原因被取消中标资格的，仅在该包组内按照已确定的中标候选人顺序依次上升替补定标，以此类推，不影响其他包组的中标候选人顺序及定标工作；若替补上来的中标候选人已成为其他包组的第一中标候选人或中标人，则该单位不得成为该包组的中标人，由该包组排名其后的中标候选人上升替补定标，并以此类推；若该包组其余中标候选人都不能成为中标人，则该包组招标失败。</w:t>
      </w:r>
    </w:p>
    <w:p>
      <w:pPr>
        <w:widowControl w:val="0"/>
        <w:wordWrap/>
        <w:adjustRightInd/>
        <w:snapToGrid/>
        <w:spacing w:line="360" w:lineRule="auto"/>
        <w:ind w:firstLine="211" w:firstLineChars="100"/>
        <w:textAlignment w:val="auto"/>
        <w:rPr>
          <w:rFonts w:hint="eastAsia"/>
          <w:b/>
          <w:bCs/>
          <w:color w:val="auto"/>
          <w:lang w:val="en-US" w:eastAsia="zh-CN"/>
        </w:rPr>
      </w:pPr>
      <w:r>
        <w:rPr>
          <w:rFonts w:hint="eastAsia"/>
          <w:b/>
          <w:bCs/>
          <w:color w:val="auto"/>
          <w:lang w:val="en-US" w:eastAsia="zh-CN"/>
        </w:rPr>
        <w:t>（4）若某包组在确定中标候选人后，因其他原因导致该包组重新招标或中标通知书尚未发出，将不影响其他包组中标人的确定。</w:t>
      </w:r>
    </w:p>
    <w:p>
      <w:pPr>
        <w:widowControl w:val="0"/>
        <w:wordWrap/>
        <w:adjustRightInd/>
        <w:snapToGrid/>
        <w:spacing w:line="360" w:lineRule="auto"/>
        <w:ind w:firstLine="211" w:firstLineChars="100"/>
        <w:textAlignment w:val="auto"/>
        <w:rPr>
          <w:rFonts w:hint="eastAsia"/>
          <w:b/>
          <w:bCs/>
          <w:color w:val="auto"/>
          <w:lang w:val="en-US" w:eastAsia="zh-CN"/>
        </w:rPr>
      </w:pPr>
      <w:r>
        <w:rPr>
          <w:rFonts w:hint="eastAsia"/>
          <w:b/>
          <w:bCs/>
          <w:color w:val="auto"/>
          <w:lang w:val="en-US" w:eastAsia="zh-CN"/>
        </w:rPr>
        <w:t>（5）如投标人对招标文件中多个包组进行投标的，无须分包组提供投标文件，在投标文件封面注明所投所有包组号，并在投标文件中提供对应包组所要求的资料。</w:t>
      </w:r>
    </w:p>
    <w:p>
      <w:pPr>
        <w:widowControl w:val="0"/>
        <w:wordWrap/>
        <w:adjustRightInd/>
        <w:snapToGrid/>
        <w:spacing w:line="360" w:lineRule="auto"/>
        <w:textAlignment w:val="auto"/>
        <w:rPr>
          <w:rFonts w:hint="default" w:eastAsia="宋体"/>
          <w:b/>
          <w:bCs/>
          <w:color w:val="auto"/>
          <w:lang w:val="en-US" w:eastAsia="zh-CN"/>
        </w:rPr>
      </w:pPr>
      <w:r>
        <w:rPr>
          <w:rFonts w:hint="eastAsia"/>
          <w:b/>
          <w:bCs/>
          <w:color w:val="auto"/>
          <w:lang w:val="en-US" w:eastAsia="zh-CN"/>
        </w:rPr>
        <w:t>二</w:t>
      </w:r>
      <w:r>
        <w:rPr>
          <w:rFonts w:hint="eastAsia"/>
          <w:b/>
          <w:bCs/>
          <w:color w:val="auto"/>
        </w:rPr>
        <w:t>、</w:t>
      </w:r>
      <w:r>
        <w:rPr>
          <w:rFonts w:hint="eastAsia"/>
          <w:b/>
          <w:bCs/>
          <w:color w:val="auto"/>
          <w:lang w:val="en-US" w:eastAsia="zh-CN"/>
        </w:rPr>
        <w:t>项目总体要求</w:t>
      </w:r>
    </w:p>
    <w:p>
      <w:pPr>
        <w:widowControl w:val="0"/>
        <w:wordWrap/>
        <w:adjustRightInd/>
        <w:snapToGrid/>
        <w:spacing w:line="360" w:lineRule="auto"/>
        <w:textAlignment w:val="auto"/>
        <w:rPr>
          <w:rFonts w:hint="eastAsia"/>
          <w:b/>
          <w:bCs/>
          <w:color w:val="auto"/>
          <w:lang w:val="en-US" w:eastAsia="zh-CN"/>
        </w:rPr>
      </w:pPr>
      <w:r>
        <w:rPr>
          <w:rFonts w:hint="eastAsia"/>
          <w:b/>
          <w:bCs/>
          <w:color w:val="auto"/>
          <w:lang w:val="en-US" w:eastAsia="zh-CN"/>
        </w:rPr>
        <w:t>1、抽检依据</w:t>
      </w:r>
    </w:p>
    <w:p>
      <w:pPr>
        <w:pStyle w:val="5"/>
        <w:widowControl w:val="0"/>
        <w:wordWrap/>
        <w:adjustRightInd/>
        <w:snapToGrid/>
        <w:spacing w:line="360" w:lineRule="auto"/>
        <w:ind w:left="0" w:leftChars="0" w:firstLine="422" w:firstLineChars="200"/>
        <w:textAlignment w:val="auto"/>
        <w:rPr>
          <w:rFonts w:hint="default"/>
          <w:b/>
          <w:bCs/>
          <w:color w:val="auto"/>
          <w:lang w:val="en-US" w:eastAsia="zh-CN"/>
        </w:rPr>
      </w:pPr>
      <w:r>
        <w:rPr>
          <w:rFonts w:hint="eastAsia" w:ascii="宋体" w:hAnsi="宋体" w:cs="宋体"/>
          <w:b/>
          <w:bCs/>
          <w:color w:val="auto"/>
          <w:szCs w:val="21"/>
        </w:rPr>
        <w:t>食品检验应当采用食品安全国家标准；没有国家标准的，应当采用备案的食品安全地方标准；没有国家标准和地方标准的，应当采用依法备案的企业标准作为对该企业食品抽检的判定依据。</w:t>
      </w:r>
    </w:p>
    <w:p>
      <w:pPr>
        <w:widowControl w:val="0"/>
        <w:wordWrap/>
        <w:adjustRightInd/>
        <w:snapToGrid/>
        <w:spacing w:line="360" w:lineRule="auto"/>
        <w:textAlignment w:val="auto"/>
        <w:rPr>
          <w:rFonts w:hint="default" w:eastAsia="宋体"/>
          <w:b/>
          <w:bCs/>
          <w:color w:val="auto"/>
          <w:lang w:val="en-US" w:eastAsia="zh-CN"/>
        </w:rPr>
      </w:pPr>
      <w:r>
        <w:rPr>
          <w:rFonts w:hint="eastAsia"/>
          <w:b/>
          <w:bCs/>
          <w:color w:val="auto"/>
          <w:lang w:val="en-US" w:eastAsia="zh-CN"/>
        </w:rPr>
        <w:t>2、食品检验项目</w:t>
      </w:r>
    </w:p>
    <w:p>
      <w:pPr>
        <w:widowControl w:val="0"/>
        <w:wordWrap/>
        <w:adjustRightInd/>
        <w:snapToGrid/>
        <w:spacing w:line="360" w:lineRule="auto"/>
        <w:textAlignment w:val="auto"/>
        <w:rPr>
          <w:rFonts w:hint="eastAsia"/>
          <w:b/>
          <w:bCs/>
          <w:color w:val="auto"/>
        </w:rPr>
      </w:pPr>
      <w:r>
        <w:rPr>
          <w:rFonts w:hint="eastAsia"/>
          <w:b/>
          <w:bCs/>
          <w:color w:val="auto"/>
        </w:rPr>
        <w:t>注：包括但不限于以下抽检内容及检验项目，具体以收到采购人下达的抽检任务为准。</w:t>
      </w:r>
    </w:p>
    <w:p>
      <w:pPr>
        <w:widowControl/>
        <w:snapToGrid w:val="0"/>
        <w:spacing w:line="360" w:lineRule="auto"/>
        <w:rPr>
          <w:rFonts w:hint="eastAsia" w:hAnsi="宋体" w:cs="宋体"/>
          <w:b/>
          <w:color w:val="auto"/>
          <w:sz w:val="21"/>
          <w:szCs w:val="21"/>
          <w:lang w:val="en-US" w:eastAsia="zh-CN"/>
        </w:rPr>
      </w:pPr>
      <w:r>
        <w:rPr>
          <w:rFonts w:hint="eastAsia" w:hAnsi="宋体" w:cs="宋体"/>
          <w:b/>
          <w:color w:val="auto"/>
          <w:sz w:val="21"/>
          <w:szCs w:val="21"/>
          <w:lang w:val="en-US" w:eastAsia="zh-CN"/>
        </w:rPr>
        <w:t>（详见后附件）</w:t>
      </w:r>
    </w:p>
    <w:p>
      <w:pPr>
        <w:widowControl/>
        <w:snapToGrid w:val="0"/>
        <w:spacing w:line="360" w:lineRule="auto"/>
        <w:rPr>
          <w:rFonts w:hint="eastAsia" w:hAnsi="宋体" w:cs="宋体"/>
          <w:b/>
          <w:color w:val="auto"/>
          <w:sz w:val="21"/>
          <w:szCs w:val="21"/>
        </w:rPr>
      </w:pPr>
      <w:r>
        <w:rPr>
          <w:rFonts w:hint="eastAsia" w:hAnsi="宋体" w:cs="宋体"/>
          <w:b/>
          <w:color w:val="auto"/>
          <w:sz w:val="21"/>
          <w:szCs w:val="21"/>
          <w:lang w:val="en-US" w:eastAsia="zh-CN"/>
        </w:rPr>
        <w:t>三</w:t>
      </w:r>
      <w:r>
        <w:rPr>
          <w:rFonts w:hint="eastAsia" w:hAnsi="宋体" w:cs="宋体"/>
          <w:b/>
          <w:color w:val="auto"/>
          <w:sz w:val="21"/>
          <w:szCs w:val="21"/>
        </w:rPr>
        <w:t>、总体要求</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（一）一般要求</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1.除采购人在招标文件中明确外，中标供应商不得以任何方式转包、分包或挂靠本项目。如发现中标供应商以转包、分包或挂靠的方式谋取中标，采购人有权解除合同。承检机构发生事业单位改革或者公司合并、分立等情况，不能以原机构名义履行合同的，拟继续履约的检验机构应及时以书面方式报告采购人、提供相关证明材料，经采购人审查同意后方可继续履约。</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2.本项目需求中未制定细化详尽的地方，采购人将在服务项目开始前制定具体的方案或要求，服务机构须遵守执行；当政策法规发生调整或者工作形势发生变更，采购人可以调整有关工作要求，中标供应商须按采购人要求实施。</w:t>
      </w:r>
    </w:p>
    <w:p>
      <w:pPr>
        <w:widowControl/>
        <w:snapToGrid w:val="0"/>
        <w:spacing w:line="360" w:lineRule="auto"/>
        <w:ind w:firstLine="420" w:firstLineChars="200"/>
        <w:rPr>
          <w:rFonts w:hint="eastAsia" w:hAnsi="宋体" w:cs="宋体"/>
          <w:color w:val="auto"/>
          <w:sz w:val="21"/>
          <w:szCs w:val="21"/>
          <w:u w:val="single"/>
        </w:rPr>
      </w:pPr>
      <w:r>
        <w:rPr>
          <w:rFonts w:hint="eastAsia" w:hAnsi="宋体" w:cs="宋体"/>
          <w:color w:val="auto"/>
          <w:sz w:val="21"/>
          <w:szCs w:val="21"/>
          <w:u w:val="single"/>
        </w:rPr>
        <w:t>★3.中标供应商须以</w:t>
      </w:r>
      <w:r>
        <w:rPr>
          <w:rFonts w:hint="eastAsia" w:hAnsi="宋体" w:cs="宋体"/>
          <w:b/>
          <w:bCs/>
          <w:color w:val="auto"/>
          <w:sz w:val="21"/>
          <w:szCs w:val="21"/>
          <w:u w:val="single"/>
        </w:rPr>
        <w:t>书面承诺函形式承诺</w:t>
      </w:r>
      <w:r>
        <w:rPr>
          <w:rFonts w:hint="eastAsia" w:hAnsi="宋体" w:cs="宋体"/>
          <w:b/>
          <w:bCs/>
          <w:color w:val="auto"/>
          <w:sz w:val="21"/>
          <w:szCs w:val="21"/>
          <w:u w:val="single"/>
          <w:lang w:eastAsia="zh-CN"/>
        </w:rPr>
        <w:t>（</w:t>
      </w:r>
      <w:r>
        <w:rPr>
          <w:rFonts w:hint="eastAsia" w:hAnsi="宋体" w:cs="宋体"/>
          <w:b/>
          <w:bCs/>
          <w:color w:val="auto"/>
          <w:sz w:val="21"/>
          <w:szCs w:val="21"/>
          <w:u w:val="single"/>
          <w:lang w:val="en-US" w:eastAsia="zh-CN"/>
        </w:rPr>
        <w:t>格式自拟</w:t>
      </w:r>
      <w:r>
        <w:rPr>
          <w:rFonts w:hint="eastAsia" w:hAnsi="宋体" w:cs="宋体"/>
          <w:b/>
          <w:bCs/>
          <w:color w:val="auto"/>
          <w:sz w:val="21"/>
          <w:szCs w:val="21"/>
          <w:u w:val="single"/>
          <w:lang w:eastAsia="zh-CN"/>
        </w:rPr>
        <w:t>）</w:t>
      </w:r>
      <w:r>
        <w:rPr>
          <w:rFonts w:hint="eastAsia" w:hAnsi="宋体" w:cs="宋体"/>
          <w:color w:val="auto"/>
          <w:sz w:val="21"/>
          <w:szCs w:val="21"/>
          <w:u w:val="single"/>
        </w:rPr>
        <w:t>：中标供应商须保证结果的可靠性，不得故意隐瞒、修改检测结果。对评价结果发现存在严重事故隐患和重大安全风险的，应及时向采购人进行通报。本项目涉及的所有检验数据、评估报告只能对</w:t>
      </w:r>
      <w:r>
        <w:rPr>
          <w:rFonts w:hint="eastAsia" w:hAnsi="宋体" w:cs="宋体"/>
          <w:color w:val="auto"/>
          <w:sz w:val="21"/>
          <w:szCs w:val="21"/>
          <w:u w:val="single"/>
          <w:lang w:val="en-US" w:eastAsia="zh-CN"/>
        </w:rPr>
        <w:t>采购人</w:t>
      </w:r>
      <w:r>
        <w:rPr>
          <w:rFonts w:hint="eastAsia" w:hAnsi="宋体" w:cs="宋体"/>
          <w:color w:val="auto"/>
          <w:sz w:val="21"/>
          <w:szCs w:val="21"/>
          <w:u w:val="single"/>
        </w:rPr>
        <w:t>提供，中标供应商不得自行对外公布任何评估相关的检验数据和结论性信息，不得将受委托事项再行委托其他单位实施；对检测结果在采购人的授权范围内和本招标文件要求的范围内公开，未经采购人授权</w:t>
      </w:r>
      <w:r>
        <w:rPr>
          <w:rFonts w:hint="eastAsia" w:hAnsi="宋体" w:cs="宋体"/>
          <w:color w:val="auto"/>
          <w:sz w:val="21"/>
          <w:szCs w:val="21"/>
          <w:u w:val="single"/>
          <w:lang w:val="en-US" w:eastAsia="zh-CN"/>
        </w:rPr>
        <w:t>中标供应商</w:t>
      </w:r>
      <w:r>
        <w:rPr>
          <w:rFonts w:hint="eastAsia" w:hAnsi="宋体" w:cs="宋体"/>
          <w:color w:val="auto"/>
          <w:sz w:val="21"/>
          <w:szCs w:val="21"/>
          <w:u w:val="single"/>
        </w:rPr>
        <w:t>不得公开检测结果。</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4.中标供应商主动向采购人提供进度报告、发布进度信息，自觉接受社会各界监督，协助采购人对相关举报投诉进行调查处理。</w:t>
      </w:r>
    </w:p>
    <w:p>
      <w:pPr>
        <w:widowControl/>
        <w:snapToGrid w:val="0"/>
        <w:spacing w:line="360" w:lineRule="auto"/>
        <w:ind w:firstLine="420" w:firstLineChars="200"/>
        <w:rPr>
          <w:rFonts w:hint="eastAsia" w:hAnsi="宋体" w:cs="宋体"/>
          <w:color w:val="auto"/>
          <w:sz w:val="21"/>
          <w:szCs w:val="21"/>
          <w:u w:val="single"/>
        </w:rPr>
      </w:pPr>
      <w:r>
        <w:rPr>
          <w:rFonts w:hint="eastAsia" w:hAnsi="宋体" w:cs="宋体"/>
          <w:color w:val="auto"/>
          <w:sz w:val="21"/>
          <w:szCs w:val="21"/>
          <w:u w:val="single"/>
        </w:rPr>
        <w:t>★5.中标供应商须以</w:t>
      </w:r>
      <w:r>
        <w:rPr>
          <w:rFonts w:hint="eastAsia" w:hAnsi="宋体" w:cs="宋体"/>
          <w:b/>
          <w:bCs/>
          <w:color w:val="auto"/>
          <w:sz w:val="21"/>
          <w:szCs w:val="21"/>
          <w:u w:val="single"/>
        </w:rPr>
        <w:t>书面承诺函形式承诺</w:t>
      </w:r>
      <w:r>
        <w:rPr>
          <w:rFonts w:hint="eastAsia" w:hAnsi="宋体" w:cs="宋体"/>
          <w:b/>
          <w:bCs/>
          <w:color w:val="auto"/>
          <w:sz w:val="21"/>
          <w:szCs w:val="21"/>
          <w:u w:val="single"/>
          <w:lang w:eastAsia="zh-CN"/>
        </w:rPr>
        <w:t>（</w:t>
      </w:r>
      <w:r>
        <w:rPr>
          <w:rFonts w:hint="eastAsia" w:hAnsi="宋体" w:cs="宋体"/>
          <w:b/>
          <w:bCs/>
          <w:color w:val="auto"/>
          <w:sz w:val="21"/>
          <w:szCs w:val="21"/>
          <w:u w:val="single"/>
          <w:lang w:val="en-US" w:eastAsia="zh-CN"/>
        </w:rPr>
        <w:t>格式自拟</w:t>
      </w:r>
      <w:r>
        <w:rPr>
          <w:rFonts w:hint="eastAsia" w:hAnsi="宋体" w:cs="宋体"/>
          <w:b/>
          <w:bCs/>
          <w:color w:val="auto"/>
          <w:sz w:val="21"/>
          <w:szCs w:val="21"/>
          <w:u w:val="single"/>
          <w:lang w:eastAsia="zh-CN"/>
        </w:rPr>
        <w:t>）</w:t>
      </w:r>
      <w:r>
        <w:rPr>
          <w:rFonts w:hint="eastAsia" w:hAnsi="宋体" w:cs="宋体"/>
          <w:color w:val="auto"/>
          <w:sz w:val="21"/>
          <w:szCs w:val="21"/>
          <w:u w:val="single"/>
        </w:rPr>
        <w:t>：投标人在进行食品抽检时，应按照《食品安全法》、《食品检验工作规范》、《国家食品安全监督抽检实施细则》等规定进行抽检工作，自觉接受</w:t>
      </w:r>
      <w:r>
        <w:rPr>
          <w:rFonts w:hint="eastAsia" w:hAnsi="宋体" w:cs="宋体"/>
          <w:color w:val="auto"/>
          <w:sz w:val="21"/>
          <w:szCs w:val="21"/>
          <w:u w:val="single"/>
          <w:lang w:val="en-US" w:eastAsia="zh-CN"/>
        </w:rPr>
        <w:t>采购人</w:t>
      </w:r>
      <w:r>
        <w:rPr>
          <w:rFonts w:hint="eastAsia" w:hAnsi="宋体" w:cs="宋体"/>
          <w:color w:val="auto"/>
          <w:sz w:val="21"/>
          <w:szCs w:val="21"/>
          <w:u w:val="single"/>
        </w:rPr>
        <w:t>的监督检查和评议考核工作，不得向被抽检单位收取检验费或其他任何费用，并按《食品安全法》支付抽取的样品费用。</w:t>
      </w:r>
    </w:p>
    <w:p>
      <w:pPr>
        <w:widowControl/>
        <w:snapToGrid w:val="0"/>
        <w:spacing w:line="360" w:lineRule="auto"/>
        <w:ind w:firstLine="420" w:firstLineChars="200"/>
        <w:rPr>
          <w:rFonts w:hint="eastAsia" w:hAnsi="宋体" w:cs="宋体"/>
          <w:color w:val="auto"/>
          <w:sz w:val="21"/>
          <w:szCs w:val="21"/>
          <w:u w:val="single"/>
        </w:rPr>
      </w:pPr>
      <w:r>
        <w:rPr>
          <w:rFonts w:hint="eastAsia" w:hAnsi="宋体" w:cs="宋体"/>
          <w:color w:val="auto"/>
          <w:sz w:val="21"/>
          <w:szCs w:val="21"/>
          <w:u w:val="single"/>
        </w:rPr>
        <w:t>★</w:t>
      </w:r>
      <w:r>
        <w:rPr>
          <w:rFonts w:hint="eastAsia" w:hAnsi="宋体" w:cs="宋体"/>
          <w:color w:val="auto"/>
          <w:sz w:val="21"/>
          <w:szCs w:val="21"/>
          <w:u w:val="single"/>
          <w:lang w:val="en-US" w:eastAsia="zh-CN"/>
        </w:rPr>
        <w:t>6</w:t>
      </w:r>
      <w:r>
        <w:rPr>
          <w:rFonts w:hint="eastAsia" w:hAnsi="宋体" w:cs="宋体"/>
          <w:color w:val="auto"/>
          <w:sz w:val="21"/>
          <w:szCs w:val="21"/>
          <w:u w:val="single"/>
        </w:rPr>
        <w:t>. 中标供应商须以</w:t>
      </w:r>
      <w:r>
        <w:rPr>
          <w:rFonts w:hint="eastAsia" w:hAnsi="宋体" w:cs="宋体"/>
          <w:b/>
          <w:bCs/>
          <w:color w:val="auto"/>
          <w:sz w:val="21"/>
          <w:szCs w:val="21"/>
          <w:u w:val="single"/>
        </w:rPr>
        <w:t>书面承诺函形式承诺</w:t>
      </w:r>
      <w:r>
        <w:rPr>
          <w:rFonts w:hint="eastAsia" w:hAnsi="宋体" w:cs="宋体"/>
          <w:b/>
          <w:bCs/>
          <w:color w:val="auto"/>
          <w:sz w:val="21"/>
          <w:szCs w:val="21"/>
          <w:u w:val="single"/>
          <w:lang w:eastAsia="zh-CN"/>
        </w:rPr>
        <w:t>（</w:t>
      </w:r>
      <w:r>
        <w:rPr>
          <w:rFonts w:hint="eastAsia" w:hAnsi="宋体" w:cs="宋体"/>
          <w:b/>
          <w:bCs/>
          <w:color w:val="auto"/>
          <w:sz w:val="21"/>
          <w:szCs w:val="21"/>
          <w:u w:val="single"/>
          <w:lang w:val="en-US" w:eastAsia="zh-CN"/>
        </w:rPr>
        <w:t>格式自拟</w:t>
      </w:r>
      <w:r>
        <w:rPr>
          <w:rFonts w:hint="eastAsia" w:hAnsi="宋体" w:cs="宋体"/>
          <w:b/>
          <w:bCs/>
          <w:color w:val="auto"/>
          <w:sz w:val="21"/>
          <w:szCs w:val="21"/>
          <w:u w:val="single"/>
          <w:lang w:eastAsia="zh-CN"/>
        </w:rPr>
        <w:t>）</w:t>
      </w:r>
      <w:r>
        <w:rPr>
          <w:rFonts w:hint="eastAsia" w:hAnsi="宋体" w:cs="宋体"/>
          <w:b/>
          <w:bCs/>
          <w:color w:val="auto"/>
          <w:sz w:val="21"/>
          <w:szCs w:val="21"/>
          <w:u w:val="single"/>
        </w:rPr>
        <w:t>：</w:t>
      </w:r>
      <w:r>
        <w:rPr>
          <w:rFonts w:hint="eastAsia" w:hAnsi="宋体" w:cs="宋体"/>
          <w:color w:val="auto"/>
          <w:sz w:val="21"/>
          <w:szCs w:val="21"/>
          <w:u w:val="single"/>
        </w:rPr>
        <w:t>在服务期限内，如中标供应商在检测项目资质能力、人员配置、质量控制等各个方面不能满足招标文件、政府采购合同的相关要求或没有实现投标文件中的相关承诺，</w:t>
      </w:r>
      <w:r>
        <w:rPr>
          <w:rFonts w:hint="eastAsia" w:hAnsi="宋体" w:cs="宋体"/>
          <w:color w:val="auto"/>
          <w:sz w:val="21"/>
          <w:szCs w:val="21"/>
          <w:u w:val="single"/>
          <w:lang w:val="en-US" w:eastAsia="zh-CN"/>
        </w:rPr>
        <w:t>采购人</w:t>
      </w:r>
      <w:r>
        <w:rPr>
          <w:rFonts w:hint="eastAsia" w:hAnsi="宋体" w:cs="宋体"/>
          <w:color w:val="auto"/>
          <w:sz w:val="21"/>
          <w:szCs w:val="21"/>
          <w:u w:val="single"/>
        </w:rPr>
        <w:t>有权单方面解除合同，并保留追究其法律责任的权利。</w:t>
      </w:r>
    </w:p>
    <w:p>
      <w:pPr>
        <w:widowControl/>
        <w:snapToGrid w:val="0"/>
        <w:spacing w:line="360" w:lineRule="auto"/>
        <w:ind w:firstLine="525" w:firstLineChars="250"/>
        <w:rPr>
          <w:rFonts w:hint="eastAsia" w:hAnsi="宋体" w:cs="宋体"/>
          <w:color w:val="auto"/>
          <w:sz w:val="21"/>
          <w:szCs w:val="21"/>
        </w:rPr>
      </w:pPr>
      <w:r>
        <w:rPr>
          <w:rFonts w:hint="eastAsia" w:hAnsi="宋体" w:cs="宋体"/>
          <w:color w:val="auto"/>
          <w:sz w:val="21"/>
          <w:szCs w:val="21"/>
          <w:lang w:val="en-US" w:eastAsia="zh-CN"/>
        </w:rPr>
        <w:t>7</w:t>
      </w:r>
      <w:r>
        <w:rPr>
          <w:rFonts w:hint="eastAsia" w:hAnsi="宋体" w:cs="宋体"/>
          <w:color w:val="auto"/>
          <w:sz w:val="21"/>
          <w:szCs w:val="21"/>
        </w:rPr>
        <w:t>.中标供应商应为所有抽检作业人员提供安全作业所需的一切设备，并要求作业人员按相关规定做好安全防护措施，确保作业人员人身安全。中标供应商在整个作业期间（含上下班期间）若发生作业人员意外伤残、身故或其它损失的，</w:t>
      </w:r>
      <w:r>
        <w:rPr>
          <w:rFonts w:hint="eastAsia" w:hAnsi="宋体" w:cs="宋体"/>
          <w:color w:val="auto"/>
          <w:sz w:val="21"/>
          <w:szCs w:val="21"/>
          <w:lang w:val="en-US" w:eastAsia="zh-CN"/>
        </w:rPr>
        <w:t>采购人</w:t>
      </w:r>
      <w:r>
        <w:rPr>
          <w:rFonts w:hint="eastAsia" w:hAnsi="宋体" w:cs="宋体"/>
          <w:color w:val="auto"/>
          <w:sz w:val="21"/>
          <w:szCs w:val="21"/>
        </w:rPr>
        <w:t>均不承担责任。</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（二）工作实施</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1.基本要求：</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（1）采样地点：</w:t>
      </w:r>
      <w:r>
        <w:rPr>
          <w:rFonts w:hint="eastAsia" w:hAnsi="宋体" w:cs="宋体"/>
          <w:color w:val="auto"/>
          <w:sz w:val="21"/>
          <w:szCs w:val="21"/>
          <w:lang w:val="en-US" w:eastAsia="zh-CN"/>
        </w:rPr>
        <w:t>英德</w:t>
      </w:r>
      <w:r>
        <w:rPr>
          <w:rFonts w:hint="eastAsia" w:hAnsi="宋体" w:cs="宋体"/>
          <w:color w:val="auto"/>
          <w:sz w:val="21"/>
          <w:szCs w:val="21"/>
        </w:rPr>
        <w:t>市内，每次任务根据实际工作要求确定具体采样地点。</w:t>
      </w:r>
    </w:p>
    <w:p>
      <w:pPr>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（2）采样办法：</w:t>
      </w:r>
      <w:r>
        <w:rPr>
          <w:rFonts w:hint="eastAsia" w:ascii="宋体" w:hAnsi="宋体" w:cs="宋体"/>
          <w:b/>
          <w:bCs/>
          <w:color w:val="auto"/>
          <w:szCs w:val="21"/>
        </w:rPr>
        <w:t>由承检方抽样人员按照国家规定的采样规则进行取样和封样，填写食品抽样检验工作单，并对样品封样前和封样后分别拍摄数码相片。被抽检样品一式2份，承检方对2份样品带回并按要求储存样品，并对样品负责。承检方应对该部分样品负责；食品抽样检验工作单以及封条由委托方、承检方、被抽检人三方确认后签字或盖章，承检方对登记的样品资料的真实性负责。</w:t>
      </w:r>
    </w:p>
    <w:p>
      <w:pPr>
        <w:pStyle w:val="5"/>
        <w:widowControl w:val="0"/>
        <w:wordWrap/>
        <w:adjustRightInd/>
        <w:snapToGrid/>
        <w:spacing w:line="360" w:lineRule="auto"/>
        <w:ind w:left="0" w:leftChars="0" w:firstLine="420" w:firstLineChars="200"/>
        <w:textAlignment w:val="auto"/>
        <w:rPr>
          <w:rFonts w:hint="default"/>
          <w:b/>
          <w:bCs/>
          <w:color w:val="auto"/>
          <w:lang w:val="en-US" w:eastAsia="zh-CN"/>
        </w:rPr>
      </w:pPr>
      <w:r>
        <w:rPr>
          <w:rFonts w:hint="eastAsia" w:hAnsi="宋体" w:cs="宋体"/>
          <w:color w:val="auto"/>
          <w:sz w:val="21"/>
          <w:szCs w:val="21"/>
        </w:rPr>
        <w:t>（3）检验依据：</w:t>
      </w:r>
      <w:r>
        <w:rPr>
          <w:rFonts w:hint="eastAsia" w:ascii="Times New Roman" w:hAnsi="宋体" w:eastAsia="宋体" w:cs="宋体"/>
          <w:color w:val="auto"/>
          <w:kern w:val="2"/>
          <w:sz w:val="21"/>
          <w:szCs w:val="21"/>
          <w:lang w:val="en-US" w:eastAsia="zh-CN" w:bidi="ar-SA"/>
        </w:rPr>
        <w:t>食品检验应当采用食品安全国家标准；没有国家标准的，应当采用备案的食品安全地方标准；没有国家标准和地方标准的，应当采用依法备案的企业标准作为对该企业食品抽检的判定依据。</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（4）采样人员：主要承担样品购买、抽样、送样等工作，安排具有采样资格的工作人员办理，须持有食品抽样“上岗证”或《抽样员证》，持证抽样人员数量须与抽检任务相适应。</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（5）交通工具：承检方负责提供。</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w:t>
      </w:r>
      <w:r>
        <w:rPr>
          <w:rFonts w:hint="eastAsia" w:hAnsi="宋体" w:cs="宋体"/>
          <w:color w:val="auto"/>
          <w:sz w:val="21"/>
          <w:szCs w:val="21"/>
          <w:lang w:val="en-US" w:eastAsia="zh-CN"/>
        </w:rPr>
        <w:t>6</w:t>
      </w:r>
      <w:r>
        <w:rPr>
          <w:rFonts w:hint="eastAsia" w:hAnsi="宋体" w:cs="宋体"/>
          <w:color w:val="auto"/>
          <w:sz w:val="21"/>
          <w:szCs w:val="21"/>
        </w:rPr>
        <w:t>）样品运输：由中标供应商负责，并确保样品安全。</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w:t>
      </w:r>
      <w:r>
        <w:rPr>
          <w:rFonts w:hint="eastAsia" w:hAnsi="宋体" w:cs="宋体"/>
          <w:color w:val="auto"/>
          <w:sz w:val="21"/>
          <w:szCs w:val="21"/>
          <w:lang w:val="en-US" w:eastAsia="zh-CN"/>
        </w:rPr>
        <w:t>7</w:t>
      </w:r>
      <w:r>
        <w:rPr>
          <w:rFonts w:hint="eastAsia" w:hAnsi="宋体" w:cs="宋体"/>
          <w:color w:val="auto"/>
          <w:sz w:val="21"/>
          <w:szCs w:val="21"/>
        </w:rPr>
        <w:t>）样品检验：由中标供应商负责，并对样品检验结果负责。</w:t>
      </w:r>
    </w:p>
    <w:p>
      <w:pPr>
        <w:spacing w:line="360" w:lineRule="auto"/>
        <w:ind w:firstLine="422" w:firstLineChars="200"/>
        <w:rPr>
          <w:rFonts w:hint="eastAsia"/>
          <w:color w:val="auto"/>
        </w:rPr>
      </w:pPr>
      <w:r>
        <w:rPr>
          <w:rFonts w:hint="eastAsia" w:hAnsi="宋体" w:cs="宋体"/>
          <w:b/>
          <w:bCs/>
          <w:color w:val="auto"/>
          <w:sz w:val="21"/>
          <w:szCs w:val="21"/>
        </w:rPr>
        <w:t>（</w:t>
      </w:r>
      <w:r>
        <w:rPr>
          <w:rFonts w:hint="eastAsia" w:hAnsi="宋体" w:cs="宋体"/>
          <w:b/>
          <w:bCs/>
          <w:color w:val="auto"/>
          <w:sz w:val="21"/>
          <w:szCs w:val="21"/>
          <w:lang w:val="en-US" w:eastAsia="zh-CN"/>
        </w:rPr>
        <w:t>8</w:t>
      </w:r>
      <w:r>
        <w:rPr>
          <w:rFonts w:hint="eastAsia" w:hAnsi="宋体" w:cs="宋体"/>
          <w:b/>
          <w:bCs/>
          <w:color w:val="auto"/>
          <w:sz w:val="21"/>
          <w:szCs w:val="21"/>
        </w:rPr>
        <w:t>）</w:t>
      </w:r>
      <w:r>
        <w:rPr>
          <w:rFonts w:hint="eastAsia" w:hAnsi="宋体" w:cs="宋体"/>
          <w:b/>
          <w:bCs/>
          <w:color w:val="auto"/>
          <w:sz w:val="21"/>
          <w:szCs w:val="21"/>
          <w:lang w:eastAsia="zh-CN"/>
        </w:rPr>
        <w:t>检验报告</w:t>
      </w:r>
      <w:r>
        <w:rPr>
          <w:rFonts w:hint="eastAsia" w:hAnsi="宋体" w:cs="宋体"/>
          <w:b/>
          <w:bCs/>
          <w:color w:val="auto"/>
          <w:sz w:val="21"/>
          <w:szCs w:val="21"/>
        </w:rPr>
        <w:t>：由中标供应商负责，</w:t>
      </w:r>
      <w:r>
        <w:rPr>
          <w:rFonts w:hint="eastAsia" w:ascii="宋体" w:hAnsi="宋体" w:cs="宋体"/>
          <w:b/>
          <w:bCs/>
          <w:color w:val="auto"/>
          <w:szCs w:val="21"/>
        </w:rPr>
        <w:t>从抽样之日起20个工作日内出具检验报告</w:t>
      </w:r>
      <w:r>
        <w:rPr>
          <w:rFonts w:hint="eastAsia" w:hAnsi="宋体" w:cs="宋体"/>
          <w:b/>
          <w:bCs/>
          <w:color w:val="auto"/>
          <w:sz w:val="21"/>
          <w:szCs w:val="21"/>
          <w:lang w:eastAsia="zh-CN"/>
        </w:rPr>
        <w:t>。</w:t>
      </w:r>
      <w:r>
        <w:rPr>
          <w:rFonts w:hint="eastAsia" w:ascii="宋体" w:hAnsi="宋体" w:cs="宋体"/>
          <w:b/>
          <w:bCs/>
          <w:color w:val="auto"/>
          <w:szCs w:val="21"/>
        </w:rPr>
        <w:t>在委托方与第三方同等的条件下，承检方应优先完成对委托方的测试任务。</w:t>
      </w:r>
    </w:p>
    <w:p>
      <w:pPr>
        <w:spacing w:line="360" w:lineRule="auto"/>
        <w:outlineLvl w:val="0"/>
        <w:rPr>
          <w:rFonts w:hint="eastAsia" w:ascii="宋体" w:hAnsi="宋体" w:cs="宋体"/>
          <w:color w:val="auto"/>
          <w:szCs w:val="21"/>
        </w:rPr>
      </w:pPr>
      <w:r>
        <w:rPr>
          <w:rFonts w:hint="eastAsia" w:hAnsi="宋体" w:cs="宋体"/>
          <w:color w:val="auto"/>
          <w:sz w:val="21"/>
          <w:szCs w:val="21"/>
          <w:lang w:val="en-US" w:eastAsia="zh-CN"/>
        </w:rPr>
        <w:t xml:space="preserve">    </w:t>
      </w:r>
      <w:bookmarkStart w:id="5" w:name="_Toc28740"/>
      <w:r>
        <w:rPr>
          <w:rFonts w:hint="eastAsia" w:hAnsi="宋体" w:cs="宋体"/>
          <w:color w:val="auto"/>
          <w:sz w:val="21"/>
          <w:szCs w:val="21"/>
          <w:lang w:val="en-US" w:eastAsia="zh-CN"/>
        </w:rPr>
        <w:t>（9）</w:t>
      </w:r>
      <w:r>
        <w:rPr>
          <w:rFonts w:hint="eastAsia" w:ascii="宋体" w:hAnsi="宋体" w:cs="宋体"/>
          <w:b/>
          <w:color w:val="auto"/>
          <w:szCs w:val="21"/>
        </w:rPr>
        <w:t>检验结果的处理</w:t>
      </w:r>
      <w:bookmarkEnd w:id="5"/>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1.检验结论的出具：检验结果未发现所检项目不合格的，判定为产品本次抽查合格；检验结果发现所检项目不合格的，判定为产品本次抽查不合格。</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2.检验报告的提供：检验工作完成后，承检方应当向委托方提供每个被抽检食品的不合格检验报告原件</w:t>
      </w:r>
      <w:r>
        <w:rPr>
          <w:rFonts w:hint="eastAsia" w:ascii="宋体" w:hAnsi="宋体" w:cs="宋体"/>
          <w:color w:val="auto"/>
          <w:szCs w:val="21"/>
          <w:lang w:eastAsia="zh-CN"/>
        </w:rPr>
        <w:t>，并附</w:t>
      </w:r>
      <w:r>
        <w:rPr>
          <w:rFonts w:hint="eastAsia" w:ascii="宋体" w:hAnsi="宋体" w:cs="宋体"/>
          <w:color w:val="auto"/>
          <w:szCs w:val="21"/>
        </w:rPr>
        <w:t>有</w:t>
      </w:r>
      <w:r>
        <w:rPr>
          <w:rFonts w:hint="eastAsia" w:ascii="宋体" w:hAnsi="宋体" w:cs="宋体"/>
          <w:color w:val="auto"/>
          <w:szCs w:val="21"/>
          <w:lang w:eastAsia="zh-CN"/>
        </w:rPr>
        <w:t>抽检照片（与上传系统抽检照片一致）。</w:t>
      </w:r>
      <w:r>
        <w:rPr>
          <w:rFonts w:hint="eastAsia" w:ascii="宋体" w:hAnsi="宋体" w:cs="宋体"/>
          <w:color w:val="auto"/>
          <w:szCs w:val="21"/>
        </w:rPr>
        <w:t>抽样现场采集的照片至少应包括以下8类，且清晰明了：一是被抽样单位外观照片、若被抽样单位悬挂厂牌的，应包含在照片内；二是被抽样单位营业执照、许可证等法定资质证书复印件或照片；三是抽样人员从样品堆中取样照片，应包含有抽样人员和样品堆信息（可大致反映抽样基数）；四是从不同部位抽取的含有外包装的样品照片以及外包装食品的正反面照，且产品正面图案商标，反面标签内容等清晰可见；五是封样完毕后，所封样品码放整齐后的外观照片和封条近照；六是同时包含所封样品、抽样人员和被抽样单位人员的照片；七是填写完毕的抽样单、购物票据等在一起的照片；八是其他需要采集的信息。</w:t>
      </w:r>
    </w:p>
    <w:p>
      <w:pPr>
        <w:spacing w:line="360" w:lineRule="auto"/>
        <w:ind w:firstLine="422" w:firstLineChars="200"/>
        <w:rPr>
          <w:rFonts w:hint="eastAsia" w:ascii="宋体" w:hAnsi="宋体" w:cs="宋体"/>
          <w:b/>
          <w:bCs/>
          <w:color w:val="auto"/>
          <w:szCs w:val="21"/>
        </w:rPr>
      </w:pPr>
      <w:r>
        <w:rPr>
          <w:rFonts w:hint="eastAsia" w:ascii="宋体" w:hAnsi="宋体" w:cs="宋体"/>
          <w:b/>
          <w:bCs/>
          <w:color w:val="auto"/>
          <w:szCs w:val="21"/>
        </w:rPr>
        <w:t>3.检验结果的送达、告知：承检方检验工作结束后，应于2日内将检验结果和相关文件报送并通知委托方,承检方出具</w:t>
      </w:r>
      <w:r>
        <w:rPr>
          <w:rFonts w:hint="eastAsia" w:ascii="宋体" w:hAnsi="宋体" w:cs="宋体"/>
          <w:b/>
          <w:bCs/>
          <w:color w:val="auto"/>
          <w:szCs w:val="21"/>
          <w:lang w:eastAsia="zh-CN"/>
        </w:rPr>
        <w:t>合格</w:t>
      </w:r>
      <w:r>
        <w:rPr>
          <w:rFonts w:hint="eastAsia" w:ascii="宋体" w:hAnsi="宋体" w:cs="宋体"/>
          <w:b/>
          <w:bCs/>
          <w:color w:val="auto"/>
          <w:szCs w:val="21"/>
        </w:rPr>
        <w:t>检验报告一式二份(</w:t>
      </w:r>
      <w:r>
        <w:rPr>
          <w:rFonts w:hint="eastAsia" w:ascii="宋体" w:hAnsi="宋体" w:cs="宋体"/>
          <w:b/>
          <w:bCs/>
          <w:color w:val="auto"/>
          <w:szCs w:val="21"/>
          <w:lang w:eastAsia="zh-CN"/>
        </w:rPr>
        <w:t>寄委托方）、不合格检验报告一式四份（一份寄生产厂家，三份寄委托方）</w:t>
      </w:r>
      <w:r>
        <w:rPr>
          <w:rFonts w:hint="eastAsia" w:ascii="宋体" w:hAnsi="宋体" w:cs="宋体"/>
          <w:b/>
          <w:bCs/>
          <w:color w:val="auto"/>
          <w:szCs w:val="21"/>
        </w:rPr>
        <w:t>。承检方应保存邮件详情单，以备查询。</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3.1寄（送）委托方：结果通知书；数据汇总表；结果送达书（送被抽检人）；不合格检验报告一式</w:t>
      </w:r>
      <w:r>
        <w:rPr>
          <w:rFonts w:hint="eastAsia" w:ascii="宋体" w:hAnsi="宋体" w:cs="宋体"/>
          <w:color w:val="auto"/>
          <w:szCs w:val="21"/>
          <w:lang w:eastAsia="zh-CN"/>
        </w:rPr>
        <w:t>四</w:t>
      </w:r>
      <w:r>
        <w:rPr>
          <w:rFonts w:hint="eastAsia" w:ascii="宋体" w:hAnsi="宋体" w:cs="宋体"/>
          <w:color w:val="auto"/>
          <w:szCs w:val="21"/>
        </w:rPr>
        <w:t>份（内附不合格报告说明）；行政建议书；复检流程告知书；工作总结、报表。</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3.2寄（送）被抽样单位：合格检验报告一份；</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4.检验结果的评估：对检验结果判定为不合格的，承检方要对不合格项目进行原因及危害性分析评估，并出具分析评估报告。分析检测结果，提出下一步检测意见和建议。</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5.数据信息录入：需要录入数据信息系统的由承检方负责。</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6.对样本异议的处理：</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6.1被抽检人或标称的生产企业（进口商）对检验依据有异议的，应自收到《检验结果告知书》后在法定时间内向承检方提交《异议书》，承检方应在5日内作出书面答复，并将答复情况及时抄送委托方。</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6.2标称的食品生产企业（进口商）或被抽检人对检验结论有异议的，自收到检验结果之日起7个工作日内，向实施食品安全监督抽检工作的食品安全监督管理部门提出书面申请。复检机构由委托方自行选择，复检机构与初检机构不得为同一机构。逾期未提出申请的，视为承认检验结果。私自拆封、调换或者毁损备份样品的，视为放弃复检。检验结果报告后，剩余样品或同批样品不进行微生物项目的复检。检出致病菌时，保留菌种一个月。承检方要配合委托方开展复检。复检结果为最终结果。复检结果表明合格的，复检费用由抽样检验的部门承担；复检结论表明不合格的，复检费用由要求复检申请人或单位承担。</w:t>
      </w: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7.涉及抽样的全部情况包括数据及结果，承检方必须保密，不得向除委托方以外的任何单位与个人透露情况。</w:t>
      </w:r>
    </w:p>
    <w:p>
      <w:pPr>
        <w:widowControl/>
        <w:snapToGrid w:val="0"/>
        <w:spacing w:line="360" w:lineRule="auto"/>
        <w:ind w:firstLine="420" w:firstLineChars="200"/>
        <w:rPr>
          <w:rFonts w:hint="eastAsia" w:hAnsi="宋体" w:cs="宋体"/>
          <w:color w:val="auto"/>
          <w:sz w:val="21"/>
          <w:szCs w:val="21"/>
          <w:lang w:val="en-US" w:eastAsia="zh-CN"/>
        </w:rPr>
      </w:pPr>
      <w:r>
        <w:rPr>
          <w:rFonts w:hint="eastAsia" w:ascii="宋体" w:hAnsi="宋体" w:cs="宋体"/>
          <w:color w:val="auto"/>
          <w:szCs w:val="21"/>
        </w:rPr>
        <w:t>8.为保证检验报告的顺利送达，邮寄必须选择有资质的快递公司。</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w:t>
      </w:r>
      <w:r>
        <w:rPr>
          <w:rFonts w:hint="eastAsia" w:hAnsi="宋体" w:cs="宋体"/>
          <w:color w:val="auto"/>
          <w:sz w:val="21"/>
          <w:szCs w:val="21"/>
          <w:lang w:val="en-US" w:eastAsia="zh-CN"/>
        </w:rPr>
        <w:t>10</w:t>
      </w:r>
      <w:r>
        <w:rPr>
          <w:rFonts w:hint="eastAsia" w:hAnsi="宋体" w:cs="宋体"/>
          <w:color w:val="auto"/>
          <w:sz w:val="21"/>
          <w:szCs w:val="21"/>
        </w:rPr>
        <w:t>）档案整理。收集、整理、保存数据，随时备查。</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w:t>
      </w:r>
      <w:r>
        <w:rPr>
          <w:rFonts w:hint="eastAsia" w:hAnsi="宋体" w:cs="宋体"/>
          <w:color w:val="auto"/>
          <w:sz w:val="21"/>
          <w:szCs w:val="21"/>
          <w:lang w:val="en-US" w:eastAsia="zh-CN"/>
        </w:rPr>
        <w:t>11</w:t>
      </w:r>
      <w:r>
        <w:rPr>
          <w:rFonts w:hint="eastAsia" w:hAnsi="宋体" w:cs="宋体"/>
          <w:color w:val="auto"/>
          <w:sz w:val="21"/>
          <w:szCs w:val="21"/>
        </w:rPr>
        <w:t>）应急响应：中标供应商应快速出动配合</w:t>
      </w:r>
      <w:r>
        <w:rPr>
          <w:rFonts w:hint="eastAsia" w:hAnsi="宋体" w:cs="宋体"/>
          <w:color w:val="auto"/>
          <w:sz w:val="21"/>
          <w:szCs w:val="21"/>
          <w:lang w:val="en-US" w:eastAsia="zh-CN"/>
        </w:rPr>
        <w:t>采购人</w:t>
      </w:r>
      <w:r>
        <w:rPr>
          <w:rFonts w:hint="eastAsia" w:hAnsi="宋体" w:cs="宋体"/>
          <w:color w:val="auto"/>
          <w:sz w:val="21"/>
          <w:szCs w:val="21"/>
        </w:rPr>
        <w:t>开展应急工作，在工作时间内</w:t>
      </w:r>
      <w:r>
        <w:rPr>
          <w:rFonts w:hint="eastAsia" w:hAnsi="宋体" w:cs="宋体"/>
          <w:color w:val="auto"/>
          <w:sz w:val="21"/>
          <w:szCs w:val="21"/>
          <w:lang w:val="en-US" w:eastAsia="zh-CN"/>
        </w:rPr>
        <w:t>2</w:t>
      </w:r>
      <w:r>
        <w:rPr>
          <w:rFonts w:hint="eastAsia" w:hAnsi="宋体" w:cs="宋体"/>
          <w:color w:val="auto"/>
          <w:sz w:val="21"/>
          <w:szCs w:val="21"/>
        </w:rPr>
        <w:t>小时内到达现场。</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w:t>
      </w:r>
      <w:r>
        <w:rPr>
          <w:rFonts w:hint="eastAsia" w:hAnsi="宋体" w:cs="宋体"/>
          <w:color w:val="auto"/>
          <w:sz w:val="21"/>
          <w:szCs w:val="21"/>
          <w:lang w:val="en-US" w:eastAsia="zh-CN"/>
        </w:rPr>
        <w:t>12</w:t>
      </w:r>
      <w:r>
        <w:rPr>
          <w:rFonts w:hint="eastAsia" w:hAnsi="宋体" w:cs="宋体"/>
          <w:color w:val="auto"/>
          <w:sz w:val="21"/>
          <w:szCs w:val="21"/>
        </w:rPr>
        <w:t>）中标供应商完成全部任务后，应向采购人提交总结及分析报告，总结及分析报告应包含总体情况、原始记录及数据上报等内容。</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2.工作要求：</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（1）中标供应商负责提供每次抽样检验所需的设施设备，积极配合抽检工作，在确保质量的情况下，加快抽检进度。</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（2）中标供应商对检验结果的真实性负责，由于虚假、错误检验数据和结论而给被检人造成损失的，或者给社会带来不良影响的，取消其承检资格，并承担赔偿责任及相应法律责任。</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（3）中标供应商对其抽取的样品负责，检验结果反映送检样品的真实状况。</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（4）积极配合采购人开展抽检及后续工作，配合加快结算进度，应安排专人与采购人联系，并提供手机、</w:t>
      </w:r>
      <w:r>
        <w:rPr>
          <w:rFonts w:hint="eastAsia" w:hAnsi="宋体" w:cs="宋体"/>
          <w:color w:val="auto"/>
          <w:sz w:val="21"/>
          <w:szCs w:val="21"/>
          <w:lang w:eastAsia="zh-CN"/>
        </w:rPr>
        <w:t>微信</w:t>
      </w:r>
      <w:r>
        <w:rPr>
          <w:rFonts w:hint="eastAsia" w:hAnsi="宋体" w:cs="宋体"/>
          <w:color w:val="auto"/>
          <w:sz w:val="21"/>
          <w:szCs w:val="21"/>
        </w:rPr>
        <w:t>、邮箱等联系方式。</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（三）服务能力要求</w:t>
      </w:r>
    </w:p>
    <w:p>
      <w:pPr>
        <w:widowControl/>
        <w:snapToGrid w:val="0"/>
        <w:spacing w:line="360" w:lineRule="auto"/>
        <w:ind w:firstLine="422" w:firstLineChars="200"/>
        <w:rPr>
          <w:rFonts w:hint="eastAsia" w:hAnsi="宋体" w:cs="宋体"/>
          <w:color w:val="auto"/>
          <w:sz w:val="21"/>
          <w:szCs w:val="21"/>
        </w:rPr>
      </w:pPr>
      <w:r>
        <w:rPr>
          <w:rFonts w:hint="eastAsia" w:hAnsi="宋体" w:cs="宋体"/>
          <w:b/>
          <w:bCs/>
          <w:color w:val="auto"/>
          <w:sz w:val="21"/>
          <w:szCs w:val="21"/>
        </w:rPr>
        <w:t>1.</w:t>
      </w:r>
      <w:r>
        <w:rPr>
          <w:rFonts w:hint="eastAsia" w:hAnsi="宋体" w:cs="宋体"/>
          <w:color w:val="auto"/>
          <w:sz w:val="21"/>
          <w:szCs w:val="21"/>
        </w:rPr>
        <w:t xml:space="preserve"> </w:t>
      </w:r>
      <w:r>
        <w:rPr>
          <w:rFonts w:hint="eastAsia" w:hAnsi="宋体" w:cs="宋体"/>
          <w:b/>
          <w:bCs/>
          <w:color w:val="auto"/>
          <w:sz w:val="21"/>
          <w:szCs w:val="21"/>
        </w:rPr>
        <w:t>中标供应商食品检验从业人员要求</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（1）中标供应商食品检验从业人员稳定性强，能保证食品抽检监测工作的连续性和稳定性。中标供应商承担本次投标任务的检验人员，应具有较为丰富的食品检验工作经验。</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2）中标供应商食品检验从业人员岗位职责、分工明确。中标供应商应设置有独立的技术管理人员、业务管理人员、检验人员以及抽样人员等食品检验从业人员分别承担抽样、检测、数据汇总、结果报送、分析评估等工作，能按照时限要求汇总上报检测相关信息，食品检验从业人员总体数量与承检任务要求相匹配。</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（3）中标供应商食品检验从业人员职称结构良好，具有稳定的、高水平检验和技术管理人员。</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（4）中标供应商检验人员应当持有检验人员上岗证，熟练掌握食品安全标准、法规，能按照国内现行有效的标准方法从事食品检测工作。</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（5）中标供应商具有专门从事抽样工作的人员，并经过培训考核，熟悉和掌握样品采集方法和相关技术要求。</w:t>
      </w:r>
    </w:p>
    <w:p>
      <w:pPr>
        <w:widowControl/>
        <w:snapToGrid w:val="0"/>
        <w:spacing w:line="360" w:lineRule="auto"/>
        <w:ind w:firstLine="422" w:firstLineChars="200"/>
        <w:rPr>
          <w:rFonts w:hint="eastAsia" w:hAnsi="宋体" w:cs="宋体"/>
          <w:color w:val="auto"/>
          <w:sz w:val="21"/>
          <w:szCs w:val="21"/>
        </w:rPr>
      </w:pPr>
      <w:r>
        <w:rPr>
          <w:rFonts w:hint="eastAsia" w:hAnsi="宋体" w:cs="宋体"/>
          <w:b/>
          <w:bCs/>
          <w:color w:val="auto"/>
          <w:sz w:val="21"/>
          <w:szCs w:val="21"/>
        </w:rPr>
        <w:t>2. 实验室环境设施和仪器设备要求</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（1）中标供应商具有满足承检任务需要的食品检测实验室面积。</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（2）中标供应商实验室环境设施应当符合国家实验室有关管理规定的要求。</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（3）中标供应商实验室设置应当满足样品储存、处理、检验、数据处理、结果分析汇总等工作要求。</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（4）中标供应商实验室具有固定并满足承检任务需要的仪器设备和标准物质。保证仪器设备运行良好，有完整的仪器设备档案；不得租赁或借用他人检测设备 。</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（5）中标供应商实验室具有配合食品检验活动所需的环境控制、数据处理与分析、信息传输等设备设施。</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（6）实验室质量管理体系运行良好，检测有关程序文件比较齐全。</w:t>
      </w:r>
    </w:p>
    <w:p>
      <w:pPr>
        <w:widowControl/>
        <w:snapToGrid w:val="0"/>
        <w:spacing w:line="360" w:lineRule="auto"/>
        <w:ind w:firstLine="422" w:firstLineChars="200"/>
        <w:rPr>
          <w:rFonts w:hint="eastAsia" w:hAnsi="宋体" w:cs="宋体"/>
          <w:color w:val="auto"/>
          <w:sz w:val="21"/>
          <w:szCs w:val="21"/>
        </w:rPr>
      </w:pPr>
      <w:r>
        <w:rPr>
          <w:rFonts w:hint="eastAsia" w:hAnsi="宋体" w:cs="宋体"/>
          <w:b/>
          <w:bCs/>
          <w:color w:val="auto"/>
          <w:sz w:val="21"/>
          <w:szCs w:val="21"/>
        </w:rPr>
        <w:t>3. 服务要求</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（1）中标供应商具有承担政府部门委托食品抽检的工作制度，能按照质量管理体系认证要求加强检测质量。</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（2）中标供应商能按照食品抽检工作程序和要求，严格、按时地完成相关工作，按照《食品检验工作规范》要求开展有关工作。</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（3）中标供应商应具备按照指定方法开展应急检验的能力。</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（4）中标供应商能够配合采购人开展食品安全复检工作。</w:t>
      </w:r>
    </w:p>
    <w:p>
      <w:pPr>
        <w:widowControl/>
        <w:snapToGrid w:val="0"/>
        <w:spacing w:line="360" w:lineRule="auto"/>
        <w:ind w:firstLine="315" w:firstLineChars="150"/>
        <w:rPr>
          <w:rFonts w:hint="eastAsia" w:hAnsi="宋体" w:cs="宋体"/>
          <w:color w:val="auto"/>
          <w:sz w:val="21"/>
          <w:szCs w:val="21"/>
        </w:rPr>
      </w:pPr>
      <w:r>
        <w:rPr>
          <w:rFonts w:hint="eastAsia" w:hAnsi="宋体" w:cs="宋体"/>
          <w:color w:val="auto"/>
          <w:sz w:val="21"/>
          <w:szCs w:val="21"/>
        </w:rPr>
        <w:t>（5）中标供应商具有良好的信用，利用技术力量参与公益项目，能够配合采购人开展抽检费用结算工作。</w:t>
      </w:r>
    </w:p>
    <w:p>
      <w:pPr>
        <w:widowControl/>
        <w:snapToGrid w:val="0"/>
        <w:spacing w:line="360" w:lineRule="auto"/>
        <w:rPr>
          <w:rFonts w:hint="eastAsia" w:hAnsi="宋体" w:cs="宋体"/>
          <w:color w:val="auto"/>
          <w:sz w:val="21"/>
          <w:szCs w:val="21"/>
        </w:rPr>
      </w:pPr>
      <w:r>
        <w:rPr>
          <w:rFonts w:hint="eastAsia" w:hAnsi="宋体" w:cs="宋体"/>
          <w:b/>
          <w:color w:val="auto"/>
          <w:sz w:val="21"/>
          <w:szCs w:val="21"/>
          <w:lang w:val="en-US" w:eastAsia="zh-CN"/>
        </w:rPr>
        <w:t>四</w:t>
      </w:r>
      <w:r>
        <w:rPr>
          <w:rFonts w:hint="eastAsia" w:hAnsi="宋体" w:cs="宋体"/>
          <w:b/>
          <w:color w:val="auto"/>
          <w:sz w:val="21"/>
          <w:szCs w:val="21"/>
        </w:rPr>
        <w:t>、工作要求</w:t>
      </w:r>
    </w:p>
    <w:p>
      <w:pPr>
        <w:widowControl/>
        <w:snapToGrid w:val="0"/>
        <w:spacing w:line="360" w:lineRule="auto"/>
        <w:ind w:firstLine="525" w:firstLineChars="250"/>
        <w:rPr>
          <w:rFonts w:hAnsi="宋体" w:cs="宋体"/>
          <w:color w:val="auto"/>
          <w:sz w:val="21"/>
          <w:szCs w:val="21"/>
        </w:rPr>
      </w:pPr>
      <w:r>
        <w:rPr>
          <w:rFonts w:hAnsi="宋体" w:cs="宋体"/>
          <w:color w:val="auto"/>
          <w:sz w:val="21"/>
          <w:szCs w:val="21"/>
        </w:rPr>
        <w:t>（1）抽检任务</w:t>
      </w:r>
    </w:p>
    <w:p>
      <w:pPr>
        <w:widowControl/>
        <w:snapToGrid w:val="0"/>
        <w:spacing w:line="360" w:lineRule="auto"/>
        <w:ind w:firstLine="525" w:firstLineChars="250"/>
        <w:rPr>
          <w:rFonts w:hAnsi="宋体" w:cs="宋体"/>
          <w:color w:val="auto"/>
          <w:sz w:val="21"/>
          <w:szCs w:val="21"/>
        </w:rPr>
      </w:pPr>
      <w:r>
        <w:rPr>
          <w:rFonts w:hint="eastAsia" w:hAnsi="宋体" w:cs="宋体"/>
          <w:color w:val="auto"/>
          <w:sz w:val="21"/>
          <w:szCs w:val="21"/>
        </w:rPr>
        <w:t>中标供应商</w:t>
      </w:r>
      <w:r>
        <w:rPr>
          <w:rFonts w:hAnsi="宋体" w:cs="宋体"/>
          <w:color w:val="auto"/>
          <w:sz w:val="21"/>
          <w:szCs w:val="21"/>
        </w:rPr>
        <w:t>按照采购人的抽检方案要求和时限完成采购人安排的抽样、检验任务，确保抽验过程中的购样、</w:t>
      </w:r>
      <w:r>
        <w:rPr>
          <w:rFonts w:hint="eastAsia" w:hAnsi="宋体" w:cs="宋体"/>
          <w:color w:val="auto"/>
          <w:sz w:val="21"/>
          <w:szCs w:val="21"/>
        </w:rPr>
        <w:t>打样、</w:t>
      </w:r>
      <w:r>
        <w:rPr>
          <w:rFonts w:hAnsi="宋体" w:cs="宋体"/>
          <w:color w:val="auto"/>
          <w:sz w:val="21"/>
          <w:szCs w:val="21"/>
        </w:rPr>
        <w:t>送样、检验、报告传递等工作符合法律法规的规定，配合采购人做好样品保管、样品储存、样品销毁等有关工作；接受采购人（或监理机构）对抽样、检验、完成任务情况、信息报送及信息录入等全过程的监督检查，并对检查发现的问题落实整改措施等。</w:t>
      </w:r>
    </w:p>
    <w:p>
      <w:pPr>
        <w:widowControl/>
        <w:snapToGrid w:val="0"/>
        <w:spacing w:line="360" w:lineRule="auto"/>
        <w:ind w:firstLine="525" w:firstLineChars="250"/>
        <w:rPr>
          <w:rFonts w:hAnsi="宋体" w:cs="宋体"/>
          <w:color w:val="auto"/>
          <w:sz w:val="21"/>
          <w:szCs w:val="21"/>
        </w:rPr>
      </w:pPr>
      <w:r>
        <w:rPr>
          <w:rFonts w:hAnsi="宋体" w:cs="宋体"/>
          <w:color w:val="auto"/>
          <w:sz w:val="21"/>
          <w:szCs w:val="21"/>
        </w:rPr>
        <w:t>（2）数据</w:t>
      </w:r>
      <w:r>
        <w:rPr>
          <w:rFonts w:hint="eastAsia" w:hAnsi="宋体" w:cs="宋体"/>
          <w:color w:val="auto"/>
          <w:sz w:val="21"/>
          <w:szCs w:val="21"/>
        </w:rPr>
        <w:t>录</w:t>
      </w:r>
      <w:r>
        <w:rPr>
          <w:rFonts w:hAnsi="宋体" w:cs="宋体"/>
          <w:color w:val="auto"/>
          <w:sz w:val="21"/>
          <w:szCs w:val="21"/>
        </w:rPr>
        <w:t>报　</w:t>
      </w:r>
    </w:p>
    <w:p>
      <w:pPr>
        <w:widowControl/>
        <w:snapToGrid w:val="0"/>
        <w:spacing w:line="360" w:lineRule="auto"/>
        <w:ind w:firstLine="525" w:firstLineChars="250"/>
        <w:rPr>
          <w:rFonts w:hint="eastAsia" w:hAnsi="宋体" w:cs="宋体"/>
          <w:bCs/>
          <w:color w:val="auto"/>
          <w:sz w:val="21"/>
          <w:szCs w:val="21"/>
        </w:rPr>
      </w:pPr>
      <w:r>
        <w:rPr>
          <w:rFonts w:hint="eastAsia" w:hAnsi="宋体" w:cs="宋体"/>
          <w:color w:val="auto"/>
          <w:sz w:val="21"/>
          <w:szCs w:val="21"/>
        </w:rPr>
        <w:t>中标供应商</w:t>
      </w:r>
      <w:r>
        <w:rPr>
          <w:rFonts w:hAnsi="宋体" w:cs="宋体"/>
          <w:color w:val="auto"/>
          <w:sz w:val="21"/>
          <w:szCs w:val="21"/>
        </w:rPr>
        <w:t>按要求及时完成国家总局、省局和市局系统录入有关工作，按时提交检验分析报告等，包括抽检的信息录入、检验的信息录入、检验数据的保密工作、与采购人的信息互通等工作内容。</w:t>
      </w:r>
    </w:p>
    <w:p>
      <w:pPr>
        <w:widowControl/>
        <w:snapToGrid w:val="0"/>
        <w:spacing w:line="360" w:lineRule="auto"/>
        <w:rPr>
          <w:rFonts w:hint="eastAsia" w:hAnsi="宋体" w:cs="宋体"/>
          <w:b/>
          <w:color w:val="auto"/>
          <w:sz w:val="21"/>
          <w:szCs w:val="21"/>
        </w:rPr>
      </w:pPr>
      <w:r>
        <w:rPr>
          <w:rFonts w:hint="eastAsia" w:hAnsi="宋体" w:cs="宋体"/>
          <w:b/>
          <w:color w:val="auto"/>
          <w:sz w:val="21"/>
          <w:szCs w:val="21"/>
          <w:lang w:val="en-US" w:eastAsia="zh-CN"/>
        </w:rPr>
        <w:t>五</w:t>
      </w:r>
      <w:r>
        <w:rPr>
          <w:rFonts w:hint="eastAsia" w:hAnsi="宋体" w:cs="宋体"/>
          <w:b/>
          <w:color w:val="auto"/>
          <w:sz w:val="21"/>
          <w:szCs w:val="21"/>
        </w:rPr>
        <w:t>、报价方式</w:t>
      </w:r>
    </w:p>
    <w:p>
      <w:pPr>
        <w:widowControl/>
        <w:snapToGrid w:val="0"/>
        <w:spacing w:line="360" w:lineRule="auto"/>
        <w:ind w:firstLine="525" w:firstLineChars="250"/>
        <w:rPr>
          <w:rFonts w:hint="eastAsia" w:hAnsi="宋体" w:cs="宋体"/>
          <w:color w:val="auto"/>
          <w:sz w:val="21"/>
          <w:szCs w:val="21"/>
        </w:rPr>
      </w:pPr>
      <w:r>
        <w:rPr>
          <w:rFonts w:hint="eastAsia" w:hAnsi="宋体" w:cs="宋体"/>
          <w:color w:val="auto"/>
          <w:sz w:val="21"/>
          <w:szCs w:val="21"/>
        </w:rPr>
        <w:t xml:space="preserve">1、本次报价报下浮率，即：所有项目各单项检验费用按《广东省产品质量监督检验收费标准》（粤价 [2002] 170 号）的规定做下浮率报价执行。若规定有更新或修改，则按新规定进行下浮。报价需包含投标设备人员费用、管理及培训费、服务及办公费、税费及其他杂费等各项费用和履约过程可预见和不可预见的一切费用，采购人将不再支付任何费用（注：抽样费以 </w:t>
      </w:r>
      <w:r>
        <w:rPr>
          <w:rFonts w:hint="eastAsia" w:hAnsi="宋体" w:cs="宋体"/>
          <w:color w:val="auto"/>
          <w:sz w:val="21"/>
          <w:szCs w:val="21"/>
          <w:lang w:val="en-US" w:eastAsia="zh-CN"/>
        </w:rPr>
        <w:t>80</w:t>
      </w:r>
      <w:r>
        <w:rPr>
          <w:rFonts w:hint="eastAsia" w:hAnsi="宋体" w:cs="宋体"/>
          <w:color w:val="auto"/>
          <w:sz w:val="21"/>
          <w:szCs w:val="21"/>
        </w:rPr>
        <w:t>元/批计，购样费以实际发生额凭相关票据实报实销，均不计入报价下浮率）。</w:t>
      </w:r>
    </w:p>
    <w:p>
      <w:pPr>
        <w:widowControl/>
        <w:snapToGrid w:val="0"/>
        <w:spacing w:line="360" w:lineRule="auto"/>
        <w:ind w:firstLine="525" w:firstLineChars="250"/>
        <w:rPr>
          <w:rFonts w:hint="eastAsia" w:hAnsi="宋体" w:cs="宋体"/>
          <w:color w:val="auto"/>
          <w:sz w:val="21"/>
          <w:szCs w:val="21"/>
        </w:rPr>
      </w:pPr>
      <w:r>
        <w:rPr>
          <w:rFonts w:hint="eastAsia" w:hAnsi="宋体" w:cs="宋体"/>
          <w:color w:val="auto"/>
          <w:sz w:val="21"/>
          <w:szCs w:val="21"/>
        </w:rPr>
        <w:t>2、如检验项目不在《广东省产品质量监督检验收费标准》内的，检验收费标准不得高于委托方所定价格，并注明参考依据。</w:t>
      </w:r>
    </w:p>
    <w:p>
      <w:pPr>
        <w:widowControl/>
        <w:snapToGrid w:val="0"/>
        <w:spacing w:line="360" w:lineRule="auto"/>
        <w:ind w:firstLine="525" w:firstLineChars="250"/>
        <w:rPr>
          <w:rFonts w:hint="eastAsia" w:hAnsi="宋体" w:cs="宋体"/>
          <w:color w:val="auto"/>
          <w:sz w:val="21"/>
          <w:szCs w:val="21"/>
        </w:rPr>
      </w:pPr>
      <w:r>
        <w:rPr>
          <w:rFonts w:hint="eastAsia" w:hAnsi="宋体" w:cs="宋体"/>
          <w:color w:val="auto"/>
          <w:sz w:val="21"/>
          <w:szCs w:val="21"/>
        </w:rPr>
        <w:t>3、投标人下浮率报价必须是0%-20%（含界值）</w:t>
      </w:r>
      <w:r>
        <w:rPr>
          <w:rFonts w:hint="eastAsia" w:hAnsi="宋体" w:cs="宋体"/>
          <w:color w:val="auto"/>
          <w:sz w:val="21"/>
          <w:szCs w:val="21"/>
          <w:lang w:val="en-US" w:eastAsia="zh-CN"/>
        </w:rPr>
        <w:t>的</w:t>
      </w:r>
      <w:r>
        <w:rPr>
          <w:rFonts w:hint="eastAsia" w:hAnsi="宋体" w:cs="宋体"/>
          <w:color w:val="auto"/>
          <w:sz w:val="21"/>
          <w:szCs w:val="21"/>
        </w:rPr>
        <w:t>整数，且是唯一固定值</w:t>
      </w:r>
      <w:r>
        <w:rPr>
          <w:rFonts w:hint="eastAsia" w:hAnsi="宋体" w:cs="宋体"/>
          <w:color w:val="auto"/>
          <w:sz w:val="21"/>
          <w:szCs w:val="21"/>
          <w:lang w:eastAsia="zh-CN"/>
        </w:rPr>
        <w:t>，</w:t>
      </w:r>
      <w:r>
        <w:rPr>
          <w:rFonts w:hint="eastAsia" w:hAnsi="宋体" w:cs="宋体"/>
          <w:color w:val="auto"/>
          <w:sz w:val="21"/>
          <w:szCs w:val="21"/>
        </w:rPr>
        <w:t>高于 20%的，投标人需同时提交对其报价合理性的书面说明并提供相关证明材料。</w:t>
      </w:r>
    </w:p>
    <w:p>
      <w:pPr>
        <w:widowControl/>
        <w:snapToGrid w:val="0"/>
        <w:spacing w:line="360" w:lineRule="auto"/>
        <w:rPr>
          <w:rFonts w:hint="eastAsia" w:hAnsi="宋体" w:cs="宋体"/>
          <w:b/>
          <w:color w:val="auto"/>
          <w:sz w:val="21"/>
          <w:szCs w:val="21"/>
        </w:rPr>
      </w:pPr>
      <w:r>
        <w:rPr>
          <w:rFonts w:hint="eastAsia" w:hAnsi="宋体" w:cs="宋体"/>
          <w:b/>
          <w:color w:val="auto"/>
          <w:sz w:val="21"/>
          <w:szCs w:val="21"/>
          <w:lang w:val="en-US" w:eastAsia="zh-CN"/>
        </w:rPr>
        <w:t>六</w:t>
      </w:r>
      <w:r>
        <w:rPr>
          <w:rFonts w:hint="eastAsia" w:hAnsi="宋体" w:cs="宋体"/>
          <w:b/>
          <w:color w:val="auto"/>
          <w:sz w:val="21"/>
          <w:szCs w:val="21"/>
        </w:rPr>
        <w:t>、付款方式</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由采购人按下列程序付款：</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(一) 项目费用：应为人民币含税全包价，包括委托检验项目实施过程中发生的全部费用，即购样费，抽样费（协助抽样派出交通车辆的交通费、邮寄票证费用、中标人随行抽样人员的人工成本（包括餐饮、食宿）、抽样工具及其损耗费用等）、检验费、销毁费和税费。</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(二) 费用结算：按实际抽检工作任务，每季度结算一次：（采购人在收到发票等结算资料后 15 个工作日内向中标人支付上一季度的费用）</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 xml:space="preserve">1、 抽样费 </w:t>
      </w:r>
      <w:r>
        <w:rPr>
          <w:rFonts w:hint="eastAsia" w:hAnsi="宋体" w:cs="宋体"/>
          <w:color w:val="auto"/>
          <w:sz w:val="21"/>
          <w:szCs w:val="21"/>
          <w:lang w:val="en-US" w:eastAsia="zh-CN"/>
        </w:rPr>
        <w:t>8</w:t>
      </w:r>
      <w:r>
        <w:rPr>
          <w:rFonts w:hint="eastAsia" w:hAnsi="宋体" w:cs="宋体"/>
          <w:color w:val="auto"/>
          <w:sz w:val="21"/>
          <w:szCs w:val="21"/>
        </w:rPr>
        <w:t>0 元/批次；</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2、 购样费按实结算，结算时中标人须提供相关购样费用清单、发票等；</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3、 检验费（依据粤价[2002]170 号文执行，粤价[2002]170 号文中没有规定的项目，以采购人市场调查价格为准）按照中标人所报下浮率进行结算；</w:t>
      </w:r>
    </w:p>
    <w:p>
      <w:pPr>
        <w:widowControl/>
        <w:snapToGrid w:val="0"/>
        <w:spacing w:line="360" w:lineRule="auto"/>
        <w:ind w:firstLine="420" w:firstLineChars="200"/>
        <w:rPr>
          <w:rFonts w:hint="eastAsia" w:hAnsi="宋体" w:cs="宋体"/>
          <w:color w:val="auto"/>
          <w:sz w:val="21"/>
          <w:szCs w:val="21"/>
        </w:rPr>
      </w:pPr>
      <w:r>
        <w:rPr>
          <w:rFonts w:hint="eastAsia" w:hAnsi="宋体" w:cs="宋体"/>
          <w:color w:val="auto"/>
          <w:sz w:val="21"/>
          <w:szCs w:val="21"/>
        </w:rPr>
        <w:t>4、 税费及其他费用。</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(三) 中标人凭以下有效文件与采购人结算：</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1、 抽检费用结算明细表；</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2、 中标人开具的正式发票；</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3、 合同；</w:t>
      </w:r>
    </w:p>
    <w:p>
      <w:pPr>
        <w:widowControl/>
        <w:snapToGrid w:val="0"/>
        <w:spacing w:line="360" w:lineRule="auto"/>
        <w:ind w:firstLine="422" w:firstLineChars="200"/>
        <w:rPr>
          <w:rFonts w:hint="eastAsia" w:hAnsi="宋体" w:cs="宋体"/>
          <w:b/>
          <w:bCs/>
          <w:color w:val="auto"/>
          <w:sz w:val="21"/>
          <w:szCs w:val="21"/>
        </w:rPr>
      </w:pPr>
      <w:r>
        <w:rPr>
          <w:rFonts w:hint="eastAsia" w:hAnsi="宋体" w:cs="宋体"/>
          <w:b/>
          <w:bCs/>
          <w:color w:val="auto"/>
          <w:sz w:val="21"/>
          <w:szCs w:val="21"/>
        </w:rPr>
        <w:t>4、 验收报告（加盖采购人公章）；</w:t>
      </w:r>
    </w:p>
    <w:p>
      <w:pPr>
        <w:widowControl/>
        <w:wordWrap/>
        <w:adjustRightInd/>
        <w:snapToGrid w:val="0"/>
        <w:spacing w:line="360" w:lineRule="auto"/>
        <w:ind w:firstLine="422" w:firstLineChars="200"/>
        <w:textAlignment w:val="auto"/>
        <w:rPr>
          <w:rFonts w:hint="eastAsia" w:hAnsi="宋体" w:cs="宋体"/>
          <w:b/>
          <w:bCs/>
          <w:color w:val="auto"/>
          <w:sz w:val="21"/>
          <w:szCs w:val="21"/>
        </w:rPr>
      </w:pPr>
      <w:r>
        <w:rPr>
          <w:rFonts w:hint="eastAsia" w:hAnsi="宋体" w:cs="宋体"/>
          <w:b/>
          <w:bCs/>
          <w:color w:val="auto"/>
          <w:sz w:val="21"/>
          <w:szCs w:val="21"/>
        </w:rPr>
        <w:t>5、 中标通知书。</w:t>
      </w:r>
    </w:p>
    <w:p>
      <w:pPr>
        <w:wordWrap/>
        <w:adjustRightInd/>
        <w:spacing w:line="360" w:lineRule="auto"/>
        <w:textAlignment w:val="auto"/>
        <w:rPr>
          <w:rFonts w:hint="eastAsia" w:ascii="仿宋_GB2312"/>
          <w:color w:val="auto"/>
          <w:szCs w:val="21"/>
        </w:rPr>
      </w:pPr>
      <w:r>
        <w:rPr>
          <w:rFonts w:hint="eastAsia" w:hAnsi="宋体" w:cs="宋体"/>
          <w:color w:val="auto"/>
          <w:sz w:val="21"/>
          <w:szCs w:val="21"/>
          <w:lang w:eastAsia="zh-CN"/>
        </w:rPr>
        <w:t>（</w:t>
      </w:r>
      <w:r>
        <w:rPr>
          <w:rFonts w:hint="eastAsia" w:hAnsi="宋体" w:cs="宋体"/>
          <w:color w:val="auto"/>
          <w:sz w:val="21"/>
          <w:szCs w:val="21"/>
          <w:lang w:val="en-US" w:eastAsia="zh-CN"/>
        </w:rPr>
        <w:t>四</w:t>
      </w:r>
      <w:r>
        <w:rPr>
          <w:rFonts w:hint="eastAsia" w:hAnsi="宋体" w:cs="宋体"/>
          <w:color w:val="auto"/>
          <w:sz w:val="21"/>
          <w:szCs w:val="21"/>
          <w:lang w:eastAsia="zh-CN"/>
        </w:rPr>
        <w:t>）</w:t>
      </w:r>
      <w:r>
        <w:rPr>
          <w:rFonts w:hint="eastAsia" w:hAnsi="宋体" w:cs="宋体"/>
          <w:color w:val="auto"/>
          <w:sz w:val="21"/>
          <w:szCs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r>
        <w:rPr>
          <w:rFonts w:hint="eastAsia" w:ascii="仿宋_GB2312"/>
          <w:color w:val="auto"/>
          <w:sz w:val="30"/>
          <w:szCs w:val="30"/>
        </w:rPr>
        <w:t xml:space="preserve">                                            </w:t>
      </w:r>
      <w:r>
        <w:rPr>
          <w:rFonts w:hint="eastAsia" w:ascii="仿宋_GB2312"/>
          <w:color w:val="auto"/>
          <w:sz w:val="28"/>
          <w:szCs w:val="28"/>
        </w:rPr>
        <w:t xml:space="preserve">    </w:t>
      </w:r>
    </w:p>
    <w:p>
      <w:pPr>
        <w:spacing w:line="500" w:lineRule="exact"/>
        <w:jc w:val="both"/>
        <w:rPr>
          <w:rFonts w:hint="eastAsia" w:ascii="黑体" w:hAnsi="宋体" w:eastAsia="黑体" w:cs="黑体"/>
          <w:color w:val="auto"/>
          <w:kern w:val="2"/>
          <w:sz w:val="32"/>
          <w:szCs w:val="32"/>
          <w:highlight w:val="none"/>
        </w:rPr>
      </w:pPr>
    </w:p>
    <w:p>
      <w:pPr>
        <w:spacing w:line="500" w:lineRule="exact"/>
        <w:jc w:val="both"/>
        <w:rPr>
          <w:rFonts w:hint="eastAsia" w:ascii="黑体" w:hAnsi="宋体" w:eastAsia="黑体" w:cs="黑体"/>
          <w:color w:val="auto"/>
          <w:kern w:val="2"/>
          <w:sz w:val="32"/>
          <w:szCs w:val="32"/>
          <w:highlight w:val="none"/>
        </w:rPr>
      </w:pPr>
    </w:p>
    <w:p>
      <w:pPr>
        <w:spacing w:line="500" w:lineRule="exact"/>
        <w:jc w:val="both"/>
        <w:rPr>
          <w:rFonts w:hint="eastAsia" w:ascii="黑体" w:hAnsi="宋体" w:eastAsia="黑体" w:cs="黑体"/>
          <w:color w:val="auto"/>
          <w:kern w:val="2"/>
          <w:sz w:val="32"/>
          <w:szCs w:val="32"/>
          <w:highlight w:val="none"/>
        </w:rPr>
      </w:pPr>
    </w:p>
    <w:p>
      <w:pPr>
        <w:spacing w:line="500" w:lineRule="exact"/>
        <w:jc w:val="both"/>
        <w:rPr>
          <w:rFonts w:hint="default" w:ascii="Times New Roman" w:hAnsi="Times New Roman" w:eastAsia="黑体" w:cs="Times New Roman"/>
          <w:color w:val="auto"/>
          <w:kern w:val="2"/>
          <w:sz w:val="32"/>
          <w:szCs w:val="32"/>
          <w:highlight w:val="none"/>
        </w:rPr>
      </w:pPr>
      <w:r>
        <w:rPr>
          <w:rFonts w:hint="eastAsia" w:ascii="黑体" w:hAnsi="宋体" w:eastAsia="黑体" w:cs="黑体"/>
          <w:color w:val="auto"/>
          <w:kern w:val="2"/>
          <w:sz w:val="32"/>
          <w:szCs w:val="32"/>
          <w:highlight w:val="none"/>
        </w:rPr>
        <w:t>附件</w:t>
      </w:r>
      <w:r>
        <w:rPr>
          <w:rFonts w:hint="eastAsia" w:ascii="Times New Roman" w:hAnsi="Times New Roman" w:eastAsia="黑体" w:cs="Times New Roman"/>
          <w:color w:val="auto"/>
          <w:kern w:val="2"/>
          <w:sz w:val="32"/>
          <w:szCs w:val="32"/>
          <w:highlight w:val="none"/>
          <w:lang w:val="en-US" w:eastAsia="zh-CN"/>
        </w:rPr>
        <w:t>1</w:t>
      </w:r>
    </w:p>
    <w:p>
      <w:pPr>
        <w:spacing w:line="500" w:lineRule="exact"/>
        <w:jc w:val="center"/>
        <w:rPr>
          <w:rFonts w:hint="default" w:ascii="Times New Roman" w:hAnsi="Times New Roman" w:eastAsia="黑体" w:cs="Times New Roman"/>
          <w:color w:val="auto"/>
          <w:kern w:val="2"/>
          <w:sz w:val="32"/>
          <w:szCs w:val="32"/>
          <w:highlight w:val="none"/>
        </w:rPr>
      </w:pPr>
      <w:r>
        <w:rPr>
          <w:rFonts w:hint="eastAsia" w:ascii="方正小标宋简体" w:hAnsi="方正小标宋简体" w:eastAsia="方正小标宋简体" w:cs="方正小标宋简体"/>
          <w:color w:val="auto"/>
          <w:kern w:val="2"/>
          <w:sz w:val="44"/>
          <w:szCs w:val="44"/>
          <w:highlight w:val="none"/>
          <w:lang w:eastAsia="zh-CN"/>
        </w:rPr>
        <w:t>2021年清远</w:t>
      </w:r>
      <w:r>
        <w:rPr>
          <w:rFonts w:hint="default" w:ascii="方正小标宋简体" w:hAnsi="方正小标宋简体" w:eastAsia="方正小标宋简体" w:cs="方正小标宋简体"/>
          <w:color w:val="auto"/>
          <w:kern w:val="2"/>
          <w:sz w:val="44"/>
          <w:szCs w:val="44"/>
          <w:highlight w:val="none"/>
        </w:rPr>
        <w:t>市食品安全抽检品种和项目目录</w:t>
      </w:r>
      <w:r>
        <w:rPr>
          <w:rFonts w:hint="eastAsia" w:ascii="方正小标宋简体" w:hAnsi="方正小标宋简体" w:eastAsia="方正小标宋简体" w:cs="方正小标宋简体"/>
          <w:color w:val="auto"/>
          <w:kern w:val="2"/>
          <w:sz w:val="44"/>
          <w:szCs w:val="44"/>
          <w:highlight w:val="none"/>
          <w:lang w:val="en-US" w:eastAsia="zh-CN"/>
        </w:rPr>
        <w:t>(不含食用农产品)</w:t>
      </w:r>
    </w:p>
    <w:tbl>
      <w:tblPr>
        <w:tblStyle w:val="17"/>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0"/>
        <w:gridCol w:w="892"/>
        <w:gridCol w:w="818"/>
        <w:gridCol w:w="1036"/>
        <w:gridCol w:w="1686"/>
        <w:gridCol w:w="864"/>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序号</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食品大类</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食品亚类</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食品品种</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食品细类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风险等级</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center"/>
              <w:textAlignment w:val="center"/>
              <w:rPr>
                <w:rFonts w:hint="eastAsia" w:ascii="宋体" w:hAnsi="宋体" w:eastAsia="宋体" w:cs="宋体"/>
                <w:b/>
                <w:i w:val="0"/>
                <w:color w:val="auto"/>
                <w:kern w:val="2"/>
                <w:sz w:val="21"/>
                <w:szCs w:val="21"/>
                <w:highlight w:val="none"/>
              </w:rPr>
            </w:pPr>
            <w:r>
              <w:rPr>
                <w:rFonts w:hint="eastAsia" w:ascii="宋体" w:hAnsi="宋体" w:eastAsia="宋体" w:cs="宋体"/>
                <w:b/>
                <w:i w:val="0"/>
                <w:color w:val="auto"/>
                <w:kern w:val="0"/>
                <w:sz w:val="21"/>
                <w:szCs w:val="21"/>
                <w:highlight w:val="none"/>
              </w:rPr>
              <w:t>监督项目</w:t>
            </w:r>
            <w:r>
              <w:rPr>
                <w:rFonts w:hint="eastAsia" w:ascii="宋体" w:hAnsi="宋体" w:cs="宋体"/>
                <w:b/>
                <w:i w:val="0"/>
                <w:color w:val="auto"/>
                <w:kern w:val="0"/>
                <w:sz w:val="21"/>
                <w:szCs w:val="21"/>
                <w:highlight w:val="none"/>
                <w:lang w:eastAsia="zh-CN"/>
              </w:rPr>
              <w:t>（针对性自选）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粮食加工品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大米</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大米</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大米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铅（以Pb计）、镉（以Cd计）、无机砷（以As计）、黄曲霉毒素B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、铬(以Cr计)、总汞(以Hg计)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小麦粉</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小麦粉</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通用小麦粉、专用小麦粉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镉（以Cd计）、苯并[a]芘、玉米赤霉烯酮、脱氧雪腐镰刀菌烯醇、赭曲霉毒素A、黄曲霉毒素B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、过氧化苯甲酰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挂面</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挂面</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普通挂面、手工面</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其他粮食加工品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谷物加工品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谷物加工品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镉（以Cd计）、黄曲霉毒素B</w:t>
            </w:r>
            <w:r>
              <w:rPr>
                <w:rFonts w:hint="eastAsia" w:ascii="宋体" w:hAnsi="宋体" w:eastAsia="宋体" w:cs="宋体"/>
                <w:i w:val="0"/>
                <w:color w:val="auto"/>
                <w:kern w:val="0"/>
                <w:sz w:val="21"/>
                <w:szCs w:val="21"/>
                <w:highlight w:val="none"/>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谷物碾磨加工品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玉米粉、玉米片、玉米渣</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、赭曲霉毒素A、玉米赤霉烯酮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米粉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其他谷物碾磨加工品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铅（以Pb计）、铬（以Cr计）、赭曲霉毒素A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谷物粉类制成品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生湿面制品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发酵面制品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脱氢乙酸及其钠盐（以脱氢乙酸计）、菌落总数、大肠菌群、苯甲酸及其钠盐（以苯甲酸计）、山梨酸及其钾盐（以山梨酸计）、糖精钠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米粉制品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苯甲酸及其钠盐（以苯甲酸计）、山梨酸及其钾盐（以山梨酸计）、脱氢乙酸及其钠盐（以脱氢乙酸计）、二氧化硫残留量、菌落总数、大肠菌群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粮食加工品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其他粮食加工品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谷物粉类制成品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其他谷物粉类制成品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、苯甲酸及其钠盐（以苯甲酸计）、山梨酸及其钾盐（以山梨酸计）、菌落总数、大肠菌群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食用油、油脂及其制品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食用植物油（含煎炸用油）</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食用植物油（半精炼、全精炼）</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花生油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、苯并[a]芘、溶剂残留量、特丁基对苯二酚（TBHQ）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玉米油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、苯并[a]芘、溶剂残留量、特丁基对苯二酚（TBHQ）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芝麻油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酸值/酸价、过氧化值、苯并[a]芘、溶剂残留量、特丁基对苯二酚（TBHQ）、乙基麦芽酚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橄榄油、油橄榄果渣油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酸值/酸价、过氧化值、苯并[a]芘、溶剂残留量、特丁基对苯二酚（TBHQ）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菜籽油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酸值/酸价、过氧化值、铅（以Pb计）、苯并[a]芘、溶剂残留量、特丁基对苯二酚（TBHQ）、乙基麦芽酚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大豆油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酸值/酸价、过氧化值、苯并[a]芘、溶剂残留量、特丁基对苯二酚（TBHQ）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食用植物调和油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酸价、过氧化值、苯并[a]芘、溶剂残留量、特丁基对苯二酚（TBHQ）、乙基麦芽酚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其他食用植物油（半精炼、全精炼）</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酸值/酸价、过氧化值、铅（以Pb计）、苯并[a]芘、溶剂残留量、特丁基对苯二酚（TBHQ）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煎炸过程用油（餐饮环节）</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煎炸过程用油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酸价、极性组分、苯并[a]芘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食用动物油脂</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食用动物油脂</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食用动物油脂</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酸价、过氧化值、丙二醛、苯并[a]芘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食用油脂制品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食用油脂制品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食用油脂制品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酸价（以脂肪计）、过氧化值（以脂肪计）、大肠菌群、霉菌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3</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酱油</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酱油</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氨基酸态氮、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菌落总数、大肠菌群、全氮(以氮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食醋</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食醋</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食醋</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总酸（以乙酸计）、苯甲酸及其钠盐（以苯甲酸计）、山梨酸及其钾盐（以山梨酸计）、脱氢乙酸及其钠盐（以脱氢乙酸计）、对羟基苯甲酸酯类及其钠盐（以对羟基苯甲酸计）、防腐剂混合使用时各自用量占其最大使用量的比例之和、糖精钠（以糖精计）、菌落总数、大肠菌群、不挥发酸（以乳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酱类</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黄豆酱、甜面酱等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氨基酸态氮、黄曲霉毒素B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、苯甲酸及其钠盐（以苯甲酸计）、山梨酸及其钾盐（以山梨酸计）、脱氢乙酸及其钠盐（以脱氢乙酸计）、防腐剂混合使用时各自用量占其最大使用量的比例之和、糖精钠（以糖精计）、大肠菌群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调味料酒</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调味料酒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料酒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苯甲酸及其钠盐（以苯甲酸计）、山梨酸及其钾盐（以山梨酸计）、脱氢乙酸及其钠盐（以脱氢乙酸计）、糖精钠（以糖精计）、甜蜜素（以环己基氨基磺酸计）、三氯蔗糖、氨基酸态氮（以氮计）、酒精度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香辛料类</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香辛料类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香辛料调味油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酸价/酸值、过氧化值、罗丹明B、苏丹红I-IV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辣椒、花椒、辣椒粉、花椒粉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铅（以Pb计）、罗丹明B、苏丹红I-IV、山梨酸及其钾盐（以山梨酸计）、脱氢乙酸及其钠盐（以脱氢乙酸计）、苯甲酸及其钠盐（以苯甲酸计）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香辛料酱(芥末酱、青芥酱等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铅（以Pb计）、苯甲酸及其钠盐（以苯甲酸计）、山梨酸及其钾盐（以山梨酸计）、糖精钠（以糖精计）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其他香辛料调味品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调味料</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固体复合调味料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鸡粉、鸡精调味料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谷氨酸钠、呈味核苷酸二钠、糖精钠（以糖精计）、甜蜜素（以环己基氨基磺酸计）、菌落总数、大肠菌群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其他固体调味料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总砷（以As计）、苏丹红I-IV、苯甲酸及其钠盐（以苯甲酸计）、山梨酸及其钾盐（以山梨酸计）、脱氢乙酸及其钠盐（以脱氢乙酸计）、防腐剂混合使用时各自用量占其最大使用量的比例之和、糖精钠（以糖精计）、甜蜜素（以环己基氨基磺酸计）、阿斯巴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3</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调味料</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半固体复合调味料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蛋黄酱、沙拉酱</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金黄色葡萄球菌、沙门氏菌、苯甲酸及其钠盐（以苯甲酸计）、山梨酸及其钾盐（以山梨酸计）、脱氢乙酸及其钠盐（以脱氢乙酸计）、防腐剂混合使用时各自用量占其最大使用量的比例之和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坚果与籽类的泥（酱），包括花生酱等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酸价/酸值、过氧化值、铅（以Pb计）、黄曲霉毒素B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辣椒酱</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防腐剂混合使用时各自用量占其最大使用量的比例之和、甜蜜素（以环己基氨基磺酸计）、沙门氏菌、金黄色葡萄球菌、罗丹明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火锅底料、麻辣烫底料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铅（以Pb计）、苯甲酸及其钠盐（以苯甲酸计）、山梨酸及其钾盐（以山梨酸计）、脱氢乙酸及其钠盐（以脱氢乙酸计）、防腐剂混合使用时各自用量占其最大使用量的比例之和、罗丹明B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其他半固体调味料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罗丹明B、苯甲酸及其钠盐（以苯甲酸计）、山梨酸及其钾盐（以山梨酸计）、脱氢乙酸及其钠盐（以脱氢乙酸计）、防腐剂混合使用时各自用量占其最大使用量的比例之和、糖精钠（以糖精计）、甜蜜素（以环己基氨基磺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液体复合调味料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蚝油、虾油、鱼露</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苯甲酸及其钠盐（以苯甲酸计）、山梨酸及其钾盐（以山梨酸计）、脱氢乙酸及其钠盐（以脱氢乙酸计）、防腐剂混合使用时各自用量占其最大使用量的比例之和、菌落总数、大肠菌群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其他液体调味料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防腐剂混合使用时各自用量占其最大使用量的比例之和、糖精钠（以糖精计）、甜蜜素（以环己基氨基磺酸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味精</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味精</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味精</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谷氨酸钠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3</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食盐</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食盐</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食盐</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氯化钠、氯化钾、碘（以I计）、钡（以Ba计）、铅（以Pb计）、总砷（以As计）、镉（以Cd计）、总汞（以Hg计）、亚铁氰化钾/亚铁氰化钠（以亚铁氰根计）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4</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肉制品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预制肉制品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调理肉制品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调理肉制品（非速冻）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铅（以Pb计）、氯霉素、总砷、苯甲酸及其钠盐（以苯甲酸计）、山梨酸及其钾盐（以山梨酸计）、脱氢乙酸及其钠盐（以脱氢乙酸计）、防腐剂混合使用时各自用量占其最大使用量的比例之和、N-二甲基亚硝胺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腌腊肉制品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腌腊肉制品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过氧化值（以脂肪计）、铅（以Pb计）、总砷（以As计）、氯霉素、亚硝酸盐（以亚硝酸钠计）、苯甲酸及其钠盐（以苯甲酸计）、山梨酸及其钾盐（以山梨酸计）、胭脂红、N-二甲基亚硝胺、脱氢乙酸及其钠盐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熟肉制品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 xml:space="preserve"> 发酵肉制品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镉（以Cd计）、铬（以Cr计）、氯霉素、亚硝酸盐（以亚硝酸钠计）、苯甲酸及其钠盐（以苯甲酸计）、山梨酸及其钾盐（以山梨酸计）、防腐剂混合使用时各自用量占其最大使用量的比例之和、胭脂红、大肠菌群、沙门氏菌、金黄色葡萄球菌、单核细胞增生李斯特氏菌、大肠埃希氏菌O157:H7、总砷、N-二甲基亚硝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熟肉制品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酱卤肉制品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酱卤肉制品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镉（以Cd计）、铬（以Cr计）、总砷（以As计）、氯霉素、亚硝酸盐（以亚硝酸钠计）、苯甲酸及其钠盐（以苯甲酸计）、山梨酸及其钾盐（以山梨酸计）、脱氢乙酸及其钠盐（以脱氢乙酸计）、防腐剂混合使用时各自用量占其最大使用量的比例之和、胭脂红、糖精钠（以糖精计）、菌落总数、大肠菌群、沙门氏菌、金黄色葡萄球菌、单核细胞增生李斯特氏菌、大肠埃希氏菌O157:H7、商业无菌、N-二甲基亚硝胺、酸性橙Ⅱ、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熟肉干制品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熟肉干制品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氯霉素、苯甲酸及其钠盐（以苯甲酸计）、山梨酸及其钾盐（以山梨酸计）、菌落总数、大肠菌群、沙门氏菌、金黄色葡萄球菌、单核细胞增生李斯特氏菌、大肠埃希氏菌O157:H7、总砷、N-二甲基亚硝胺、脱氢乙酸及其钠盐（以脱氢乙酸计）、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熏烧烤肉制品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熏烧烤肉制品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苯并[a]芘、N-二甲基亚硝胺、亚硝酸盐（以亚硝酸钠计）、菌落总数、大肠菌群、沙门氏菌、单核细胞增生李斯特氏菌、总砷、胭脂红、苯甲酸及其钠盐、氯霉素、山梨酸及其钾盐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熏煮香肠火腿制品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熏煮香肠火腿制品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氯霉素、亚硝酸盐（以亚硝酸钠计）、苯甲酸及其钠盐（以苯甲酸计）、山梨酸及其钾盐（以山梨酸计）、脱氢乙酸及其钠盐（以脱氢乙酸计）、防腐剂混合使用时各自用量占其最大使用量的比例之和、菌落总数、大肠菌群、单核细胞增生李斯特氏菌、大肠埃希氏菌O157:H7、总砷、N-二甲基亚硝胺、胭脂红、苯并[a]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5</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乳制品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液体乳</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巴氏杀菌乳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蛋白质、酸度、三聚氰胺、菌落总数、大肠菌群、金黄色葡萄球菌、沙门氏菌、钙（根据标签确定是否检测）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灭菌乳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蛋白质、非脂乳固体、酸度、脂肪、三聚氰胺、商业无菌、钙（根据标签确定是否检测）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脂肪、蛋白质、酸度、三聚氰胺、山梨酸及其钾盐（以山梨酸计）、大肠菌群、酵母、霉菌、金黄色葡萄球菌、沙门氏菌、脱氢乙酸及其钠盐（以脱氢乙酸计）、乳酸菌数、钙（根据标签确定是否检测）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调制乳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蛋白质、三聚氰胺、菌落总数、大肠菌群、商业无菌、钙（根据标签确定是否检测）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5</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乳粉</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全脂乳粉、脱脂乳粉、部分脱脂乳粉、调制乳粉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蛋白质、三聚氰胺、菌落总数、大肠菌群、黄曲霉毒素M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其他乳制品（炼乳、奶油、干酪、固态成型产品）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淡炼乳、加糖炼乳和调制炼乳</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脂肪、蛋白质、水分、酸度、乳固体、铅(以Pb计)、黄曲霉毒素M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、三聚氰胺、金黄色葡萄球菌、沙门氏菌、商业无菌、大肠菌群、菌落总数、钙（根据标签确定是否检测）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干酪（奶酪）、再制干酪</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干酪：黄曲霉毒素M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、大肠菌群、金黄色葡萄球菌、沙门氏菌、单核细胞增生李斯特氏菌、酵母、霉菌、三聚氰胺、铅（以Pb计）、纳他霉素、根据标签检测（蛋白质、钙）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再制干酪：脂肪（干物中）、干物质含量、黄曲霉毒素M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、菌落总数、大肠菌群、金黄色葡萄球菌、沙门氏菌、单核细胞增生李斯特氏菌、酵母、霉菌、三聚氰胺、铅（以Pb计）、纳他霉素、根据标签检测（蛋白质、钙）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奶片、奶条等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三聚氰胺、糖精钠、阿斯巴甜、根据标签检测（蛋白质、钙）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稀奶油、奶油和无水奶油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酸度、三聚氰胺、金黄色葡萄球菌、沙门氏菌、霉菌、商业无菌、菌落总数、大肠菌群、根据标签检测（蛋白质、钙）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6</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包装饮用水</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饮用天然矿泉水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界限指标、镍、锑、溴酸盐、硝酸盐（以NO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vertAlign w:val="superscript"/>
              </w:rPr>
              <w:t>¯</w:t>
            </w:r>
            <w:r>
              <w:rPr>
                <w:rFonts w:hint="eastAsia" w:ascii="宋体" w:hAnsi="宋体" w:eastAsia="宋体" w:cs="宋体"/>
                <w:i w:val="0"/>
                <w:color w:val="auto"/>
                <w:kern w:val="0"/>
                <w:sz w:val="21"/>
                <w:szCs w:val="21"/>
                <w:highlight w:val="none"/>
              </w:rPr>
              <w:t>计）、亚硝酸盐（以NO2</w:t>
            </w:r>
            <w:r>
              <w:rPr>
                <w:rFonts w:hint="eastAsia" w:ascii="宋体" w:hAnsi="宋体" w:eastAsia="宋体" w:cs="宋体"/>
                <w:i w:val="0"/>
                <w:color w:val="auto"/>
                <w:kern w:val="0"/>
                <w:sz w:val="21"/>
                <w:szCs w:val="21"/>
                <w:highlight w:val="none"/>
                <w:vertAlign w:val="superscript"/>
              </w:rPr>
              <w:t>¯</w:t>
            </w:r>
            <w:r>
              <w:rPr>
                <w:rFonts w:hint="eastAsia" w:ascii="宋体" w:hAnsi="宋体" w:eastAsia="宋体" w:cs="宋体"/>
                <w:i w:val="0"/>
                <w:color w:val="auto"/>
                <w:kern w:val="0"/>
                <w:sz w:val="21"/>
                <w:szCs w:val="21"/>
                <w:highlight w:val="none"/>
              </w:rPr>
              <w:t>计）、大肠菌群、粪链球菌、产气荚膜梭菌、铜绿假单胞菌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饮用纯净水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耗氧量（以O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计）、亚硝酸盐（以NO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vertAlign w:val="superscript"/>
              </w:rPr>
              <w:t>¯</w:t>
            </w:r>
            <w:r>
              <w:rPr>
                <w:rFonts w:hint="eastAsia" w:ascii="宋体" w:hAnsi="宋体" w:eastAsia="宋体" w:cs="宋体"/>
                <w:i w:val="0"/>
                <w:color w:val="auto"/>
                <w:kern w:val="0"/>
                <w:sz w:val="21"/>
                <w:szCs w:val="21"/>
                <w:highlight w:val="none"/>
              </w:rPr>
              <w:t>计）、余氯（游离氯）、三氯甲烷、溴酸盐、大肠菌群、铜绿假单胞菌、电导率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其他饮用水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浑浊度、耗氧量（以O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计）、亚硝酸盐（以NO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vertAlign w:val="superscript"/>
              </w:rPr>
              <w:t>¯</w:t>
            </w:r>
            <w:r>
              <w:rPr>
                <w:rFonts w:hint="eastAsia" w:ascii="宋体" w:hAnsi="宋体" w:eastAsia="宋体" w:cs="宋体"/>
                <w:i w:val="0"/>
                <w:color w:val="auto"/>
                <w:kern w:val="0"/>
                <w:sz w:val="21"/>
                <w:szCs w:val="21"/>
                <w:highlight w:val="none"/>
              </w:rPr>
              <w:t>计）、余氯（游离氯）、三氯甲烷、溴酸盐、大肠菌群、铜绿假单胞菌、砷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果、蔬汁饮料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果、蔬汁饮料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展青霉素、苯甲酸及其钠盐（以苯甲酸计）、山梨酸及其钾盐（以山梨酸计）、脱氢乙酸及其钠盐（以脱氢乙酸计）、纳他霉素、防腐剂混合使用时各自用量占其最大使用量的比例之和、安赛蜜、甜蜜素（以环己基氨基磺酸计）、合成着色剂（苋菜红、胭脂红、柠檬黄、日落黄、亮蓝）、菌落总数、大肠菌群、霉菌、酵母、金黄色葡萄球菌、沙门氏菌、糖精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蛋白饮料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蛋白饮料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三聚氰胺、糖精钠（以糖精计）、甜蜜素（以环己基氨基磺酸计）、菌落总数、大肠菌群、金黄色葡萄球菌、沙门氏菌、苯甲酸及其钠盐（以苯甲酸计）、山梨酸及其钾盐（以山梨酸计）、脱氢乙酸及其钠盐（以脱氢乙酸计）、霉菌、酵母、安赛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碳酸饮料(汽水)</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碳酸饮料(汽水)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二氧化碳气容量、苯甲酸及其钠盐（以苯甲酸计）、山梨酸及其钾盐（以山梨酸计）、防腐剂混合使用时各自用量占其最大使用量的比例之和、甜蜜素（以环己基氨基磺酸计）、菌落总数、大肠菌群、霉菌、酵母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茶饮料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茶饮料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茶多酚、咖啡因、甜蜜素（以环己基氨基磺酸计）、菌落总数、商业无菌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6</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固体饮料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固体饮料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铅（以Pb计）、赭曲霉毒素A、苯甲酸及其钠盐（以苯甲酸计）、山梨酸及其钾盐（以山梨酸计）、防腐剂混合使用时各自用量占其最大使用量的比例之和、糖精钠（以糖精计）、安赛蜜、合成着色剂（苋菜红、胭脂红、柠檬黄、日落黄、亮蓝）、菌落总数、大肠菌群、霉菌、金黄色葡萄球菌、沙门氏菌、甜蜜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其他饮料</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其他饮料</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防腐剂混合使用时各自用量占其最大使用量的比例之和、糖精钠（以糖精计）、安赛蜜、甜蜜素（以环己基氨基磺酸计）、合成着色剂（苋菜红、胭脂红、柠檬黄、日落黄、亮蓝）、菌落总数、霉菌、酵母、金黄色葡萄球菌、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7</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方便食品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方便食品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方便面</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油炸面、非油炸面、方便米粉（米线）、方便粉丝</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水分、酸价（以脂肪计）、过氧化值（以脂肪计）、菌落总数、大肠菌群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调味面制品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调味面制品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糖精钠（以糖精计）、苯甲酸及其钠盐（以苯甲酸计）、山梨酸及其钾盐（以山梨酸计）、脱氢乙酸及其钠盐（以脱氢乙酸计）、菌落总数、大肠菌群、霉菌、沙门氏菌、金黄色葡萄球菌、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其他方便食品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方便粥、方便盒饭、冷面及其他熟制方便食品等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酸价（以脂肪计）、过氧化值（以脂肪计）、铅（以Pb计）、黄曲霉毒素B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、苯甲酸及其钠盐（以苯甲酸计）、山梨酸及其钾盐（以山梨酸计）、糖精钠（以糖精计）、菌落总数、大肠菌群、霉菌、沙门氏菌、金黄色葡萄球菌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8</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饼干</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饼干</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饼干</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饼干</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苯甲酸及其钠盐（以苯甲酸计）、山梨酸及其钾盐（以山梨酸计）、铝的残留量（干样品，以Al计）、脱氢乙酸及其钠盐（以脱氢乙酸计）、菌落总数、大肠菌群、霉菌、铅（以Pb计）、糖精钠、甜蜜素、丁基羟基茴香醚（BHA）、二丁基羟基甲苯(BHT)、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9</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罐头</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罐头</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畜禽水产罐头</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畜禽肉类罐头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铅（以Pb计）、镉（以Cd计）、铬（以Cr计）、苯甲酸及其钠盐（以苯甲酸计）、山梨酸及其钾盐（以山梨酸计）、糖精钠（以糖精计）、商业无菌、亚硝酸盐（以亚硝酸钠计）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水产动物类罐头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组胺、无机砷（以As计）、脱氢乙酸及其钠盐（以脱氢乙酸计）、苯甲酸及其钠盐（以苯甲酸计）、山梨酸及其钾盐（以山梨酸计）、糖精钠（以糖精计）、商业无菌、镉（以Cd计）（仅限鱼类罐头）、甲基汞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果蔬罐头</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水果类罐头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合成着色剂（柠檬黄、日落黄、苋菜红、胭脂红、赤藓红、亮蓝、靛蓝、诱惑红）、脱氢乙酸及其钠盐（以脱氢乙酸计）、苯甲酸及其钠盐（以苯甲酸计）、山梨酸及其钾盐（以山梨酸计）、糖精钠（以糖精计）、甜蜜素（以环己基氨基磺酸计）、阿斯巴甜、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蔬菜类罐头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脱氢乙酸及其钠盐（以脱氢乙酸计）、苯甲酸及其钠盐（以苯甲酸计）、山梨酸及其钾盐（以山梨酸计）、糖精钠（以糖精计）、三氯蔗糖、乙二胺四乙酸二钠、霉菌计数、商业无菌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食用菌罐头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脱氢乙酸及其钠盐（以脱氢乙酸计）、苯甲酸及其钠盐（以苯甲酸计）、山梨酸及其钾盐（以山梨酸计）、乙二胺四乙酸二钠、商业无菌二氧化硫残留量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其他罐头</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其他罐头</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、脱氢乙酸及其钠盐（以脱氢乙酸计）、苯甲酸及其钠盐（以苯甲酸计）、山梨酸及其钾盐（以山梨酸计）、糖精钠（以糖精计）、乙二胺四乙酸二钠、商业无菌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10</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冷冻饮品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冷冻饮品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冷冻饮品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冰淇淋、雪糕、雪泥、冰棍、食用冰、甜味冰、其他类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蛋白质、甜蜜素（以环己基氨基磺酸计）、阿力甜、菌落总数、大肠菌群、三氯蔗糖、沙门氏菌、金黄色葡萄球菌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11</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速冻食品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速冻面米食品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速冻面米食品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水饺、元宵、馄饨等生制品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过氧化值（以脂肪计）、铅（以Pb计）、糖精钠（以糖精计）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11</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速冻食品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速冻面米食品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速冻面米食品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包子、馒头等熟制品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糖精钠（以糖精计）、菌落总数、大肠菌群脱氢乙酸及其钠盐（以脱氢乙酸计）、磷酸盐、金黄色葡萄球菌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速冻其他食品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速冻谷物食品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玉米等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铅（以Pb计）、黄曲霉毒素B</w:t>
            </w:r>
            <w:r>
              <w:rPr>
                <w:rFonts w:hint="eastAsia" w:ascii="宋体" w:hAnsi="宋体" w:eastAsia="宋体" w:cs="宋体"/>
                <w:i w:val="0"/>
                <w:color w:val="auto"/>
                <w:kern w:val="0"/>
                <w:sz w:val="21"/>
                <w:szCs w:val="21"/>
                <w:highlight w:val="none"/>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速冻调理肉制品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过氧化值（以脂肪计）、铅（以Pb计）、铬（以Cr计）、氯霉素、胭脂红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速冻水产制品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速冻水产制品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过氧化值（以脂肪计）、苯甲酸及其钠盐（以苯甲酸计）、山梨酸及其钾盐（以山梨酸计）、N-二甲基亚硝胺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速冻蔬菜制品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速冻蔬菜制品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苯甲酸及其钠盐（以苯甲酸计）、山梨酸及其钾盐（以山梨酸计）、糖精钠（以糖精计）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速冻水果制品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速冻水果制品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铅（以Pb计）、镉（以Cd计）、菌落总数、大肠菌群、霉菌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12</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薯类和膨化食品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薯类和膨化食品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膨化食品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含油型膨化食品和非含油型膨化食品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水分、酸价（以脂肪计）、过氧化值（以脂肪计）、黄曲霉毒素B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、糖精钠（以糖精计）、苯甲酸及其钠盐（以苯甲酸计）、山梨酸及其钾盐（以山梨酸计）、菌落总数、大肠菌群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干制薯类（马铃薯片）</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干制薯类（除马铃薯片外）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铅（以Pb计）、二氧化硫残留量、沙门氏菌、金黄色葡萄球菌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冷冻薯类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薯泥（酱）类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12</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薯类和膨化食品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薯类和膨化食品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薯类食品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薯粉类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铅（以Pb计）、二氧化硫残留量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铅（以Pb计）、沙门氏菌、金黄色葡萄球菌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13</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糖果制品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糖果制品(含巧克力及制品)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糖果</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糖果</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铅（以Pb计）、糖精钠（以糖精计）、合成着色剂（柠檬黄、苋菜红、胭脂红、日落黄）、相同色泽着色剂混合使用时各自用量占其最大使用量的比例之和、菌落总数、大肠菌群、匹可硫酸钠、育亨宾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巧克力及巧克力制品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巧克力、巧克力制品、代可可脂巧克力及代可可脂巧克力制品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山梨酸及其钾盐（以山梨酸计）、苯甲酸及其钠盐（以苯甲酸计）、菌落总数、大肠菌群、霉菌、酵母、三氯蔗糖、阿力甜、阿斯巴甜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14</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茶叶及相关制品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茶叶</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绿茶、红茶、乌龙茶、黄茶、白茶、黑茶、花茶、袋泡茶、紧压茶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草甘膦、吡虫啉、内吸磷、乙酰甲胺磷、联苯菊酯、氯氰菊酯和高效氯氰菊酯、灭多威、三氯杀螨醇、氰戊菊酯和S-氰戊菊酯、甲胺磷、啶虫脒、吡蚜酮、敌百虫、甲拌磷、克百威、氯唑磷、灭线磷、水胺硫磷、氧乐果、茚虫威、丙溴磷、毒死蜱、莠去津、苯醚甲环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茶叶</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砖茶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黑砖茶、花砖茶、茯砖茶、康砖茶、金尖茶、 青砖茶、米砖茶等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氟、苯醚甲环唑、吡虫啉、除虫脲、哒螨灵、多菌灵、甲氰菊酯、硫丹、噻虫嗪、噻嗪酮、杀螟丹、三氯杀螨醇、氰戊菊酯和S-氰戊菊酯、甲胺磷、啶虫脒、吡蚜酮、敌百虫、甲拌磷、克百威、氯唑磷、灭线磷、水胺硫磷、氧乐果、茚虫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含茶制品和代用茶</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含茶制品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速溶茶类、其它含茶制品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代用茶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代用茶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15</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酒类</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蒸馏酒</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白酒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白酒、白酒(液态)、白酒(原酒)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酒精度、甲醇、氰化物（以HCN计）、糖精钠（以糖精计）、甜蜜素（以环己基氨基磺酸计）、三氯蔗糖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发酵酒</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酒精度、苯甲酸及其钠盐（以苯甲酸计）、山梨酸及其钾盐（以山梨酸计）、糖精钠（以糖精计）、甜蜜素（以环己基氨基磺酸计）、三氯蔗糖、氨基酸态氮、总糖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啤酒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啤酒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酒精度、甲醛、警示语标注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葡萄酒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葡萄酒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酒精度、甲醇、苯甲酸及其钠盐（以苯甲酸计）、山梨酸及其钾盐（以山梨酸计）、脱氢乙酸及其钠盐（以脱氢乙酸计）、二氧化硫残留量、糖精钠（以糖精计）、甜蜜素（以环己基氨基磺酸计）、三氯蔗糖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酒精度、展青霉素、糖精钠（以糖精计）、三氯蔗糖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其他酒</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其他发酵酒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其他发酵酒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酒精度、苯甲酸及其钠盐（以苯甲酸计）、山梨酸及其钾盐（以山梨酸计）、糖精钠（以糖精计）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配制酒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以蒸馏酒及食用酒精为酒基的配制酒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酒精度、甲醇、氰化物（以HCN计）、糖精钠（以糖精计）、甜蜜素（以环己基氨基磺酸计）、三氯蔗糖、总糖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以发酵酒为酒基的配制酒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酒精度、苯甲酸及其钠盐（以苯甲酸计）、山梨酸及其钾盐（以山梨酸计）、糖精钠（以糖精计）、甜蜜素（以环己基氨基磺酸计）、三氯蔗糖、柠檬黄、日落黄、总糖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其他蒸馏酒</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其他蒸馏酒</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酒精度、甲醇、氰化物（以HCN计）、糖精钠（以糖精计）、三氯蔗糖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16</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蔬菜制品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蔬菜制品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酱腌菜</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酱腌菜</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阿斯巴甜、苯甲酸及其钠盐（以苯甲酸计）、防腐剂混合使用时各自用量占其最大使用量的比例之和、纽甜、三氯蔗糖、山梨酸及其钾盐（以山梨酸计）、糖精钠（以糖精计）、甜蜜素（以环己基氨基磺酸计）、脱氢乙酸及其钠盐（以脱氢乙酸计）、大肠菌群、纽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蔬菜干制品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自然干制品、热风干燥蔬菜、冷冻干燥蔬菜、蔬菜脆片、蔬菜粉及制品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铅（以Pb计）、苯甲酸及其钠盐（以苯甲酸计）、二氧化硫残留量、山梨酸及其钾盐（以山梨酸计）、糖精钠（以糖精计）、阿斯巴甜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食用菌制品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干制食用菌</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镉（以Cd计）、铅（以Pb计）、总汞（以Hg计）、总砷（以As计）、二氧化硫残留量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腌渍食用菌</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苯甲酸及其钠盐（以苯甲酸计）、二氧化硫残留量、防腐剂混合使用时各自用量占其最大使用量的比例之和、山梨酸及其钾盐（以山梨酸计）、脱氢乙酸及其钠盐（以脱氢乙酸计）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17</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水果制品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水果制品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蜜饯</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蜜饯类、凉果类、果脯类、话化类、果糕类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防腐剂混合使用时各自用量占其最大使用量的比例之和、糖精钠（以糖精计）、甜蜜素（以环己基氨基磺酸计）、二氧化硫残留量、合成着色剂（亮蓝、柠檬黄、日落黄、苋菜红、胭脂红、赤藓红、新红）、相同色泽着色剂混合使用时各自用量占其最大使用量的比例之和、乙二胺四乙酸二钠、菌落总数、大肠菌群、霉菌、钠、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水果干制品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水果干制品（含干枸杞）</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铅（以Pb计）、哒螨灵、啶虫脒、氯氰菊酯和高效氯氰菊酯、唑螨酯、肟菌酯、噁唑菌酮、山梨酸及其钾盐（以山梨酸计）、糖精钠（以糖精计）、菌落总数、大肠菌群、霉菌、苯甲酸及其钠盐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果酱</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果酱</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苯甲酸及其钠盐（以苯甲酸计）、脱氢乙酸及其钠盐（以脱氢乙酸计）、糖精钠（以糖精计）、甜蜜素（以环己基氨基磺酸计）、菌落总数、大肠菌群、霉菌、商业无菌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18</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炒货食品及坚果制品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炒货食品及坚果制品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炒货食品及坚果制品（ 烘炒类、油炸类、其他类）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开心果、杏仁、扁桃仁、松仁、瓜子</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酸价（以脂肪计）、过氧化值（以脂肪计）、铅（以Pb计）、黄曲霉毒素B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、糖精钠（以糖精计）、甜蜜素（以环己基氨基磺酸计）、大肠菌群、霉菌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其他炒货食品及坚果制品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酸价（以脂肪计）、过氧化值（以脂肪计）、铅（以Pb计）、黄曲霉毒素B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、糖精钠（以糖精计）、甜蜜素（以环己基氨基磺酸计）、大肠菌群、霉菌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19</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再制蛋</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再制蛋</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铅（以Pb计）、苯甲酸及其钠盐（以苯甲酸计）、山梨酸及其钾盐（以山梨酸计）、菌落总数、大肠菌群、沙门氏菌、商业无菌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铅（以Pb计）、苯甲酸及其钠盐（以苯甲酸计）、山梨酸及其钾盐（以山梨酸计）、菌落总数、大肠菌群、沙门氏菌、商业无菌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干蛋类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干蛋类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铅（以Pb计）、苯甲酸及其钠盐（以苯甲酸计）、山梨酸及其钾盐（以山梨酸计）、菌落总数、大肠菌群、沙门氏菌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冰蛋类</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冰蛋类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铅（以Pb计）、苯甲酸及其钠盐（以苯甲酸计）、山梨酸及其钾盐（以山梨酸计）、菌落总数、大肠菌群、沙门氏菌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20</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可可及焙烤咖啡产品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焙炒咖啡</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焙炒咖啡</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焙炒咖啡</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咖啡因、铅（以Pb计）、赭曲霉毒素A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焙炒咖啡</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可可制品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可可制品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铅（以Pb计）、总砷（以As计）、沙门氏菌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21</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食糖</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食糖</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食糖</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白砂糖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蔗糖分、还原糖分、色值、二氧化硫残留量、螨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绵白糖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总糖分、还原糖分、色值、二氧化硫残留量、螨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赤砂糖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总糖分、不溶于水杂质、二氧化硫残留量、螨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红糖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总糖分、不溶于水杂质、螨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冰糖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蔗糖分、还原糖分、色值、二氧化硫残留量、螨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冰片糖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总糖分、还原糖分、螨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方糖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蔗糖分、还原糖分、色值、二氧化硫残留量、螨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蔗糖分、总糖分、还原糖分、色值、二氧化硫残留量、螨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22</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干制水产品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藻类干制品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铅（以Pb计）、菌落总数、大肠菌群、霉菌（限即食藻类干制品）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预制动物性水产干制品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镉（以Cd计）、N-二甲基亚硝胺、苯甲酸及其钠盐（以苯甲酸计）、山梨酸及其钾盐（以山梨酸计）、敌敌畏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盐渍水产品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盐渍鱼</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过氧化值（以脂肪计）、组胺、N-二甲基亚硝胺、敌敌畏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盐渍藻</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其他盐渍水产品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鱼糜制品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预制鱼糜制品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苯甲酸及其钠盐（以苯甲酸计）、山梨酸及其钾盐（以山梨酸计）、糖精钠、阿斯巴甜、三氯蔗糖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熟制动物性水产制品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熟制动物性水产制品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镉（以Cd计）、N-二甲基亚硝胺、苯甲酸及其钠盐（以苯甲酸计）、山梨酸及其钾盐（以山梨酸计）、糖精钠（以糖精计）、副溶血性弧菌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生食水产品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生食动物性水产品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挥发性盐基氮、苯甲酸及其钠盐（以苯甲酸计）、山梨酸及其钾盐（以山梨酸计）、铝的残留量（以即食海蜇中Al计）、菌落总数、大肠菌群、吸虫囊蚴、线虫幼虫、绦虫裂头蚴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22</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水生动物油脂及制品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水生动物油脂及制品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丁基羟基茴香醚（BHA）（以油脂中的含量计）、二丁基羟基甲苯（BHT）（以油脂中的含量计）、特丁基对苯二酚（TBHQ）（以油脂中的含量计）、没食子酸丙酯（PG）（以油脂中的含量计）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22</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其他水产制品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其他水产制品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铅（以Pb计）、甲基汞（以Hg计）、无机砷（以As计）、铬（以Cr计）、N-二甲基亚硝胺、苯甲酸及其钠盐（以苯甲酸计）、山梨酸及其钾盐（以山梨酸计）、沙门氏菌、金黄色葡萄球菌、副溶血性弧菌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23</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淀粉及淀粉制品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淀粉及淀粉制品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铅（以Pb计）、菌落总数、大肠菌群、霉菌和酵母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粉丝粉条</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铅（以Pb计）、铝的残留量（干样品，以Al计）、二氧化硫残留量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其他淀粉制品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淀粉糖</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淀粉糖</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24</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糕点</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糕点</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糕点</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糕点</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铅（以Pb计）、富马酸二甲酯、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防腐剂混合使用时各自用量占其最大使用量的比例之和、菌落总数、大肠菌群、金黄色葡萄球菌、沙门氏菌、霉菌、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月饼</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月饼</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富马酸二甲酯、苯甲酸及其钠盐（以苯甲酸计）、山梨酸及其钾盐（以山梨酸计）、铝的残留量（干样品，以Al计）、丙酸及其钠盐、钙盐（以丙酸计）、脱氢乙酸及其钠盐（以脱氢乙酸计）、纳他霉素、防腐剂混合使用时各自用量占其最大使用量的比例之和、菌落总数、大肠菌群、金黄色葡萄球菌、沙门氏菌、霉菌、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粽子</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粽子</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粽子</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以糖精计）、安赛蜜、菌落总数、大肠菌群、金黄色葡萄球菌、沙门氏菌、霉菌、商业无菌、酸价（以脂肪计）、过氧化值（以脂肪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25</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豆制品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豆制品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发酵性豆制品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腐乳、豆豉、纳豆等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苯甲酸及其钠盐（以苯甲酸计）、山梨酸及其钾盐（以山梨酸计）、脱氢乙酸及其钠盐（以脱氢乙酸计）、糖精钠（以糖精计）、甜蜜素（以环己基氨基磺酸计）、铝的残留量（干样品，以Al计）、大肠菌群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非发酵性豆制品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豆干、豆腐、豆皮等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脲酶试验、铅（以Pb计）、苯甲酸及其钠盐（以苯甲酸计）、山梨酸及其钾盐（以山梨酸计）、脱氢乙酸及其钠盐（以脱氢乙酸计）、丙酸及其钠盐、钙盐（以丙酸计）、防腐剂混合使用时各自用量占其最大使用量的比例之和、糖精钠（以糖精计）、三氯蔗糖、铝的残留量（干样品，以Al计）、大肠菌群、碱性嫩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腐竹、油皮及其再制品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丙酸及其钠盐、钙盐（以丙酸计）、糖精钠（以糖精计）、三氯蔗糖、大肠菌群、碱性嫩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其他豆制品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大豆蛋白类制品等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山梨酸及其钾盐（以山梨酸计）、脱氢乙酸及其钠盐（以脱氢乙酸计）、铝的残留量（干样品，以Al计）、大肠菌群、糖精钠、三氯蔗糖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26</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蜂产品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蜂产品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蜂蜜</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蜂蜜</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果糖和葡萄糖、蔗糖、铅（以Pb计）、氯霉素、培氟沙星、氧氟沙星、诺氟沙星、甲硝唑、地美硝唑、菌落总数、霉菌计数、嗜渗酵母计数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蜂王浆（含蜂王浆冻干粉）</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蜂王浆（含蜂王浆冻干粉）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10-羟基-2-癸烯酸、总糖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蜂花粉</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蜂花粉</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蛋白质、水分、铅（以Pb计）、菌落总数、大肠菌群、霉菌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蜂产品制品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蜂产品制品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糖精钠（以糖精计）、苯甲酸及其钠盐（以苯甲酸计）、山梨酸及其钾盐（以山梨酸计）、菌落总数、大肠菌群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27</w:t>
            </w:r>
          </w:p>
        </w:tc>
        <w:tc>
          <w:tcPr>
            <w:tcW w:w="892"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特殊膳食食品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婴幼儿辅助食品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婴幼儿谷类辅助食品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婴幼儿谷物辅助食品、婴幼儿高蛋白谷物辅助食品、婴幼儿生制类谷物辅助食品、婴幼儿饼干或其他婴幼儿谷物辅助食品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能量、蛋白质、脂肪、亚油酸、月桂酸占总脂肪的比值、肉豆蔻酸占总脂肪的比值、维生素A、维生素D、维生素B1、钙、铁、锌、钠、维生素E、维生素B2、维生素B6、维生素B12、烟酸、叶酸、泛酸、维生素C、生物素、磷、碘、钾、水分、不溶性膳食纤维、脲酶活性定性测定、铅（以Pb计）、无机砷（以As计）、锡（以Sn计）、镉（以Cd计）、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计）、菌落总数、大肠菌群、沙门氏菌、二十二碳六烯酸、花生四烯酸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27</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特殊膳食食品</w:t>
            </w: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婴幼儿辅助食品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婴幼儿罐装辅助食品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泥（糊）状罐装食品、颗粒状罐装食品、汁类罐装食品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铅（以Pb计）、无机砷（以As计）、总汞（以Hg计）、锡（以Sn计）、蛋白质、脂肪、总钠、硝酸盐（以NaNO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计）、商业无菌、霉菌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营养补充品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营养补充品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辅食营养素补充食品、辅食营养素补充片、辅食营养素撒剂</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、铅（以Pb计）、总砷（以As计）、硝酸盐（以NaNO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计）、脲酶活性定性、菌落总数、大肠菌群、沙门氏菌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孕妇及乳母营养补充食品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铁、维生素A、维生素D、叶酸、维生素B12、钙、镁、锌、硒、维生素E、维生素K、维生素B1、维生素B2、维生素B6、烟酸（烟酰胺）、泛酸、胆碱、生物素、维生素C、二十二碳六烯酸、脲酶活性定性、铅（以Pb计）、总砷（以As计）、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、大肠菌群、沙门氏菌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28</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婴幼儿配方食品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婴幼儿配方食品（湿法工艺、干法工艺、干湿法混合工艺）</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婴儿配方食品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乳基婴儿配方食品、豆基婴儿配方食品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脂肪、碳水化合物、乳糖占碳水化合物总量、亚油酸、α-亚麻酸、亚油酸与α-亚麻酸比值、终产品脂肪中月桂酸和肉豆蔻酸（十四烷酸）总量占总脂肪酸的比值、芥酸与总脂肪酸比值、反式脂肪酸与总脂肪酸比值、维生素A、维生素D、维生素E、维生素K1、维生素B1、维生素B2、维生素B6、维生素B12、烟酸（烟酰胺）、叶酸、泛酸、维生素C、生物素、钠、钾、铜、镁、铁、锌、锰、钙、磷、钙磷比值、碘、氯、硒、胆碱、肌醇、牛磺酸、左旋肉碱、二十二碳六烯酸、二十二碳六烯酸与总脂肪酸比、二十碳四烯酸、二十碳四烯酸与总脂肪酸比、二十二碳六烯酸（22:6 n-3）与二十碳四烯酸（20:4 n-6）的比、长链不饱和脂肪酸中二十碳五烯酸（20:5 n-3）的量与二十二碳六烯酸的量的比、水分、灰分、杂质度、铅（以Pb计）、硝酸盐（以NaNO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或黄曲霉毒素B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、菌落总数、大肠菌群、金黄色葡萄球菌、沙门氏菌、阪崎肠杆菌、三聚氰胺、叶黄素、核苷酸、脲酶活性定性测定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较大婴儿和幼儿配方食品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乳基较大婴儿和幼儿配方食品、豆基较大婴儿和幼儿配方食品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蛋白质、脂肪、亚油酸、维生素A、维生素D、维生素E、维生素K1、维生素B1、维生素B2、维生素B6、维生素B12、烟酸（烟酰胺）、叶酸、泛酸、维生素C、生物素、钠、钾、铜、镁、铁、锌、锰、钙、磷、钙磷比值、碘、氯、硒、胆碱、肌醇、牛磺酸、左旋肉碱、二十二碳六烯酸、二十二碳六烯酸与总脂肪酸比、二十碳四烯酸、二十碳四烯酸与总脂肪酸比、反式脂肪酸酸与总脂肪酸比值、水分、灰分、杂质度、铅（以Pb计）、硝酸盐（以NaNO</w:t>
            </w:r>
            <w:r>
              <w:rPr>
                <w:rFonts w:hint="eastAsia" w:ascii="宋体" w:hAnsi="宋体" w:eastAsia="宋体" w:cs="宋体"/>
                <w:i w:val="0"/>
                <w:color w:val="auto"/>
                <w:kern w:val="0"/>
                <w:sz w:val="21"/>
                <w:szCs w:val="21"/>
                <w:highlight w:val="none"/>
                <w:vertAlign w:val="subscript"/>
              </w:rPr>
              <w:t>3</w:t>
            </w:r>
            <w:r>
              <w:rPr>
                <w:rFonts w:hint="eastAsia" w:ascii="宋体" w:hAnsi="宋体" w:eastAsia="宋体" w:cs="宋体"/>
                <w:i w:val="0"/>
                <w:color w:val="auto"/>
                <w:kern w:val="0"/>
                <w:sz w:val="21"/>
                <w:szCs w:val="21"/>
                <w:highlight w:val="none"/>
              </w:rPr>
              <w:t>计）、亚硝酸盐（以NaNO</w:t>
            </w:r>
            <w:r>
              <w:rPr>
                <w:rFonts w:hint="eastAsia" w:ascii="宋体" w:hAnsi="宋体" w:eastAsia="宋体" w:cs="宋体"/>
                <w:i w:val="0"/>
                <w:color w:val="auto"/>
                <w:kern w:val="0"/>
                <w:sz w:val="21"/>
                <w:szCs w:val="21"/>
                <w:highlight w:val="none"/>
                <w:vertAlign w:val="subscript"/>
              </w:rPr>
              <w:t>2</w:t>
            </w:r>
            <w:r>
              <w:rPr>
                <w:rFonts w:hint="eastAsia" w:ascii="宋体" w:hAnsi="宋体" w:eastAsia="宋体" w:cs="宋体"/>
                <w:i w:val="0"/>
                <w:color w:val="auto"/>
                <w:kern w:val="0"/>
                <w:sz w:val="21"/>
                <w:szCs w:val="21"/>
                <w:highlight w:val="none"/>
              </w:rPr>
              <w:t>计）、黄曲霉毒素M</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或黄曲霉毒素B</w:t>
            </w:r>
            <w:r>
              <w:rPr>
                <w:rFonts w:hint="eastAsia" w:ascii="宋体" w:hAnsi="宋体" w:eastAsia="宋体" w:cs="宋体"/>
                <w:i w:val="0"/>
                <w:color w:val="auto"/>
                <w:kern w:val="0"/>
                <w:sz w:val="21"/>
                <w:szCs w:val="21"/>
                <w:highlight w:val="none"/>
                <w:vertAlign w:val="subscript"/>
              </w:rPr>
              <w:t>1</w:t>
            </w:r>
            <w:r>
              <w:rPr>
                <w:rFonts w:hint="eastAsia" w:ascii="宋体" w:hAnsi="宋体" w:eastAsia="宋体" w:cs="宋体"/>
                <w:i w:val="0"/>
                <w:color w:val="auto"/>
                <w:kern w:val="0"/>
                <w:sz w:val="21"/>
                <w:szCs w:val="21"/>
                <w:highlight w:val="none"/>
              </w:rPr>
              <w:t>、菌落总数、大肠菌群、沙门氏菌、三聚氰胺、叶黄素、核苷酸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29</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米面及其制品(自制)</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小麦粉制品(自制)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发酵面制品(自制)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苯甲酸及其钠盐（以苯甲酸计）、山梨酸及其钾盐（以山梨酸计）、糖精钠（以糖精计）、铝的残留量(干样品,以Al计)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油炸面制品(自制)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肉制品(自制)</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熟肉制品(自制)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酱卤肉制品、肉灌肠、其他熟肉(自制)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胭脂红、苯甲酸及其钠盐（以苯甲酸计）、山梨酸及其钾盐（以山梨酸计）、糖精钠（以糖精计）、脱氢乙酸及其钠盐（以脱氢乙酸计）、金黄色葡萄球菌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肉冻、皮冻(自制)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铬（以Cr计）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复合调味料(自制)</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半固态调味料(自制)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火锅调味料(底料、蘸料)(自制)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罂粟碱、吗啡、可待因、那可丁、蒂巴因、苯甲酸及其钠盐（以苯甲酸计）、山梨酸及其钾盐（以山梨酸计）、脱氢乙酸及其钠盐（以脱氢乙酸计）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饮料（自制）</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饮料（自制）</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其他饮料(自制）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苯甲酸及其钠盐（以苯甲酸计）、山梨酸及其钾盐（以山梨酸计）、糖精钠（以糖精计）、铅（以Pb计）、氯苯那敏（仅限凉茶）、对乙酰氨基酚（仅限凉茶）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水产及水产制品（餐饮）</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水产及水产制品（餐饮）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生食动物性水产品（餐饮）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挥发性盐基氮、镉（以Cd计）、铝的残留量（以即食海蜇中Al计）、吸虫囊蚴、线虫幼虫、绦虫裂头蚴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淡水鱼（餐饮）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孔雀石绿（孔雀石绿及隐色孔雀石绿残留量之和）、氯霉素、呋喃唑酮代谢物、呋喃它酮代谢物、呋喃西林代谢物、呋喃妥因代谢物、磺胺类（总量）、氧氟沙星、镉(以Cd计)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坚果及籽类食品（餐饮）</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坚果及籽类食品（餐饮）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花生及其制品（餐饮)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黄曲霉毒素B</w:t>
            </w:r>
            <w:r>
              <w:rPr>
                <w:rFonts w:hint="eastAsia" w:ascii="宋体" w:hAnsi="宋体" w:eastAsia="宋体" w:cs="宋体"/>
                <w:i w:val="0"/>
                <w:color w:val="auto"/>
                <w:kern w:val="0"/>
                <w:sz w:val="21"/>
                <w:szCs w:val="21"/>
                <w:highlight w:val="none"/>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其他餐饮食品</w:t>
            </w: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肉制品（餐饮）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畜肉（餐饮）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克伦特罗、莱克多巴胺、沙丁胺醇、氯霉素、恩诺沙星（以恩诺沙星与环丙沙星之和计）、磺胺类、甲氧苄啶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禽肉（餐饮）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恩诺沙星（以恩诺沙星与环丙沙星之和计）、氯霉素、五氯酚酸钠、磺胺类、甲氧苄啶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腌腊肉制品（餐饮)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胭脂红、亚硝酸盐(以亚硝酸钠计)、苯甲酸及其钠盐(以苯甲酸计)、山梨酸及其钾盐(以山梨酸计)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其他熟肉制品（餐饮）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沙门氏菌、单核细胞增生李斯特氏菌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29</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餐饮食品</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其他餐饮食品</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蔬菜制品（餐饮）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酱腌菜（餐饮）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苯甲酸及其钠盐（以苯甲酸计）、山梨酸及其钾盐（以山梨酸计）、糖精钠（以糖精计）、亚硝酸盐（以亚硝酸钠计）、甜蜜素（以环己基氨基磺酸计）、脱氢乙酸及其钠盐（以脱氢乙酸计）、铅（以Pb计）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焙烤食品（餐饮）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糕点（餐饮</w:t>
            </w:r>
            <w:r>
              <w:rPr>
                <w:rStyle w:val="40"/>
                <w:rFonts w:hint="eastAsia" w:ascii="宋体" w:hAnsi="宋体" w:eastAsia="宋体" w:cs="宋体"/>
                <w:color w:val="auto"/>
                <w:sz w:val="21"/>
                <w:szCs w:val="21"/>
                <w:highlight w:val="none"/>
              </w:rPr>
              <w:t>单位自制</w:t>
            </w:r>
            <w:r>
              <w:rPr>
                <w:rFonts w:hint="eastAsia" w:ascii="宋体" w:hAnsi="宋体" w:eastAsia="宋体" w:cs="宋体"/>
                <w:i w:val="0"/>
                <w:color w:val="auto"/>
                <w:kern w:val="0"/>
                <w:sz w:val="21"/>
                <w:szCs w:val="21"/>
                <w:highlight w:val="none"/>
              </w:rPr>
              <w:t>）</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铝的残留量（干样品，以Al计）、苯甲酸及其钠盐（以苯甲酸计）、山梨酸及其钾盐（以山梨酸计）、甜蜜素（以环己基氨基磺酸计）、糖精钠（以糖精计）、脱氢乙酸及其钠盐（以脱氢乙酸计）、防腐剂混合使用时各自用量占其最大使用量比例之和、富马酸二甲酯、过氧化值、酸价（以脂肪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节令食品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粽子（餐饮）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苯甲酸及其钠盐（以苯甲酸计)、山梨酸及其钾盐（以山梨酸计)、脱氢乙酸及其钠盐（以脱氢乙酸计）、糖精钠（以糖精计）、防腐剂混合使用时各自用量占其最大使用量比例之和、过氧化值（以脂肪计）、酸价（以脂肪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月饼（餐饮）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以脂肪计）、过氧化值（以脂肪计）、苯甲酸及其钠盐（以苯甲酸计）、山梨酸及其钾盐（以山梨酸计）、糖精钠（以糖精计）、脱氢乙酸及其钠盐（以脱氢乙酸计）、防腐剂混合使用时各自用量占其最大使用量比例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其他餐饮食品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寿司（餐饮）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金黄色葡萄球菌、沙门氏菌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凉拌菜（餐饮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凉拌菜（餐饮）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金黄色葡萄球菌、沙门氏菌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米面及其制品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生干面制品（餐饮)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其他米面制品（餐饮)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生湿面制品（餐饮)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 盐（以脱氢乙酸计）、铝的残留量（干样品，以Al计）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米粉制品（餐饮)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铅（以Pb计）、苯甲酸及其钠盐（以苯甲酸计）、山梨酸及其钾盐（以山梨酸计）、脱氢乙酸及其钠盐（以脱氢乙酸计）、二氧化硫残留量、菌落总数、大肠埃希氏菌、沙门氏菌、金黄色葡萄球菌、蜡样芽孢杆菌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淀粉制品（餐饮）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粉丝、粉条（餐饮）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铅（以Pb计）、苯甲酸及其钠盐（以苯甲酸计）、山梨酸及其钾盐（以山梨酸计）、脱氢乙酸及其钠 盐（以脱氢乙酸计）、二氧化硫残留量、铝的残留量（干样品，以Al计）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食用油、油脂及其制品（餐饮）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食用动物油脂（餐饮)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酸价、过氧化值、丙二醛、总砷（以As计）、铅（以Pb计）、苯并[a]芘、丁基羟基茴香醚（BHA）、 二丁基羟基甲苯（BHT）、特丁基对苯二酚（TBHQ）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汤汁类（餐饮)</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汤汁类（餐饮)</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吗啡、可待因、蒂巴因、罂粟碱、那可丁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餐饮食品(外卖配送）</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餐饮食品(外卖配送）</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根据食品类别确定检验项目（菌落总数、沙门氏菌、金黄色葡萄球菌、蜡样芽孢杆菌、单核细胞增生李斯特氏菌、大肠埃希氏菌0157、副溶血性弧菌）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餐饮具</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餐饮具</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餐馆用餐饮具（一次性餐饮具)</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i w:val="0"/>
                <w:color w:val="auto"/>
                <w:kern w:val="2"/>
                <w:sz w:val="21"/>
                <w:szCs w:val="21"/>
                <w:highlight w:val="none"/>
              </w:rPr>
            </w:pPr>
            <w:r>
              <w:rPr>
                <w:rFonts w:hint="eastAsia" w:ascii="宋体" w:hAnsi="宋体" w:eastAsia="宋体" w:cs="宋体"/>
                <w:i w:val="0"/>
                <w:color w:val="auto"/>
                <w:kern w:val="0"/>
                <w:sz w:val="21"/>
                <w:szCs w:val="21"/>
                <w:highlight w:val="none"/>
              </w:rPr>
              <w:t>沙门氏菌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color w:val="auto"/>
                <w:sz w:val="21"/>
                <w:szCs w:val="21"/>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eastAsia" w:ascii="宋体" w:hAnsi="宋体" w:eastAsia="宋体" w:cs="宋体"/>
                <w:color w:val="auto"/>
                <w:sz w:val="21"/>
                <w:szCs w:val="21"/>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b w:val="0"/>
                <w:bCs w:val="0"/>
                <w:i w:val="0"/>
                <w:color w:val="auto"/>
                <w:kern w:val="2"/>
                <w:sz w:val="21"/>
                <w:szCs w:val="21"/>
                <w:highlight w:val="none"/>
              </w:rPr>
            </w:pPr>
            <w:r>
              <w:rPr>
                <w:rFonts w:hint="eastAsia" w:ascii="宋体" w:hAnsi="宋体" w:eastAsia="宋体" w:cs="宋体"/>
                <w:b w:val="0"/>
                <w:bCs w:val="0"/>
                <w:i w:val="0"/>
                <w:color w:val="auto"/>
                <w:kern w:val="0"/>
                <w:sz w:val="21"/>
                <w:szCs w:val="21"/>
                <w:highlight w:val="none"/>
              </w:rPr>
              <w:t>复用餐饮具</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both"/>
              <w:textAlignment w:val="center"/>
              <w:rPr>
                <w:rFonts w:hint="eastAsia" w:ascii="宋体" w:hAnsi="宋体" w:eastAsia="宋体" w:cs="宋体"/>
                <w:b w:val="0"/>
                <w:bCs w:val="0"/>
                <w:i w:val="0"/>
                <w:color w:val="auto"/>
                <w:kern w:val="2"/>
                <w:sz w:val="21"/>
                <w:szCs w:val="21"/>
                <w:highlight w:val="none"/>
              </w:rPr>
            </w:pPr>
            <w:r>
              <w:rPr>
                <w:rFonts w:hint="eastAsia" w:ascii="宋体" w:hAnsi="宋体" w:eastAsia="宋体" w:cs="宋体"/>
                <w:b w:val="0"/>
                <w:bCs w:val="0"/>
                <w:i w:val="0"/>
                <w:color w:val="auto"/>
                <w:kern w:val="0"/>
                <w:sz w:val="21"/>
                <w:szCs w:val="21"/>
                <w:highlight w:val="none"/>
              </w:rPr>
              <w:t>复用餐饮具</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eastAsia="宋体" w:cs="宋体"/>
                <w:b w:val="0"/>
                <w:bCs w:val="0"/>
                <w:i w:val="0"/>
                <w:color w:val="auto"/>
                <w:kern w:val="2"/>
                <w:sz w:val="21"/>
                <w:szCs w:val="21"/>
                <w:highlight w:val="none"/>
              </w:rPr>
            </w:pPr>
            <w:r>
              <w:rPr>
                <w:rFonts w:hint="eastAsia" w:ascii="宋体" w:hAnsi="宋体" w:eastAsia="宋体" w:cs="宋体"/>
                <w:b w:val="0"/>
                <w:bCs w:val="0"/>
                <w:i w:val="0"/>
                <w:color w:val="auto"/>
                <w:kern w:val="0"/>
                <w:sz w:val="21"/>
                <w:szCs w:val="21"/>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ind w:left="21" w:leftChars="10" w:right="21" w:rightChars="10"/>
              <w:jc w:val="both"/>
              <w:textAlignment w:val="center"/>
              <w:rPr>
                <w:rFonts w:hint="eastAsia" w:ascii="宋体" w:hAnsi="宋体" w:eastAsia="宋体" w:cs="宋体"/>
                <w:b w:val="0"/>
                <w:bCs w:val="0"/>
                <w:i w:val="0"/>
                <w:color w:val="auto"/>
                <w:kern w:val="2"/>
                <w:sz w:val="21"/>
                <w:szCs w:val="21"/>
                <w:highlight w:val="none"/>
              </w:rPr>
            </w:pPr>
            <w:r>
              <w:rPr>
                <w:rFonts w:hint="eastAsia" w:ascii="宋体" w:hAnsi="宋体" w:eastAsia="宋体" w:cs="宋体"/>
                <w:b w:val="0"/>
                <w:bCs w:val="0"/>
                <w:i w:val="0"/>
                <w:color w:val="auto"/>
                <w:kern w:val="0"/>
                <w:sz w:val="21"/>
                <w:szCs w:val="21"/>
                <w:highlight w:val="none"/>
              </w:rPr>
              <w:t>游离性余氯、阴离子合成洗涤剂（以十二烷基苯磺酸钠计）、大肠菌群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70"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pPr>
              <w:widowControl/>
              <w:autoSpaceDE w:val="0"/>
              <w:spacing w:line="280" w:lineRule="exact"/>
              <w:jc w:val="center"/>
              <w:textAlignment w:val="center"/>
              <w:rPr>
                <w:rFonts w:hint="default" w:ascii="Times New Roman" w:hAnsi="Times New Roman" w:eastAsia="宋体" w:cs="Times New Roman"/>
                <w:i w:val="0"/>
                <w:color w:val="auto"/>
                <w:kern w:val="2"/>
                <w:sz w:val="20"/>
                <w:szCs w:val="20"/>
                <w:highlight w:val="none"/>
              </w:rPr>
            </w:pPr>
            <w:r>
              <w:rPr>
                <w:rFonts w:hint="default" w:ascii="Times New Roman" w:hAnsi="Times New Roman" w:eastAsia="宋体" w:cs="Times New Roman"/>
                <w:i w:val="0"/>
                <w:color w:val="auto"/>
                <w:kern w:val="0"/>
                <w:sz w:val="20"/>
                <w:szCs w:val="20"/>
                <w:highlight w:val="none"/>
              </w:rPr>
              <w:t>3</w:t>
            </w:r>
            <w:r>
              <w:rPr>
                <w:rFonts w:hint="eastAsia" w:ascii="Times New Roman" w:hAnsi="Times New Roman" w:eastAsia="宋体" w:cs="Times New Roman"/>
                <w:i w:val="0"/>
                <w:color w:val="auto"/>
                <w:kern w:val="0"/>
                <w:sz w:val="20"/>
                <w:szCs w:val="20"/>
                <w:highlight w:val="none"/>
                <w:lang w:val="en-US" w:eastAsia="zh-CN"/>
              </w:rPr>
              <w:t>0</w:t>
            </w:r>
          </w:p>
        </w:tc>
        <w:tc>
          <w:tcPr>
            <w:tcW w:w="892"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食品添加剂</w:t>
            </w:r>
          </w:p>
        </w:tc>
        <w:tc>
          <w:tcPr>
            <w:tcW w:w="818" w:type="dxa"/>
            <w:vMerge w:val="restart"/>
            <w:tcBorders>
              <w:top w:val="nil"/>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食品添加剂</w:t>
            </w: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增稠剂</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明胶</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center"/>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ind w:left="21" w:leftChars="10" w:right="21" w:rightChars="10"/>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凝冻强度（6.67%）、铬（Cr）、铅（Pb）、总砷（As）、二氧化硫、过氧化物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复配食品添加剂</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复配食品添加剂</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center"/>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较高</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ind w:left="21" w:leftChars="10" w:right="21" w:rightChars="10"/>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铅（Pb）、砷（以As计）、致病性微生物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70" w:type="dxa"/>
            <w:vMerge w:val="continue"/>
            <w:tcBorders>
              <w:top w:val="nil"/>
              <w:left w:val="single" w:color="auto" w:sz="4" w:space="0"/>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892"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818" w:type="dxa"/>
            <w:vMerge w:val="continue"/>
            <w:tcBorders>
              <w:top w:val="nil"/>
              <w:left w:val="nil"/>
              <w:bottom w:val="single" w:color="auto" w:sz="4" w:space="0"/>
              <w:right w:val="single" w:color="auto" w:sz="4" w:space="0"/>
            </w:tcBorders>
            <w:tcMar>
              <w:top w:w="15" w:type="dxa"/>
              <w:left w:w="15" w:type="dxa"/>
              <w:right w:w="15" w:type="dxa"/>
            </w:tcMar>
            <w:vAlign w:val="center"/>
          </w:tcPr>
          <w:p>
            <w:pPr>
              <w:jc w:val="both"/>
              <w:rPr>
                <w:rFonts w:hint="default" w:ascii="Times New Roman" w:hAnsi="Times New Roman" w:cs="Times New Roman"/>
                <w:color w:val="auto"/>
                <w:sz w:val="20"/>
                <w:szCs w:val="20"/>
                <w:highlight w:val="none"/>
              </w:rPr>
            </w:pPr>
          </w:p>
        </w:tc>
        <w:tc>
          <w:tcPr>
            <w:tcW w:w="103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食品用香精</w:t>
            </w:r>
          </w:p>
        </w:tc>
        <w:tc>
          <w:tcPr>
            <w:tcW w:w="1686"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食品用香精</w:t>
            </w:r>
          </w:p>
        </w:tc>
        <w:tc>
          <w:tcPr>
            <w:tcW w:w="86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jc w:val="center"/>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一般</w:t>
            </w:r>
          </w:p>
        </w:tc>
        <w:tc>
          <w:tcPr>
            <w:tcW w:w="4114" w:type="dxa"/>
            <w:tcBorders>
              <w:top w:val="single" w:color="auto" w:sz="4" w:space="0"/>
              <w:left w:val="nil"/>
              <w:bottom w:val="single" w:color="auto" w:sz="4" w:space="0"/>
              <w:right w:val="single" w:color="auto" w:sz="4" w:space="0"/>
            </w:tcBorders>
            <w:tcMar>
              <w:top w:w="15" w:type="dxa"/>
              <w:left w:w="15" w:type="dxa"/>
              <w:right w:w="15" w:type="dxa"/>
            </w:tcMar>
            <w:vAlign w:val="center"/>
          </w:tcPr>
          <w:p>
            <w:pPr>
              <w:widowControl/>
              <w:autoSpaceDE w:val="0"/>
              <w:spacing w:line="280" w:lineRule="exact"/>
              <w:ind w:left="21" w:leftChars="10" w:right="21" w:rightChars="10"/>
              <w:jc w:val="both"/>
              <w:textAlignment w:val="center"/>
              <w:rPr>
                <w:rFonts w:hint="eastAsia" w:ascii="宋体" w:hAnsi="宋体" w:eastAsia="宋体" w:cs="宋体"/>
                <w:i w:val="0"/>
                <w:color w:val="auto"/>
                <w:kern w:val="2"/>
                <w:sz w:val="20"/>
                <w:szCs w:val="20"/>
                <w:highlight w:val="none"/>
              </w:rPr>
            </w:pPr>
            <w:r>
              <w:rPr>
                <w:rFonts w:hint="eastAsia" w:ascii="宋体" w:hAnsi="宋体" w:eastAsia="宋体" w:cs="宋体"/>
                <w:i w:val="0"/>
                <w:color w:val="auto"/>
                <w:kern w:val="0"/>
                <w:sz w:val="20"/>
                <w:szCs w:val="20"/>
                <w:highlight w:val="none"/>
              </w:rPr>
              <w:t>砷（以As计）含量/无机砷含量、菌落总数</w:t>
            </w:r>
          </w:p>
        </w:tc>
      </w:tr>
    </w:tbl>
    <w:p>
      <w:pPr>
        <w:rPr>
          <w:color w:val="auto"/>
          <w:lang w:val="en-US"/>
        </w:rPr>
      </w:pPr>
    </w:p>
    <w:p>
      <w:pPr>
        <w:widowControl w:val="0"/>
        <w:autoSpaceDE w:val="0"/>
        <w:spacing w:line="600" w:lineRule="exact"/>
        <w:jc w:val="both"/>
        <w:rPr>
          <w:rFonts w:hint="eastAsia" w:ascii="黑体" w:hAnsi="宋体" w:eastAsia="黑体" w:cs="黑体"/>
          <w:color w:val="auto"/>
          <w:kern w:val="2"/>
          <w:sz w:val="32"/>
          <w:szCs w:val="32"/>
          <w:highlight w:val="none"/>
        </w:rPr>
      </w:pPr>
    </w:p>
    <w:p>
      <w:pPr>
        <w:pStyle w:val="2"/>
        <w:rPr>
          <w:rFonts w:hint="eastAsia"/>
          <w:color w:val="auto"/>
        </w:rPr>
      </w:pPr>
    </w:p>
    <w:p>
      <w:pPr>
        <w:widowControl w:val="0"/>
        <w:autoSpaceDE w:val="0"/>
        <w:spacing w:line="600" w:lineRule="exact"/>
        <w:jc w:val="both"/>
        <w:rPr>
          <w:rFonts w:hint="eastAsia" w:ascii="黑体" w:hAnsi="宋体" w:eastAsia="黑体" w:cs="黑体"/>
          <w:color w:val="auto"/>
          <w:kern w:val="2"/>
          <w:sz w:val="44"/>
          <w:szCs w:val="44"/>
          <w:highlight w:val="none"/>
        </w:rPr>
      </w:pPr>
      <w:r>
        <w:rPr>
          <w:rFonts w:hint="eastAsia" w:ascii="黑体" w:hAnsi="宋体" w:eastAsia="黑体" w:cs="黑体"/>
          <w:color w:val="auto"/>
          <w:kern w:val="2"/>
          <w:sz w:val="32"/>
          <w:szCs w:val="32"/>
          <w:highlight w:val="none"/>
        </w:rPr>
        <w:t>附件</w:t>
      </w:r>
      <w:r>
        <w:rPr>
          <w:rFonts w:hint="eastAsia" w:ascii="黑体" w:hAnsi="宋体" w:eastAsia="黑体" w:cs="黑体"/>
          <w:color w:val="auto"/>
          <w:kern w:val="2"/>
          <w:sz w:val="32"/>
          <w:szCs w:val="32"/>
          <w:highlight w:val="none"/>
          <w:lang w:val="en-US" w:eastAsia="zh-CN"/>
        </w:rPr>
        <w:t>2</w:t>
      </w:r>
      <w:r>
        <w:rPr>
          <w:rFonts w:hint="eastAsia" w:ascii="黑体" w:hAnsi="宋体" w:eastAsia="黑体" w:cs="黑体"/>
          <w:color w:val="auto"/>
          <w:kern w:val="2"/>
          <w:sz w:val="44"/>
          <w:szCs w:val="44"/>
          <w:highlight w:val="none"/>
        </w:rPr>
        <w:t xml:space="preserve"> </w:t>
      </w:r>
    </w:p>
    <w:p>
      <w:pPr>
        <w:jc w:val="center"/>
        <w:rPr>
          <w:rFonts w:hint="eastAsia" w:ascii="黑体" w:hAnsi="宋体" w:eastAsia="黑体" w:cs="黑体"/>
          <w:color w:val="auto"/>
          <w:kern w:val="2"/>
          <w:sz w:val="32"/>
          <w:szCs w:val="32"/>
          <w:highlight w:val="none"/>
        </w:rPr>
      </w:pPr>
      <w:r>
        <w:rPr>
          <w:rFonts w:hint="eastAsia" w:ascii="方正小标宋_GBK" w:hAnsi="方正小标宋_GBK" w:eastAsia="方正小标宋_GBK" w:cs="方正小标宋_GBK"/>
          <w:color w:val="auto"/>
          <w:kern w:val="2"/>
          <w:sz w:val="32"/>
          <w:szCs w:val="32"/>
          <w:highlight w:val="none"/>
          <w:lang w:eastAsia="zh-CN"/>
        </w:rPr>
        <w:t>2021年</w:t>
      </w:r>
      <w:r>
        <w:rPr>
          <w:rFonts w:hint="default" w:ascii="方正小标宋_GBK" w:hAnsi="方正小标宋_GBK" w:eastAsia="方正小标宋_GBK" w:cs="方正小标宋_GBK"/>
          <w:color w:val="auto"/>
          <w:kern w:val="2"/>
          <w:sz w:val="32"/>
          <w:szCs w:val="32"/>
          <w:highlight w:val="none"/>
        </w:rPr>
        <w:t>广东省保健食品专项抽检检验项目要求</w:t>
      </w:r>
    </w:p>
    <w:tbl>
      <w:tblPr>
        <w:tblStyle w:val="17"/>
        <w:tblW w:w="8886" w:type="dxa"/>
        <w:tblInd w:w="1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42"/>
        <w:gridCol w:w="813"/>
        <w:gridCol w:w="1036"/>
        <w:gridCol w:w="4677"/>
        <w:gridCol w:w="1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tcBorders>
              <w:top w:val="single" w:color="auto" w:sz="4" w:space="0"/>
              <w:left w:val="single" w:color="auto" w:sz="4" w:space="0"/>
              <w:bottom w:val="single" w:color="auto" w:sz="4" w:space="0"/>
              <w:right w:val="single" w:color="auto" w:sz="4" w:space="0"/>
            </w:tcBorders>
            <w:vAlign w:val="center"/>
          </w:tcPr>
          <w:p>
            <w:pPr>
              <w:widowControl/>
              <w:autoSpaceDE w:val="0"/>
              <w:spacing w:line="300" w:lineRule="exact"/>
              <w:jc w:val="center"/>
              <w:textAlignment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0"/>
                <w:sz w:val="21"/>
                <w:szCs w:val="21"/>
                <w:highlight w:val="none"/>
              </w:rPr>
              <w:t>产品类别</w:t>
            </w:r>
          </w:p>
        </w:tc>
        <w:tc>
          <w:tcPr>
            <w:tcW w:w="1849" w:type="dxa"/>
            <w:gridSpan w:val="2"/>
            <w:tcBorders>
              <w:top w:val="single" w:color="auto" w:sz="4" w:space="0"/>
              <w:left w:val="nil"/>
              <w:bottom w:val="single" w:color="auto" w:sz="4" w:space="0"/>
              <w:right w:val="single" w:color="auto" w:sz="4" w:space="0"/>
            </w:tcBorders>
            <w:vAlign w:val="center"/>
          </w:tcPr>
          <w:p>
            <w:pPr>
              <w:widowControl/>
              <w:autoSpaceDE w:val="0"/>
              <w:spacing w:line="300" w:lineRule="exact"/>
              <w:jc w:val="center"/>
              <w:textAlignment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0"/>
                <w:sz w:val="21"/>
                <w:szCs w:val="21"/>
                <w:highlight w:val="none"/>
              </w:rPr>
              <w:t>类别</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center"/>
              <w:textAlignment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0"/>
                <w:sz w:val="21"/>
                <w:szCs w:val="21"/>
                <w:highlight w:val="none"/>
              </w:rPr>
              <w:t>检测指标</w:t>
            </w:r>
          </w:p>
        </w:tc>
        <w:tc>
          <w:tcPr>
            <w:tcW w:w="1118" w:type="dxa"/>
            <w:tcBorders>
              <w:top w:val="single" w:color="auto" w:sz="4" w:space="0"/>
              <w:left w:val="nil"/>
              <w:bottom w:val="single" w:color="auto" w:sz="4" w:space="0"/>
              <w:right w:val="single" w:color="auto" w:sz="4" w:space="0"/>
            </w:tcBorders>
            <w:vAlign w:val="center"/>
          </w:tcPr>
          <w:p>
            <w:pPr>
              <w:widowControl/>
              <w:autoSpaceDE w:val="0"/>
              <w:spacing w:line="300" w:lineRule="exact"/>
              <w:jc w:val="center"/>
              <w:textAlignment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0"/>
                <w:sz w:val="21"/>
                <w:szCs w:val="21"/>
                <w:highlight w:val="none"/>
              </w:rPr>
              <w:t>检验依据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restart"/>
            <w:tcBorders>
              <w:top w:val="nil"/>
              <w:left w:val="single" w:color="auto" w:sz="4" w:space="0"/>
              <w:right w:val="single" w:color="auto" w:sz="4" w:space="0"/>
            </w:tcBorders>
            <w:vAlign w:val="center"/>
          </w:tcPr>
          <w:p>
            <w:pPr>
              <w:widowControl w:val="0"/>
              <w:autoSpaceDE w:val="0"/>
              <w:spacing w:line="30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保健食品</w:t>
            </w:r>
          </w:p>
          <w:p>
            <w:pPr>
              <w:widowControl w:val="0"/>
              <w:autoSpaceDE w:val="0"/>
              <w:spacing w:line="300" w:lineRule="exact"/>
              <w:jc w:val="center"/>
              <w:rPr>
                <w:rFonts w:hint="eastAsia" w:ascii="宋体" w:hAnsi="宋体" w:eastAsia="宋体" w:cs="宋体"/>
                <w:color w:val="auto"/>
                <w:kern w:val="2"/>
                <w:sz w:val="21"/>
                <w:szCs w:val="21"/>
                <w:highlight w:val="none"/>
              </w:rPr>
            </w:pPr>
          </w:p>
        </w:tc>
        <w:tc>
          <w:tcPr>
            <w:tcW w:w="1849" w:type="dxa"/>
            <w:gridSpan w:val="2"/>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营养素补充剂类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营养素</w:t>
            </w:r>
          </w:p>
        </w:tc>
        <w:tc>
          <w:tcPr>
            <w:tcW w:w="1118" w:type="dxa"/>
            <w:vMerge w:val="restart"/>
            <w:tcBorders>
              <w:top w:val="nil"/>
              <w:left w:val="nil"/>
              <w:bottom w:val="single" w:color="auto" w:sz="4" w:space="0"/>
              <w:right w:val="single" w:color="auto" w:sz="4" w:space="0"/>
            </w:tcBorders>
            <w:vAlign w:val="center"/>
          </w:tcPr>
          <w:p>
            <w:pPr>
              <w:widowControl w:val="0"/>
              <w:autoSpaceDE w:val="0"/>
              <w:spacing w:line="300" w:lineRule="exact"/>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《食品安全国家标准 保健食品》（GB 16740）、《企业产品质量标准》、食品补充检验方法及检验项目批准件所附质量标准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1849" w:type="dxa"/>
            <w:gridSpan w:val="2"/>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保健功能类产品</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功效/标志性成分，并根据产品特点选做重金属（铅、砷、汞）、微生物（菌落总数、大肠菌群、霉菌和酵母、金黄色葡萄球菌、沙门氏菌）、酸价、过氧化值等指标</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813" w:type="dxa"/>
            <w:vMerge w:val="restart"/>
            <w:tcBorders>
              <w:top w:val="single" w:color="auto" w:sz="4" w:space="0"/>
              <w:left w:val="single" w:color="auto" w:sz="4" w:space="0"/>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重点品种</w:t>
            </w:r>
          </w:p>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（同时检测非法添加物）</w:t>
            </w: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减肥类、润肠通便类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盐酸西布曲明、芬氟拉明、酚酞、麻黄碱、N-单去甲基西布曲明、N，N-双去甲基西布曲明、呋塞米、匹可硫酸钠</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813" w:type="dxa"/>
            <w:vMerge w:val="continue"/>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改善睡眠类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地西泮、氯氮卓、氯硝西泮、硝西泮、奥沙西泮、马来酸咪哒唑仑、劳拉西泮、艾司唑仑、阿普唑仑、三唑仑、巴比妥、苯巴比妥、异戊巴比妥、司可巴比妥、氯美扎酮、佐匹克隆、氯苯那敏、扎来普隆、文拉法辛、青藤碱、罗通定、褪黑素（原料中不含褪黑素的情况）</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813" w:type="dxa"/>
            <w:vMerge w:val="continue"/>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辅助降血糖类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苯乙双胍（盐酸苯乙双胍）、二甲双胍（盐酸二甲双胍）、格列吡嗪、格列齐特、罗格列酮（马来酸罗格列酮）、瑞格列奈、格列喹酮、甲苯磺丁脲、格列苯脲、格列美脲、吡咯列酮（盐酸吡咯列酮）、丁二胍（盐酸丁二胍）、格列波脲</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813" w:type="dxa"/>
            <w:vMerge w:val="continue"/>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辅助降血脂类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洛伐他汀、辛伐他汀</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right w:val="single" w:color="auto" w:sz="4" w:space="0"/>
            </w:tcBorders>
            <w:vAlign w:val="center"/>
          </w:tcPr>
          <w:p>
            <w:pPr>
              <w:widowControl w:val="0"/>
              <w:autoSpaceDE w:val="0"/>
              <w:spacing w:line="300" w:lineRule="exact"/>
              <w:jc w:val="both"/>
              <w:rPr>
                <w:rFonts w:hint="eastAsia" w:ascii="宋体" w:hAnsi="宋体" w:eastAsia="宋体" w:cs="宋体"/>
                <w:color w:val="auto"/>
                <w:kern w:val="2"/>
                <w:sz w:val="21"/>
                <w:szCs w:val="21"/>
                <w:highlight w:val="none"/>
              </w:rPr>
            </w:pPr>
          </w:p>
        </w:tc>
        <w:tc>
          <w:tcPr>
            <w:tcW w:w="813" w:type="dxa"/>
            <w:vMerge w:val="continue"/>
            <w:tcBorders>
              <w:top w:val="single" w:color="auto" w:sz="4" w:space="0"/>
              <w:left w:val="single" w:color="auto" w:sz="4" w:space="0"/>
              <w:bottom w:val="single" w:color="auto" w:sz="4" w:space="0"/>
              <w:right w:val="single" w:color="auto" w:sz="4" w:space="0"/>
            </w:tcBorders>
            <w:vAlign w:val="center"/>
          </w:tcPr>
          <w:p>
            <w:pPr>
              <w:jc w:val="both"/>
              <w:rPr>
                <w:rFonts w:hint="default" w:ascii="Times New Roman" w:hAnsi="Times New Roman" w:cs="Times New Roman"/>
                <w:color w:val="auto"/>
                <w:sz w:val="21"/>
                <w:szCs w:val="21"/>
                <w:highlight w:val="none"/>
              </w:rPr>
            </w:pP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缓解体力疲劳类、增强免疫力类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rPr>
              <w:t>伐地那非、西地那非、他达拉非、那红地那非、红地那非、羟基豪莫西地那非、豪莫西地那非、氨基他达拉非、硫代艾地那非、伪伐地那非和那莫西地那非等PDE5型（磷酸二酯酶5型）抑制剂</w:t>
            </w:r>
          </w:p>
        </w:tc>
        <w:tc>
          <w:tcPr>
            <w:tcW w:w="1118" w:type="dxa"/>
            <w:vMerge w:val="restart"/>
            <w:tcBorders>
              <w:top w:val="nil"/>
              <w:left w:val="nil"/>
              <w:bottom w:val="single" w:color="auto" w:sz="4" w:space="0"/>
              <w:right w:val="single" w:color="auto" w:sz="4" w:space="0"/>
            </w:tcBorders>
            <w:vAlign w:val="center"/>
          </w:tcPr>
          <w:p>
            <w:pPr>
              <w:widowControl w:val="0"/>
              <w:autoSpaceDE w:val="0"/>
              <w:spacing w:line="300" w:lineRule="exact"/>
              <w:jc w:val="both"/>
              <w:rPr>
                <w:rFonts w:hint="eastAsia" w:ascii="宋体" w:hAnsi="宋体" w:eastAsia="宋体" w:cs="宋体"/>
                <w:color w:val="auto"/>
                <w:kern w:val="2"/>
                <w:sz w:val="21"/>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1242" w:type="dxa"/>
            <w:vMerge w:val="continue"/>
            <w:tcBorders>
              <w:left w:val="single" w:color="auto" w:sz="4" w:space="0"/>
              <w:bottom w:val="single" w:color="auto" w:sz="4" w:space="0"/>
              <w:right w:val="single" w:color="auto" w:sz="4" w:space="0"/>
            </w:tcBorders>
            <w:vAlign w:val="center"/>
          </w:tcPr>
          <w:p>
            <w:pPr>
              <w:jc w:val="both"/>
              <w:rPr>
                <w:rFonts w:hint="default" w:ascii="Times New Roman" w:hAnsi="Times New Roman" w:cs="Times New Roman"/>
                <w:color w:val="auto"/>
                <w:sz w:val="20"/>
                <w:szCs w:val="20"/>
                <w:highlight w:val="none"/>
              </w:rPr>
            </w:pPr>
          </w:p>
        </w:tc>
        <w:tc>
          <w:tcPr>
            <w:tcW w:w="813" w:type="dxa"/>
            <w:vMerge w:val="continue"/>
            <w:tcBorders>
              <w:top w:val="single" w:color="auto" w:sz="4" w:space="0"/>
              <w:left w:val="nil"/>
              <w:bottom w:val="single" w:color="auto" w:sz="4" w:space="0"/>
              <w:right w:val="single" w:color="auto" w:sz="4" w:space="0"/>
            </w:tcBorders>
            <w:vAlign w:val="center"/>
          </w:tcPr>
          <w:p>
            <w:pPr>
              <w:jc w:val="both"/>
              <w:rPr>
                <w:rFonts w:hint="default" w:ascii="Times New Roman" w:hAnsi="Times New Roman" w:cs="Times New Roman"/>
                <w:color w:val="auto"/>
                <w:sz w:val="20"/>
                <w:szCs w:val="20"/>
                <w:highlight w:val="none"/>
              </w:rPr>
            </w:pPr>
          </w:p>
        </w:tc>
        <w:tc>
          <w:tcPr>
            <w:tcW w:w="1036"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辅助降血压类</w:t>
            </w:r>
          </w:p>
        </w:tc>
        <w:tc>
          <w:tcPr>
            <w:tcW w:w="4677" w:type="dxa"/>
            <w:tcBorders>
              <w:top w:val="single" w:color="auto" w:sz="4" w:space="0"/>
              <w:left w:val="nil"/>
              <w:bottom w:val="single" w:color="auto" w:sz="4" w:space="0"/>
              <w:right w:val="single" w:color="auto" w:sz="4" w:space="0"/>
            </w:tcBorders>
            <w:vAlign w:val="center"/>
          </w:tcPr>
          <w:p>
            <w:pPr>
              <w:widowControl/>
              <w:autoSpaceDE w:val="0"/>
              <w:spacing w:line="300" w:lineRule="exact"/>
              <w:jc w:val="both"/>
              <w:textAlignment w:val="center"/>
              <w:rPr>
                <w:rFonts w:hint="eastAsia" w:ascii="宋体" w:hAnsi="宋体" w:eastAsia="宋体" w:cs="宋体"/>
                <w:color w:val="auto"/>
                <w:kern w:val="2"/>
                <w:sz w:val="20"/>
                <w:szCs w:val="20"/>
                <w:highlight w:val="none"/>
              </w:rPr>
            </w:pPr>
            <w:r>
              <w:rPr>
                <w:rFonts w:hint="eastAsia" w:ascii="宋体" w:hAnsi="宋体" w:eastAsia="宋体" w:cs="宋体"/>
                <w:color w:val="auto"/>
                <w:kern w:val="0"/>
                <w:sz w:val="20"/>
                <w:szCs w:val="20"/>
                <w:highlight w:val="none"/>
              </w:rPr>
              <w:t>氨氯地平、阿替洛尔、盐酸可乐定、氢氯噻嗪、卡托普利、哌唑嗪、利血平、硝苯地平、尼群地平、尼莫地平、尼索地平、非洛地平</w:t>
            </w:r>
          </w:p>
        </w:tc>
        <w:tc>
          <w:tcPr>
            <w:tcW w:w="1118" w:type="dxa"/>
            <w:vMerge w:val="continue"/>
            <w:tcBorders>
              <w:top w:val="nil"/>
              <w:left w:val="nil"/>
              <w:bottom w:val="single" w:color="auto" w:sz="4" w:space="0"/>
              <w:right w:val="single" w:color="auto" w:sz="4" w:space="0"/>
            </w:tcBorders>
            <w:vAlign w:val="center"/>
          </w:tcPr>
          <w:p>
            <w:pPr>
              <w:jc w:val="both"/>
              <w:rPr>
                <w:rFonts w:hint="default" w:ascii="Times New Roman" w:hAnsi="Times New Roman" w:cs="Times New Roman"/>
                <w:color w:val="auto"/>
                <w:sz w:val="20"/>
                <w:szCs w:val="20"/>
                <w:highlight w:val="none"/>
              </w:rPr>
            </w:pPr>
          </w:p>
        </w:tc>
      </w:tr>
    </w:tbl>
    <w:p>
      <w:pPr>
        <w:widowControl w:val="0"/>
        <w:autoSpaceDE w:val="0"/>
        <w:spacing w:line="600" w:lineRule="exact"/>
        <w:jc w:val="both"/>
        <w:rPr>
          <w:rFonts w:hint="eastAsia" w:ascii="黑体" w:hAnsi="宋体" w:eastAsia="黑体" w:cs="黑体"/>
          <w:color w:val="auto"/>
          <w:kern w:val="2"/>
          <w:sz w:val="32"/>
          <w:szCs w:val="32"/>
          <w:highlight w:val="none"/>
        </w:rPr>
      </w:pPr>
    </w:p>
    <w:p>
      <w:pPr>
        <w:pStyle w:val="2"/>
        <w:rPr>
          <w:rFonts w:hint="eastAsia" w:ascii="黑体" w:hAnsi="宋体" w:eastAsia="黑体" w:cs="黑体"/>
          <w:color w:val="auto"/>
          <w:kern w:val="2"/>
          <w:sz w:val="32"/>
          <w:szCs w:val="32"/>
          <w:highlight w:val="none"/>
        </w:rPr>
      </w:pPr>
    </w:p>
    <w:p>
      <w:pPr>
        <w:pStyle w:val="2"/>
        <w:rPr>
          <w:rFonts w:hint="eastAsia" w:ascii="黑体" w:hAnsi="宋体" w:eastAsia="黑体" w:cs="黑体"/>
          <w:color w:val="auto"/>
          <w:kern w:val="2"/>
          <w:sz w:val="32"/>
          <w:szCs w:val="32"/>
          <w:highlight w:val="none"/>
        </w:rPr>
      </w:pPr>
    </w:p>
    <w:p>
      <w:pPr>
        <w:pStyle w:val="2"/>
        <w:rPr>
          <w:rFonts w:hint="eastAsia" w:ascii="黑体" w:hAnsi="宋体" w:eastAsia="黑体" w:cs="黑体"/>
          <w:color w:val="auto"/>
          <w:kern w:val="2"/>
          <w:sz w:val="32"/>
          <w:szCs w:val="32"/>
          <w:highlight w:val="none"/>
        </w:rPr>
      </w:pPr>
    </w:p>
    <w:p>
      <w:pPr>
        <w:widowControl w:val="0"/>
        <w:autoSpaceDE w:val="0"/>
        <w:spacing w:line="600" w:lineRule="exact"/>
        <w:jc w:val="both"/>
        <w:rPr>
          <w:rFonts w:hint="eastAsia" w:ascii="黑体" w:hAnsi="宋体" w:eastAsia="黑体" w:cs="黑体"/>
          <w:color w:val="auto"/>
          <w:kern w:val="2"/>
          <w:sz w:val="32"/>
          <w:szCs w:val="32"/>
          <w:highlight w:val="none"/>
        </w:rPr>
      </w:pPr>
    </w:p>
    <w:p>
      <w:pPr>
        <w:widowControl w:val="0"/>
        <w:autoSpaceDE w:val="0"/>
        <w:spacing w:line="600" w:lineRule="exact"/>
        <w:jc w:val="both"/>
        <w:rPr>
          <w:rFonts w:hint="eastAsia" w:ascii="黑体" w:hAnsi="宋体" w:eastAsia="黑体" w:cs="黑体"/>
          <w:color w:val="auto"/>
          <w:kern w:val="2"/>
          <w:sz w:val="44"/>
          <w:szCs w:val="44"/>
          <w:highlight w:val="none"/>
        </w:rPr>
      </w:pPr>
      <w:r>
        <w:rPr>
          <w:rFonts w:hint="eastAsia" w:ascii="黑体" w:hAnsi="宋体" w:eastAsia="黑体" w:cs="黑体"/>
          <w:color w:val="auto"/>
          <w:kern w:val="2"/>
          <w:sz w:val="32"/>
          <w:szCs w:val="32"/>
          <w:highlight w:val="none"/>
        </w:rPr>
        <w:t>附件</w:t>
      </w:r>
      <w:r>
        <w:rPr>
          <w:rFonts w:hint="eastAsia" w:ascii="黑体" w:hAnsi="宋体" w:eastAsia="黑体" w:cs="黑体"/>
          <w:color w:val="auto"/>
          <w:kern w:val="2"/>
          <w:sz w:val="32"/>
          <w:szCs w:val="32"/>
          <w:highlight w:val="none"/>
          <w:lang w:val="en-US" w:eastAsia="zh-CN"/>
        </w:rPr>
        <w:t>3</w:t>
      </w:r>
      <w:r>
        <w:rPr>
          <w:rFonts w:hint="eastAsia" w:ascii="黑体" w:hAnsi="宋体" w:eastAsia="黑体" w:cs="黑体"/>
          <w:color w:val="auto"/>
          <w:kern w:val="2"/>
          <w:sz w:val="44"/>
          <w:szCs w:val="44"/>
          <w:highlight w:val="none"/>
        </w:rPr>
        <w:t xml:space="preserve"> </w:t>
      </w:r>
    </w:p>
    <w:p>
      <w:pPr>
        <w:widowControl/>
        <w:snapToGrid w:val="0"/>
        <w:spacing w:line="360" w:lineRule="auto"/>
        <w:ind w:firstLine="420" w:firstLineChars="200"/>
        <w:rPr>
          <w:rFonts w:hint="eastAsia" w:hAnsi="宋体" w:cs="宋体"/>
          <w:color w:val="auto"/>
          <w:sz w:val="21"/>
          <w:szCs w:val="21"/>
        </w:rPr>
      </w:pPr>
    </w:p>
    <w:tbl>
      <w:tblPr>
        <w:tblStyle w:val="17"/>
        <w:tblW w:w="93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18"/>
        <w:gridCol w:w="957"/>
        <w:gridCol w:w="1004"/>
        <w:gridCol w:w="1014"/>
        <w:gridCol w:w="1685"/>
        <w:gridCol w:w="41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9331"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i w:val="0"/>
                <w:color w:val="auto"/>
                <w:sz w:val="32"/>
                <w:szCs w:val="32"/>
                <w:u w:val="none"/>
              </w:rPr>
            </w:pPr>
            <w:r>
              <w:rPr>
                <w:rFonts w:hint="default" w:ascii="方正小标宋简体" w:hAnsi="方正小标宋简体" w:eastAsia="方正小标宋简体" w:cs="方正小标宋简体"/>
                <w:i w:val="0"/>
                <w:color w:val="auto"/>
                <w:kern w:val="0"/>
                <w:sz w:val="32"/>
                <w:szCs w:val="32"/>
                <w:u w:val="none"/>
                <w:lang w:val="en-US" w:eastAsia="zh-CN"/>
              </w:rPr>
              <w:t>2021年市、县食用农产品监督抽检重点品种必检和自选项目表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9" w:hRule="atLeast"/>
        </w:trPr>
        <w:tc>
          <w:tcPr>
            <w:tcW w:w="5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序列</w:t>
            </w:r>
          </w:p>
        </w:tc>
        <w:tc>
          <w:tcPr>
            <w:tcW w:w="9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食品亚类</w:t>
            </w:r>
            <w:r>
              <w:rPr>
                <w:rStyle w:val="41"/>
                <w:rFonts w:hint="eastAsia" w:ascii="宋体" w:hAnsi="宋体" w:eastAsia="宋体" w:cs="宋体"/>
                <w:color w:val="auto"/>
                <w:sz w:val="21"/>
                <w:szCs w:val="21"/>
                <w:lang w:val="en-US" w:eastAsia="zh-CN"/>
              </w:rPr>
              <w:br w:type="textWrapping"/>
            </w:r>
            <w:r>
              <w:rPr>
                <w:rFonts w:hint="eastAsia" w:ascii="宋体" w:hAnsi="宋体" w:eastAsia="宋体" w:cs="宋体"/>
                <w:b/>
                <w:i w:val="0"/>
                <w:color w:val="auto"/>
                <w:kern w:val="0"/>
                <w:sz w:val="21"/>
                <w:szCs w:val="21"/>
                <w:u w:val="none"/>
                <w:lang w:val="en-US" w:eastAsia="zh-CN"/>
              </w:rPr>
              <w:t>（二级）</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食品品种</w:t>
            </w:r>
            <w:r>
              <w:rPr>
                <w:rStyle w:val="41"/>
                <w:rFonts w:hint="eastAsia" w:ascii="宋体" w:hAnsi="宋体" w:eastAsia="宋体" w:cs="宋体"/>
                <w:color w:val="auto"/>
                <w:sz w:val="21"/>
                <w:szCs w:val="21"/>
                <w:lang w:val="en-US" w:eastAsia="zh-CN"/>
              </w:rPr>
              <w:br w:type="textWrapping"/>
            </w:r>
            <w:r>
              <w:rPr>
                <w:rFonts w:hint="eastAsia" w:ascii="宋体" w:hAnsi="宋体" w:eastAsia="宋体" w:cs="宋体"/>
                <w:b/>
                <w:i w:val="0"/>
                <w:color w:val="auto"/>
                <w:kern w:val="0"/>
                <w:sz w:val="21"/>
                <w:szCs w:val="21"/>
                <w:u w:val="none"/>
                <w:lang w:val="en-US" w:eastAsia="zh-CN"/>
              </w:rPr>
              <w:t>（三级）</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食品细类</w:t>
            </w:r>
            <w:r>
              <w:rPr>
                <w:rStyle w:val="41"/>
                <w:rFonts w:hint="eastAsia" w:ascii="宋体" w:hAnsi="宋体" w:eastAsia="宋体" w:cs="宋体"/>
                <w:color w:val="auto"/>
                <w:sz w:val="21"/>
                <w:szCs w:val="21"/>
                <w:lang w:val="en-US" w:eastAsia="zh-CN"/>
              </w:rPr>
              <w:br w:type="textWrapping"/>
            </w:r>
            <w:r>
              <w:rPr>
                <w:rFonts w:hint="eastAsia" w:ascii="宋体" w:hAnsi="宋体" w:eastAsia="宋体" w:cs="宋体"/>
                <w:b/>
                <w:i w:val="0"/>
                <w:color w:val="auto"/>
                <w:kern w:val="0"/>
                <w:sz w:val="21"/>
                <w:szCs w:val="21"/>
                <w:u w:val="none"/>
                <w:lang w:val="en-US" w:eastAsia="zh-CN"/>
              </w:rPr>
              <w:t>（四级）</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必检项目</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rPr>
              <w:t>自选项目（</w:t>
            </w:r>
            <w:r>
              <w:rPr>
                <w:rStyle w:val="42"/>
                <w:rFonts w:hint="eastAsia" w:ascii="宋体" w:hAnsi="宋体" w:eastAsia="宋体" w:cs="宋体"/>
                <w:color w:val="auto"/>
                <w:sz w:val="21"/>
                <w:szCs w:val="21"/>
                <w:lang w:val="en-US" w:eastAsia="zh-CN"/>
              </w:rPr>
              <w:t>不少于2个</w:t>
            </w:r>
            <w:r>
              <w:rPr>
                <w:rFonts w:hint="eastAsia" w:ascii="宋体" w:hAnsi="宋体" w:eastAsia="宋体" w:cs="宋体"/>
                <w:b/>
                <w:i w:val="0"/>
                <w:color w:val="auto"/>
                <w:kern w:val="0"/>
                <w:sz w:val="21"/>
                <w:szCs w:val="21"/>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2" w:hRule="atLeast"/>
        </w:trPr>
        <w:tc>
          <w:tcPr>
            <w:tcW w:w="51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1</w:t>
            </w:r>
          </w:p>
        </w:tc>
        <w:tc>
          <w:tcPr>
            <w:tcW w:w="95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畜禽肉及副产品</w:t>
            </w: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畜肉</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猪肉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磺胺类（总量）、恩诺沙星、氯霉素、沙丁胺醇</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金霉素、挥发性盐基氮、利巴韦林、五氯酚酸钠（以五氯酚计）、氟苯尼考、甲氧苄啶、多西环素、土霉素、氯丙嗪、呋喃唑酮代谢物、地塞米松、甲硝唑、喹乙醇、水分、呋喃妥因代谢物、呋喃西林代谢物、甲砜霉素、克伦特罗、莱克多巴胺、金刚烷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2"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牛肉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克伦特罗、地塞米松</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水分、磺胺类(总量)、挥发性盐基氮、恩诺沙星、五氯酚酸钠（以五氯酚计）、氯霉素、氟苯尼考、林可霉素、莱克多巴胺、呋喃唑酮代谢物、甲氧苄啶、多西环素、呋喃西林代谢物、土霉素、沙丁胺醇、四环素、铅（以Pb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2"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羊肉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克伦特罗、恩诺沙星</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挥发性盐基氮、磺胺类(总量)、五氯酚酸钠（以五氯酚计）、氯霉素、呋喃西林代谢物、氟苯尼考、呋喃唑酮代谢物、莱克多巴胺、沙丁胺醇、林可霉素、土霉素、呋喃妥因代谢物、铅（以Pb计）、水分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2"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畜副产品</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猪肝</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克伦特罗、五氯酚酸钠（以五氯酚计）</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甲氧苄啶、磺胺类(总量)、恩诺沙星、呋喃唑酮代谢物、呋喃西林代谢物、沙丁胺醇、镉（以Cd计）、氯霉素、多西环素、总砷（以As计）、土霉素、莱克多巴胺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12"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禽肉</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鸡肉（重点品种：乌鸡）</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甲氧苄啶、磺胺类（总量）、恩诺沙星、五氯酚酸钠（以五氯酚计）</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尼卡巴嗪、挥发性盐基氮、氯霉素、甲硝唑、多西环素、呋喃唑酮代谢物、替米考星、氟苯尼考、沙拉沙星、呋喃西林代谢物、土霉素、利巴韦林、金霉素、呋喃它酮代谢物、呋喃妥因代谢物、四环素、金刚烷胺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0" w:hRule="atLeast"/>
        </w:trPr>
        <w:tc>
          <w:tcPr>
            <w:tcW w:w="51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2</w:t>
            </w:r>
          </w:p>
        </w:tc>
        <w:tc>
          <w:tcPr>
            <w:tcW w:w="95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蔬菜</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鳞茎类蔬菜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韭菜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镉（以Cd计）、腐霉利、氯氟氰菊酯和高效氯氟氰菊酯、毒死蜱、氧乐果、克百威</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啶虫脒、甲氰菊酯、多菌灵、氟氯氰菊酯和高效氟氯氰菊酯、氯氰菊酯和高效氯氰菊酯、铅（以Pb计）、甲拌磷、甲胺磷、辛硫磷、二甲戊灵、灭线磷、氟虫腈、阿维菌素、敌敌畏、六六六、乙酰甲胺磷、水胺硫磷、甲基异柳磷、肟菌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叶菜类蔬菜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芹菜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毒死蜱、甲拌磷、氯氟氰菊酯和高效氯氟氰菊酯、氧乐果、克百威</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噻虫胺、腈菌唑、苯醚甲环唑、噻虫嗪、啶虫脒、氯氰菊酯和高效氯氰菊酯、百菌清、、镉（以Cd计）、二甲戊灵、肟菌酯、辛硫磷、甲基异柳磷、倍硫磷、铅（以Pb计）、敌敌畏、氟虫腈、水胺硫磷、阿维菌素、马拉硫磷、甲胺磷、灭多威、对硫磷、灭蝇胺、甲萘威、烯酰吗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菠菜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毒死蜱、氟虫腈、阿维菌素、氧乐果</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甲氨基阿维菌素苯甲酸盐、溴氰菊酯、氟氯氰菊酯和高效氟氯氰菊酯、镉（以Cd计）、氯氟氰菊酯和高效氯氟氰菊酯、百菌清、氯氰菊酯和高效氯氰菊酯、克百威、甲拌磷、六六六、甲基异柳磷、水胺硫磷、铅（以Pb计）、涕灭威、敌敌畏、甲氰菊酯、铬（以Cr计）、噻虫嗪、霜霉威和霜霉威盐酸盐、灭幼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普通白菜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毒死蜱、啶虫脒、氟虫腈、阿维菌素、氧乐果</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吡虫啉、氯氟氰菊酯和高效氯氟氰菊酯、敌敌畏、甲氨基阿维菌素苯甲酸盐、氯氰菊酯和高效氯氰菊酯、灭多威、甲基异柳磷、敌百虫、克百威、甲拌磷、镉（以Cd计）、丙溴磷、水胺硫磷、甲胺磷、久效磷、铅（以Pb计）、虫螨腈、甲氰菊酯、溴氰菊酯、辛硫磷、百菌清、噻虫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油麦菜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氟虫腈、氧乐果</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腈菌唑、阿维菌素、啶虫脒、辛硫磷、水胺硫磷、倍硫磷、氯氟氰菊酯和高效氯氟氰菊酯、甲拌磷、克百威、灭多威、氯唑磷、乙酰甲胺磷、甲胺磷、氯氰菊酯和高效氯氰菊酯、甲基异柳磷、噻虫嗪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7"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茄果类蔬菜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辣椒</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镉（以Cd计）、氧乐果、克百威</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噻虫胺、联苯菊酯、甲氨基阿维菌素苯甲酸盐、噻虫嗪、啶虫脒、哒螨灵、吡唑醚菌酯、氯氟氰菊酯和高效氯氟氰菊酯、敌敌畏、丙溴磷、水胺硫磷、氟虫腈、铅（以Pb计）、甲胺磷、氯氰菊酯和高效氯氰菊酯、甲拌磷、灭多威、多菌灵、杀扑磷、氯唑磷、久效磷、百菌清、吡虫啉、甲基异柳磷、咪鲜胺和咪鲜胺锰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茄子</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镉（以Cd计）、氧乐果</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噻虫嗪、噻虫胺、戊唑醇、唑虫酰胺、克百威、吡虫啉、水胺硫磷、甲氰菊酯、甲拌磷、甲胺磷、杀扑磷、氟虫腈、霜霉威和霜霉威盐酸盐、甲氨基阿维菌素苯甲酸盐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豆类蔬菜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豇豆</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灭蝇胺、克百威、氧乐果、水胺硫磷</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甲氨基阿维菌素苯甲酸盐、噻虫嗪、啶虫脒、乙酰甲胺磷、氯氟氰菊酯和高效氯氟氰菊酯、氟虫腈、甲胺磷、甲基异柳磷、阿维菌素、甲拌磷、氯氰菊酯和高效氯氰菊酯、灭多威、倍硫磷、氯唑磷、噻虫胺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根茎类和薯芋类蔬菜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姜</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铅（以Pb计）、吡虫啉、噻虫嗪</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噻虫胺、联苯菊酯、镉（以Cd计）、氯氟氰菊酯和高效氯氟氰菊酯、氯唑磷、氯氰菊酯和高效氯氰菊酯、甲拌磷、克百威、氧乐果、六六六、杀扑磷、水胺硫磷、甲胺磷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9"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豆芽</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豆芽</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4-氯苯氧乙酸钠（以4-氯苯氧乙酸计）、6-苄基腺嘌呤（6-BA）</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Style w:val="43"/>
                <w:rFonts w:hint="eastAsia" w:ascii="宋体" w:hAnsi="宋体" w:eastAsia="宋体" w:cs="宋体"/>
                <w:color w:val="auto"/>
                <w:sz w:val="21"/>
                <w:szCs w:val="21"/>
                <w:lang w:val="en-US" w:eastAsia="zh-CN"/>
              </w:rPr>
              <w:t>亚硫酸盐（以SO₂计）、铅（以Pb计）、总汞（以Hg计）、铬（以Cr计）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4" w:hRule="atLeast"/>
        </w:trPr>
        <w:tc>
          <w:tcPr>
            <w:tcW w:w="51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3</w:t>
            </w:r>
          </w:p>
        </w:tc>
        <w:tc>
          <w:tcPr>
            <w:tcW w:w="95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水产品</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贝类</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贝类（重点品种：花蛤、花螺等）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氯霉素、恩诺沙星</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镉（以Cd计）、氟苯尼考、呋喃西林代谢物、呋喃唑酮代谢物、孔雀石绿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6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淡水产品</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淡水鱼（重点品种：泥鳅、黄鳝、鳊鱼、黄颡鱼、鲈鱼、鲶鱼、鲟鱼、鲫鱼、黑鱼、鳜鱼等）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恩诺沙星、孔雀石绿、地西泮、呋喃唑酮代谢物、氯霉素</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五氯酚酸钠（以五氯酚计）、磺胺类（总量）、甲氧苄啶、挥发性盐基氮、甲硝唑、氟苯尼考、呋喃西林代谢物、氯氰菊酯、溴氰菊酯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1"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淡水虾</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五氯酚酸钠（以五氯酚计）、呋喃唑酮代谢物、镉（以Cd计）、土霉素/金霉素/四环素（组合含量）、呋喃妥因代谢物、孔雀石绿、氯霉素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海水产品</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海水鱼（重点品种：多宝鱼、黄鱼、海鲈鱼等）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恩诺沙星、呋喃唑酮代谢物、氯霉素</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挥发性盐基氮、磺胺类（总量）、五氯酚酸钠（以五氯酚计）、孔雀石绿、镉（以Cd计）、土霉素/金霉素/四环素（组合含量）、甲硝唑、呋喃西林代谢物、组胺、甲氧苄啶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1"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海水虾（重点品种：虾蛄、基围虾等）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镉（以Cd计）、呋喃唑酮代谢物</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恩诺沙星、土霉素/金霉素/四环素（组合含量）、挥发性盐基氮、氯霉素、呋喃妥因代谢物、孔雀石绿、五氯酚酸钠（以五氯酚计）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9"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海水蟹（重点品种：梭子蟹等）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氯霉素、孔雀石绿、呋喃它酮代谢物、呋喃妥因代谢物、五氯酚酸钠（以五氯酚计）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其他水产品</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其他水产品（重点品种：牛蛙）</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镉（以Cd计）、呋喃唑酮代谢物、呋喃西林代谢物、氯霉素、孔雀石绿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51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4</w:t>
            </w:r>
          </w:p>
        </w:tc>
        <w:tc>
          <w:tcPr>
            <w:tcW w:w="95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水果类</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热带和亚热带水果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香蕉</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吡虫啉、腈苯唑</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噻虫胺、噻虫嗪、嘧菌酯、吡唑醚菌酯、联苯菊酯、苯醚甲环唑、氟虫腈、多菌灵、甲拌磷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柑橘类水果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柑、橘</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丙溴磷</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苯醚甲环唑、噻菌灵、哒螨灵、氟硅唑、乙螨唑、氯氟氰菊酯和高效氯氟氰菊酯、联苯菊酯、水胺硫磷、氯氰菊酯和高效氯氰菊酯、三唑磷、克百威、毒死蜱、甲拌磷、氧乐果、氯唑磷、杀虫脒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4"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橙</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丙溴磷</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哒螨灵、狄氏剂、嘧霉胺、氯氟氰菊酯和高效氯氟氰菊酯、克百威、水胺硫磷、联苯菊酯、三唑磷、氧乐果、多菌灵、杀虫脒、杀扑磷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4"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浆果和其他小型水果</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草莓</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烯酰吗啉</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克百威、氧乐果、敌敌畏、多菌灵、阿维菌素、联苯肼酯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4" w:hRule="atLeast"/>
        </w:trPr>
        <w:tc>
          <w:tcPr>
            <w:tcW w:w="51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95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猕猴桃</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氯吡脲、多菌灵</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敌敌畏、氧乐果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rPr>
        <w:tc>
          <w:tcPr>
            <w:tcW w:w="5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5</w:t>
            </w:r>
          </w:p>
        </w:tc>
        <w:tc>
          <w:tcPr>
            <w:tcW w:w="9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鲜蛋</w:t>
            </w:r>
          </w:p>
        </w:tc>
        <w:tc>
          <w:tcPr>
            <w:tcW w:w="10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鲜蛋</w:t>
            </w:r>
          </w:p>
        </w:tc>
        <w:tc>
          <w:tcPr>
            <w:tcW w:w="10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鸡蛋</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恩诺沙星、氟苯尼考、磺胺类（总量）、甲硝唑</w:t>
            </w:r>
          </w:p>
        </w:tc>
        <w:tc>
          <w:tcPr>
            <w:tcW w:w="41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金刚烷胺、氟虫腈、氯霉素、金刚乙胺、呋喃唑酮代谢物、沙拉沙星、地美硝唑、甲砜霉素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80" w:hRule="atLeast"/>
        </w:trPr>
        <w:tc>
          <w:tcPr>
            <w:tcW w:w="9331"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rPr>
              <w:t>注： 1）原则上应覆盖所有重点品种，如由于地方饮食习惯等原因无法实现全覆盖时，可适当调整抽样重点，但重点品种覆盖率应不少于80%。对于所抽取的样品应检验全部必检项目，同时结合监管实际检验不少于两个自选项目。</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2）部分项目检测结果说明：</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（1）恩诺沙星检验结果以恩诺沙星与环丙沙星之和计；</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（2）孔雀石绿检验结果以孔雀石绿与隐色孔雀石绿之和计；</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（3）磺胺类（总量）包含的具体磺胺药物分别为：</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A:畜禽肉及副产品至少包含磺胺甲基嘧啶（磺胺甲嘧啶）、磺胺甲恶唑（磺胺甲鯻唑）、磺胺二甲嘧啶、磺胺间二甲氧嘧啶（磺胺地索辛）、磺胺间甲氧嘧啶、磺胺喹恶啉（磺胺喹沙啉）、磺胺嘧啶，如检出其他磺胺药物残留，一并计入磺胺类（总量）并判定；</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B:水产品至少包含磺胺嘧啶、磺胺二甲嘧啶、磺胺甲基嘧啶、磺胺甲恶唑、磺胺间二甲氧嘧啶、磺胺邻二甲氧嘧啶、磺胺间甲氧嘧啶、磺胺氯哒嗪、磺胺喹恶啉、磺胺噻唑、磺胺二甲异噁唑、磺胺甲噻二唑，如检出其他磺胺药物残留，一并计入磺胺类（总量）并判定；</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C:鲜蛋至少包含磺胺甲基嘧啶（磺胺甲嘧啶）、磺胺甲恶唑（磺胺甲鯻唑）、磺胺二甲嘧啶、磺胺间二甲氧嘧啶（磺胺地索辛）、磺胺间甲氧嘧啶、磺胺喹恶啉（磺胺喹沙啉）、磺胺嘧啶、磺胺甲氧哒嗪，如检出其他磺胺药物残留，一并计入磺胺类（总量）并判定。</w:t>
            </w:r>
            <w:r>
              <w:rPr>
                <w:rFonts w:hint="eastAsia" w:ascii="宋体" w:hAnsi="宋体" w:eastAsia="宋体" w:cs="宋体"/>
                <w:i w:val="0"/>
                <w:color w:val="auto"/>
                <w:kern w:val="0"/>
                <w:sz w:val="21"/>
                <w:szCs w:val="21"/>
                <w:u w:val="none"/>
                <w:lang w:val="en-US" w:eastAsia="zh-CN"/>
              </w:rPr>
              <w:br w:type="textWrapping"/>
            </w:r>
            <w:r>
              <w:rPr>
                <w:rFonts w:hint="eastAsia" w:ascii="宋体" w:hAnsi="宋体" w:eastAsia="宋体" w:cs="宋体"/>
                <w:i w:val="0"/>
                <w:color w:val="auto"/>
                <w:kern w:val="0"/>
                <w:sz w:val="21"/>
                <w:szCs w:val="21"/>
                <w:u w:val="none"/>
                <w:lang w:val="en-US" w:eastAsia="zh-CN"/>
              </w:rPr>
              <w:t xml:space="preserve">     3）自选项目选择原则：自选项目应根据当地农业投入品使用情况及既往抽检不合格情况选择，如从表中可选项目之外确定检测项目时，应注意：农药残留项目在GB 2763-2019标准中有该品种最大允许残留限量及相应指定检测方法；兽药项目在GB 31650-2019有该动物类别相应组织部位的允许限量，或农业农村部公告250号等禁用要求，且有适用检测方法（检测范围应包含该动物的相应组织部位的兽药），符合上述要求的农兽药项目方可纳入监督抽检。</w:t>
            </w:r>
          </w:p>
        </w:tc>
      </w:tr>
    </w:tbl>
    <w:p>
      <w:pPr>
        <w:rPr>
          <w:rFonts w:hint="eastAsia" w:ascii="宋体" w:hAnsi="宋体" w:eastAsia="宋体" w:cs="宋体"/>
          <w:color w:val="auto"/>
          <w:sz w:val="21"/>
          <w:szCs w:val="21"/>
          <w:lang w:val="en-US"/>
        </w:rPr>
      </w:pPr>
    </w:p>
    <w:p>
      <w:pPr>
        <w:pStyle w:val="5"/>
        <w:spacing w:line="360" w:lineRule="auto"/>
        <w:ind w:firstLine="0"/>
        <w:jc w:val="center"/>
        <w:outlineLvl w:val="0"/>
        <w:rPr>
          <w:rFonts w:ascii="宋体" w:hAnsi="宋体"/>
          <w:b/>
          <w:bCs/>
          <w:color w:val="auto"/>
          <w:sz w:val="52"/>
          <w:szCs w:val="52"/>
        </w:rPr>
      </w:pPr>
    </w:p>
    <w:p>
      <w:pPr>
        <w:rPr>
          <w:rFonts w:ascii="宋体" w:hAnsi="宋体"/>
          <w:b/>
          <w:bCs/>
          <w:color w:val="auto"/>
          <w:sz w:val="52"/>
          <w:szCs w:val="52"/>
        </w:rPr>
      </w:pPr>
    </w:p>
    <w:p>
      <w:pPr>
        <w:pStyle w:val="3"/>
        <w:rPr>
          <w:rFonts w:ascii="宋体" w:hAnsi="宋体"/>
          <w:b/>
          <w:bCs/>
          <w:color w:val="auto"/>
          <w:sz w:val="52"/>
          <w:szCs w:val="52"/>
        </w:rPr>
      </w:pPr>
    </w:p>
    <w:p>
      <w:pPr>
        <w:rPr>
          <w:rFonts w:ascii="宋体" w:hAnsi="宋体"/>
          <w:b/>
          <w:bCs/>
          <w:color w:val="auto"/>
          <w:sz w:val="52"/>
          <w:szCs w:val="52"/>
        </w:rPr>
      </w:pPr>
    </w:p>
    <w:p>
      <w:pPr>
        <w:pStyle w:val="3"/>
        <w:rPr>
          <w:rFonts w:ascii="宋体" w:hAnsi="宋体"/>
          <w:b/>
          <w:bCs/>
          <w:color w:val="auto"/>
          <w:sz w:val="52"/>
          <w:szCs w:val="52"/>
        </w:rPr>
      </w:pPr>
    </w:p>
    <w:p>
      <w:pPr>
        <w:rPr>
          <w:color w:val="auto"/>
        </w:rPr>
      </w:pPr>
    </w:p>
    <w:p>
      <w:pPr>
        <w:pStyle w:val="5"/>
        <w:spacing w:line="360" w:lineRule="auto"/>
        <w:ind w:firstLine="0"/>
        <w:jc w:val="center"/>
        <w:outlineLvl w:val="0"/>
        <w:rPr>
          <w:rFonts w:ascii="宋体" w:hAnsi="宋体"/>
          <w:b/>
          <w:bCs/>
          <w:color w:val="auto"/>
          <w:sz w:val="52"/>
          <w:szCs w:val="52"/>
        </w:rPr>
        <w:sectPr>
          <w:pgSz w:w="11906" w:h="16838"/>
          <w:pgMar w:top="1440" w:right="1800" w:bottom="1440" w:left="1800" w:header="851" w:footer="992" w:gutter="0"/>
          <w:cols w:space="720" w:num="1"/>
          <w:docGrid w:type="lines" w:linePitch="312" w:charSpace="0"/>
        </w:sectPr>
      </w:pPr>
      <w:bookmarkStart w:id="6" w:name="_Toc23277"/>
      <w:r>
        <w:rPr>
          <w:rFonts w:hint="eastAsia" w:ascii="宋体" w:hAnsi="宋体"/>
          <w:b/>
          <w:bCs/>
          <w:color w:val="auto"/>
          <w:sz w:val="52"/>
          <w:szCs w:val="52"/>
        </w:rPr>
        <w:t>第三部分 投标人须知</w:t>
      </w:r>
      <w:bookmarkEnd w:id="6"/>
    </w:p>
    <w:p>
      <w:pPr>
        <w:pStyle w:val="24"/>
        <w:spacing w:beforeLines="50" w:afterLines="50" w:line="360" w:lineRule="auto"/>
        <w:rPr>
          <w:color w:val="auto"/>
          <w:sz w:val="24"/>
          <w:szCs w:val="24"/>
        </w:rPr>
      </w:pPr>
      <w:bookmarkStart w:id="7" w:name="_Toc385245903"/>
      <w:bookmarkStart w:id="8" w:name="_Toc26800328"/>
      <w:bookmarkStart w:id="9" w:name="_Toc3269"/>
      <w:r>
        <w:rPr>
          <w:color w:val="auto"/>
          <w:sz w:val="24"/>
          <w:szCs w:val="24"/>
        </w:rPr>
        <w:t>一、说明</w:t>
      </w:r>
      <w:bookmarkEnd w:id="7"/>
      <w:bookmarkEnd w:id="8"/>
      <w:bookmarkEnd w:id="9"/>
    </w:p>
    <w:p>
      <w:pPr>
        <w:pStyle w:val="9"/>
        <w:adjustRightInd w:val="0"/>
        <w:snapToGrid w:val="0"/>
        <w:spacing w:line="360" w:lineRule="auto"/>
        <w:rPr>
          <w:rFonts w:hAnsi="宋体"/>
          <w:b/>
          <w:color w:val="auto"/>
        </w:rPr>
      </w:pPr>
      <w:r>
        <w:rPr>
          <w:rFonts w:hint="eastAsia" w:hAnsi="宋体"/>
          <w:b/>
          <w:color w:val="auto"/>
        </w:rPr>
        <w:t>(一)适用范围</w:t>
      </w:r>
    </w:p>
    <w:p>
      <w:pPr>
        <w:pStyle w:val="9"/>
        <w:adjustRightInd w:val="0"/>
        <w:snapToGrid w:val="0"/>
        <w:spacing w:line="360" w:lineRule="auto"/>
        <w:rPr>
          <w:rFonts w:hAnsi="宋体"/>
          <w:b/>
          <w:color w:val="auto"/>
        </w:rPr>
      </w:pPr>
      <w:r>
        <w:rPr>
          <w:rFonts w:hint="eastAsia" w:hAnsi="宋体"/>
          <w:b/>
          <w:color w:val="auto"/>
        </w:rPr>
        <w:t>本招标文件适用于本投标邀请中所述项目的政府采购。</w:t>
      </w:r>
    </w:p>
    <w:p>
      <w:pPr>
        <w:pStyle w:val="9"/>
        <w:adjustRightInd w:val="0"/>
        <w:snapToGrid w:val="0"/>
        <w:spacing w:line="360" w:lineRule="auto"/>
        <w:rPr>
          <w:rFonts w:hAnsi="宋体"/>
          <w:color w:val="auto"/>
        </w:rPr>
      </w:pPr>
      <w:r>
        <w:rPr>
          <w:rFonts w:hint="eastAsia" w:hAnsi="宋体"/>
          <w:b/>
          <w:color w:val="auto"/>
        </w:rPr>
        <w:t>（二）、</w:t>
      </w:r>
      <w:r>
        <w:rPr>
          <w:rFonts w:hAnsi="宋体"/>
          <w:b/>
          <w:color w:val="auto"/>
        </w:rPr>
        <w:t>定义</w:t>
      </w:r>
    </w:p>
    <w:p>
      <w:pPr>
        <w:pStyle w:val="9"/>
        <w:adjustRightInd w:val="0"/>
        <w:snapToGrid w:val="0"/>
        <w:spacing w:line="360" w:lineRule="auto"/>
        <w:ind w:left="420" w:hanging="420" w:hangingChars="200"/>
        <w:rPr>
          <w:rFonts w:hAnsi="宋体"/>
          <w:color w:val="auto"/>
        </w:rPr>
      </w:pPr>
      <w:r>
        <w:rPr>
          <w:rFonts w:hAnsi="宋体"/>
          <w:color w:val="auto"/>
        </w:rPr>
        <w:t>1</w:t>
      </w:r>
      <w:r>
        <w:rPr>
          <w:rFonts w:hint="eastAsia" w:hAnsi="宋体"/>
          <w:color w:val="auto"/>
        </w:rPr>
        <w:t>、</w:t>
      </w:r>
      <w:r>
        <w:rPr>
          <w:rFonts w:hAnsi="宋体"/>
          <w:color w:val="auto"/>
        </w:rPr>
        <w:t>“采购人”是指</w:t>
      </w:r>
      <w:r>
        <w:rPr>
          <w:rFonts w:hint="eastAsia" w:hAnsi="宋体"/>
          <w:color w:val="auto"/>
        </w:rPr>
        <w:t>：依法进行政府采购的国家机关、事业单位、团体组织。</w:t>
      </w:r>
    </w:p>
    <w:p>
      <w:pPr>
        <w:pStyle w:val="9"/>
        <w:adjustRightInd w:val="0"/>
        <w:snapToGrid w:val="0"/>
        <w:spacing w:line="360" w:lineRule="auto"/>
        <w:ind w:left="420" w:hanging="420" w:hangingChars="200"/>
        <w:rPr>
          <w:rFonts w:hAnsi="宋体"/>
          <w:color w:val="auto"/>
        </w:rPr>
      </w:pPr>
      <w:r>
        <w:rPr>
          <w:rFonts w:hint="eastAsia" w:hAnsi="宋体"/>
          <w:color w:val="auto"/>
        </w:rPr>
        <w:t>2、</w:t>
      </w:r>
      <w:r>
        <w:rPr>
          <w:rFonts w:hAnsi="宋体"/>
          <w:color w:val="auto"/>
        </w:rPr>
        <w:t>“采购代理机构”是指</w:t>
      </w:r>
      <w:r>
        <w:rPr>
          <w:rFonts w:hint="eastAsia" w:hAnsi="宋体"/>
          <w:color w:val="auto"/>
        </w:rPr>
        <w:t>：依法取得采购资格、从事政府采购代理业务并提供相关服务的专门机构。</w:t>
      </w:r>
    </w:p>
    <w:p>
      <w:pPr>
        <w:pStyle w:val="9"/>
        <w:adjustRightInd w:val="0"/>
        <w:snapToGrid w:val="0"/>
        <w:spacing w:line="360" w:lineRule="auto"/>
        <w:ind w:left="420" w:hanging="420" w:hangingChars="200"/>
        <w:rPr>
          <w:rFonts w:hAnsi="宋体"/>
          <w:snapToGrid w:val="0"/>
          <w:color w:val="auto"/>
          <w:kern w:val="0"/>
        </w:rPr>
      </w:pPr>
      <w:r>
        <w:rPr>
          <w:rFonts w:hint="eastAsia" w:hAnsi="宋体"/>
          <w:color w:val="auto"/>
        </w:rPr>
        <w:t>3、</w:t>
      </w:r>
      <w:r>
        <w:rPr>
          <w:rFonts w:hAnsi="宋体"/>
          <w:color w:val="auto"/>
        </w:rPr>
        <w:t>“监管部门”是指：</w:t>
      </w:r>
      <w:r>
        <w:rPr>
          <w:rFonts w:hint="eastAsia" w:hAnsi="宋体"/>
          <w:color w:val="auto"/>
        </w:rPr>
        <w:t>政府采购中依法享有监督管理政府采购项目的政府机构</w:t>
      </w:r>
      <w:r>
        <w:rPr>
          <w:rFonts w:hAnsi="宋体"/>
          <w:color w:val="auto"/>
        </w:rPr>
        <w:t>。</w:t>
      </w:r>
    </w:p>
    <w:p>
      <w:pPr>
        <w:pStyle w:val="9"/>
        <w:adjustRightInd w:val="0"/>
        <w:snapToGrid w:val="0"/>
        <w:spacing w:line="360" w:lineRule="auto"/>
        <w:rPr>
          <w:rFonts w:hAnsi="宋体"/>
          <w:color w:val="auto"/>
        </w:rPr>
      </w:pPr>
      <w:r>
        <w:rPr>
          <w:rFonts w:hint="eastAsia" w:hAnsi="宋体"/>
          <w:color w:val="auto"/>
        </w:rPr>
        <w:t>4、</w:t>
      </w:r>
      <w:r>
        <w:rPr>
          <w:rFonts w:hAnsi="宋体"/>
          <w:color w:val="auto"/>
        </w:rPr>
        <w:t>合格的投标人</w:t>
      </w:r>
    </w:p>
    <w:p>
      <w:pPr>
        <w:pStyle w:val="9"/>
        <w:tabs>
          <w:tab w:val="left" w:pos="360"/>
        </w:tabs>
        <w:adjustRightInd w:val="0"/>
        <w:snapToGrid w:val="0"/>
        <w:spacing w:line="360" w:lineRule="auto"/>
        <w:ind w:firstLine="420" w:firstLineChars="200"/>
        <w:rPr>
          <w:rFonts w:hAnsi="宋体"/>
          <w:snapToGrid w:val="0"/>
          <w:color w:val="auto"/>
          <w:kern w:val="0"/>
        </w:rPr>
      </w:pPr>
      <w:r>
        <w:rPr>
          <w:rFonts w:hAnsi="宋体"/>
          <w:snapToGrid w:val="0"/>
          <w:color w:val="auto"/>
          <w:kern w:val="0"/>
        </w:rPr>
        <w:t>1)符合《</w:t>
      </w:r>
      <w:r>
        <w:rPr>
          <w:rFonts w:hint="eastAsia" w:hAnsi="宋体"/>
          <w:snapToGrid w:val="0"/>
          <w:color w:val="auto"/>
          <w:kern w:val="0"/>
        </w:rPr>
        <w:t>中华人民共和国</w:t>
      </w:r>
      <w:r>
        <w:rPr>
          <w:rFonts w:hAnsi="宋体"/>
          <w:snapToGrid w:val="0"/>
          <w:color w:val="auto"/>
          <w:kern w:val="0"/>
        </w:rPr>
        <w:t>政府采购法》第二十二条规定。</w:t>
      </w:r>
    </w:p>
    <w:p>
      <w:pPr>
        <w:pStyle w:val="9"/>
        <w:tabs>
          <w:tab w:val="left" w:pos="360"/>
        </w:tabs>
        <w:adjustRightInd w:val="0"/>
        <w:snapToGrid w:val="0"/>
        <w:spacing w:line="360" w:lineRule="auto"/>
        <w:ind w:firstLine="420" w:firstLineChars="200"/>
        <w:rPr>
          <w:rFonts w:hAnsi="宋体"/>
          <w:color w:val="auto"/>
          <w:kern w:val="0"/>
        </w:rPr>
      </w:pPr>
      <w:r>
        <w:rPr>
          <w:rFonts w:hint="eastAsia" w:hAnsi="宋体"/>
          <w:color w:val="auto"/>
          <w:kern w:val="0"/>
        </w:rPr>
        <w:t>2</w:t>
      </w:r>
      <w:r>
        <w:rPr>
          <w:rFonts w:hAnsi="宋体"/>
          <w:color w:val="auto"/>
          <w:kern w:val="0"/>
        </w:rPr>
        <w:t>)符合招标文件规定的资格要求</w:t>
      </w:r>
      <w:r>
        <w:rPr>
          <w:rFonts w:hint="eastAsia" w:hAnsi="宋体"/>
          <w:color w:val="auto"/>
          <w:kern w:val="0"/>
        </w:rPr>
        <w:t>及特殊条件要求。</w:t>
      </w:r>
    </w:p>
    <w:p>
      <w:pPr>
        <w:pStyle w:val="9"/>
        <w:adjustRightInd w:val="0"/>
        <w:snapToGrid w:val="0"/>
        <w:spacing w:line="360" w:lineRule="auto"/>
        <w:rPr>
          <w:rFonts w:hAnsi="宋体"/>
          <w:color w:val="auto"/>
        </w:rPr>
      </w:pPr>
      <w:r>
        <w:rPr>
          <w:rFonts w:hint="eastAsia" w:hAnsi="宋体"/>
          <w:color w:val="auto"/>
        </w:rPr>
        <w:t>5、“中标人”是指经法定程序确定并授予合同的投标人。</w:t>
      </w:r>
    </w:p>
    <w:p>
      <w:pPr>
        <w:pStyle w:val="9"/>
        <w:adjustRightInd w:val="0"/>
        <w:snapToGrid w:val="0"/>
        <w:spacing w:line="360" w:lineRule="auto"/>
        <w:rPr>
          <w:rFonts w:hAnsi="宋体"/>
          <w:b/>
          <w:color w:val="auto"/>
        </w:rPr>
      </w:pPr>
      <w:r>
        <w:rPr>
          <w:rFonts w:hint="eastAsia" w:hAnsi="宋体"/>
          <w:b/>
          <w:color w:val="auto"/>
        </w:rPr>
        <w:t>(三)</w:t>
      </w:r>
      <w:r>
        <w:rPr>
          <w:rFonts w:hAnsi="宋体"/>
          <w:b/>
          <w:color w:val="auto"/>
        </w:rPr>
        <w:t>合格的货物和服务</w:t>
      </w:r>
    </w:p>
    <w:p>
      <w:pPr>
        <w:pStyle w:val="9"/>
        <w:adjustRightInd w:val="0"/>
        <w:snapToGrid w:val="0"/>
        <w:spacing w:line="360" w:lineRule="auto"/>
        <w:ind w:left="313" w:hanging="312" w:hangingChars="149"/>
        <w:rPr>
          <w:rFonts w:hAnsi="宋体"/>
          <w:color w:val="auto"/>
        </w:rPr>
      </w:pPr>
      <w:r>
        <w:rPr>
          <w:rFonts w:hint="eastAsia" w:hAnsi="宋体"/>
          <w:color w:val="auto"/>
        </w:rPr>
        <w:t>1．“货物”是指投标人制造或组织符合招标文件要求的货物等。如招标文件中没有提及招标货物来源地，根据《中华人民共和国政府采购法》的相关规定，投标人所投的货物均应是合法生产、符合国家有关标准要求、满足招标文件规定的规格、参数、质量、价格、有效期、售后服务等要求的本国货物。</w:t>
      </w:r>
    </w:p>
    <w:p>
      <w:pPr>
        <w:pStyle w:val="9"/>
        <w:adjustRightInd w:val="0"/>
        <w:snapToGrid w:val="0"/>
        <w:spacing w:line="360" w:lineRule="auto"/>
        <w:ind w:left="313" w:hanging="312" w:hangingChars="149"/>
        <w:rPr>
          <w:rFonts w:hAnsi="宋体"/>
          <w:color w:val="auto"/>
        </w:rPr>
      </w:pPr>
      <w:r>
        <w:rPr>
          <w:rFonts w:hint="eastAsia" w:hAnsi="宋体"/>
          <w:color w:val="auto"/>
        </w:rPr>
        <w:t>2．“服务”是指除货物和工程以外的其他政府采购对象。其中包括：投标人须承担的运输、安装、技术支持、培训以及招标文件规定的其它服务。</w:t>
      </w:r>
    </w:p>
    <w:p>
      <w:pPr>
        <w:pStyle w:val="9"/>
        <w:adjustRightInd w:val="0"/>
        <w:snapToGrid w:val="0"/>
        <w:spacing w:line="360" w:lineRule="auto"/>
        <w:rPr>
          <w:rFonts w:hAnsi="宋体"/>
          <w:b/>
          <w:color w:val="auto"/>
        </w:rPr>
      </w:pPr>
      <w:r>
        <w:rPr>
          <w:rFonts w:hint="eastAsia" w:hAnsi="宋体"/>
          <w:b/>
          <w:color w:val="auto"/>
        </w:rPr>
        <w:t>（四）、</w:t>
      </w:r>
      <w:r>
        <w:rPr>
          <w:rFonts w:hAnsi="宋体"/>
          <w:b/>
          <w:color w:val="auto"/>
        </w:rPr>
        <w:t>投标费用</w:t>
      </w:r>
    </w:p>
    <w:p>
      <w:pPr>
        <w:pStyle w:val="9"/>
        <w:adjustRightInd w:val="0"/>
        <w:snapToGrid w:val="0"/>
        <w:spacing w:line="360" w:lineRule="auto"/>
        <w:ind w:left="420" w:hanging="420"/>
        <w:rPr>
          <w:rFonts w:hAnsi="宋体"/>
          <w:color w:val="auto"/>
        </w:rPr>
      </w:pPr>
      <w:r>
        <w:rPr>
          <w:rFonts w:hint="eastAsia" w:hAnsi="宋体"/>
          <w:color w:val="auto"/>
        </w:rPr>
        <w:t>1.投标人应承担所有与准备和参加投标有关的费用。不论投标的结果如何，采购代理机构和采购人均无义务和责任承担这些费用。</w:t>
      </w:r>
    </w:p>
    <w:p>
      <w:pPr>
        <w:pStyle w:val="9"/>
        <w:adjustRightInd w:val="0"/>
        <w:snapToGrid w:val="0"/>
        <w:spacing w:line="360" w:lineRule="auto"/>
        <w:ind w:left="420" w:hanging="420"/>
        <w:rPr>
          <w:rFonts w:hAnsi="宋体"/>
          <w:b/>
          <w:bCs/>
          <w:color w:val="auto"/>
        </w:rPr>
      </w:pPr>
      <w:r>
        <w:rPr>
          <w:rFonts w:hint="eastAsia" w:hAnsi="宋体"/>
          <w:color w:val="auto"/>
        </w:rPr>
        <w:t>2.</w:t>
      </w:r>
      <w:r>
        <w:rPr>
          <w:rFonts w:hint="eastAsia" w:hAnsi="宋体"/>
          <w:b/>
          <w:bCs/>
          <w:color w:val="auto"/>
        </w:rPr>
        <w:t>本项收取中标服务费。中标人须于收到采购代理机构结果通知之日起三个工作日内向采购代理机构交纳项目的中标服务费。</w:t>
      </w:r>
    </w:p>
    <w:p>
      <w:pPr>
        <w:pStyle w:val="9"/>
        <w:adjustRightInd w:val="0"/>
        <w:snapToGrid w:val="0"/>
        <w:spacing w:line="360" w:lineRule="auto"/>
        <w:ind w:left="420" w:hanging="420"/>
        <w:rPr>
          <w:rFonts w:ascii="Times New Roman" w:hAnsi="Times New Roman" w:cs="Times New Roman"/>
          <w:color w:val="auto"/>
          <w:sz w:val="24"/>
          <w:szCs w:val="24"/>
        </w:rPr>
      </w:pPr>
      <w:r>
        <w:rPr>
          <w:rFonts w:hint="eastAsia" w:hAnsi="宋体" w:cs="宋体"/>
          <w:color w:val="auto"/>
        </w:rPr>
        <w:t>2.1.根据中华人民共和国国家计划委员会</w:t>
      </w:r>
      <w:r>
        <w:rPr>
          <w:rFonts w:hint="eastAsia" w:hAnsi="宋体" w:cs="宋体"/>
          <w:color w:val="auto"/>
          <w:lang w:val="zh-CN" w:bidi="zh-CN"/>
        </w:rPr>
        <w:t>“计</w:t>
      </w:r>
      <w:r>
        <w:rPr>
          <w:rFonts w:hint="eastAsia" w:hAnsi="宋体" w:cs="宋体"/>
          <w:color w:val="auto"/>
        </w:rPr>
        <w:t>价格</w:t>
      </w:r>
      <w:r>
        <w:rPr>
          <w:rFonts w:hint="eastAsia" w:hAnsi="宋体" w:cs="宋体"/>
          <w:color w:val="auto"/>
          <w:lang w:bidi="en-US"/>
        </w:rPr>
        <w:t xml:space="preserve">[2002] </w:t>
      </w:r>
      <w:r>
        <w:rPr>
          <w:rFonts w:hint="eastAsia" w:hAnsi="宋体" w:cs="宋体"/>
          <w:color w:val="auto"/>
        </w:rPr>
        <w:t>1980号”和国家发展和改革委员会办公室</w:t>
      </w:r>
      <w:r>
        <w:rPr>
          <w:rFonts w:hint="eastAsia" w:hAnsi="宋体" w:cs="宋体"/>
          <w:color w:val="auto"/>
          <w:lang w:val="zh-CN" w:bidi="zh-CN"/>
        </w:rPr>
        <w:t>“发改</w:t>
      </w:r>
      <w:r>
        <w:rPr>
          <w:rFonts w:hint="eastAsia" w:hAnsi="宋体" w:cs="宋体"/>
          <w:color w:val="auto"/>
        </w:rPr>
        <w:t>办价格</w:t>
      </w:r>
      <w:r>
        <w:rPr>
          <w:rFonts w:hint="eastAsia" w:hAnsi="宋体" w:cs="宋体"/>
          <w:color w:val="auto"/>
          <w:lang w:bidi="en-US"/>
        </w:rPr>
        <w:t>[2003]</w:t>
      </w:r>
      <w:r>
        <w:rPr>
          <w:rFonts w:hint="eastAsia" w:hAnsi="宋体" w:cs="宋体"/>
          <w:color w:val="auto"/>
        </w:rPr>
        <w:t>857号”及</w:t>
      </w:r>
      <w:r>
        <w:rPr>
          <w:rFonts w:hint="eastAsia" w:hAnsi="宋体" w:cs="宋体"/>
          <w:color w:val="auto"/>
          <w:lang w:val="zh-CN" w:bidi="zh-CN"/>
        </w:rPr>
        <w:t>“</w:t>
      </w:r>
      <w:r>
        <w:rPr>
          <w:rFonts w:hint="eastAsia" w:hAnsi="宋体" w:cs="宋体"/>
          <w:color w:val="auto"/>
        </w:rPr>
        <w:t>发改价格</w:t>
      </w:r>
      <w:r>
        <w:rPr>
          <w:rFonts w:hint="eastAsia" w:hAnsi="宋体" w:cs="宋体"/>
          <w:color w:val="auto"/>
          <w:lang w:bidi="en-US"/>
        </w:rPr>
        <w:t>[2011]534</w:t>
      </w:r>
      <w:r>
        <w:rPr>
          <w:rFonts w:hint="eastAsia" w:hAnsi="宋体" w:cs="宋体"/>
          <w:color w:val="auto"/>
        </w:rPr>
        <w:t>号”文规定，本项目向中标人收取中标服务费。 中标人须于收到招标代理机构结果通知之日起三个工作日内向招标代理机构交纳项目的中标服务费。中标服务费按差额定率累进法计算收取，按包组独立计算，以包组采购预算作为采购代理服务费的计算基数</w:t>
      </w:r>
      <w:r>
        <w:rPr>
          <w:rFonts w:hint="eastAsia" w:hAnsi="宋体" w:cs="宋体"/>
          <w:color w:val="auto"/>
          <w:lang w:eastAsia="zh-CN"/>
        </w:rPr>
        <w:t>，</w:t>
      </w:r>
      <w:r>
        <w:rPr>
          <w:rFonts w:hint="eastAsia" w:hAnsi="宋体" w:cs="宋体"/>
          <w:color w:val="auto"/>
        </w:rPr>
        <w:t>收费标准如下表所列：</w:t>
      </w:r>
    </w:p>
    <w:tbl>
      <w:tblPr>
        <w:tblStyle w:val="17"/>
        <w:tblW w:w="0" w:type="auto"/>
        <w:jc w:val="center"/>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FFFFFF"/>
        <w:tblLayout w:type="autofit"/>
        <w:tblCellMar>
          <w:top w:w="15" w:type="dxa"/>
          <w:left w:w="15" w:type="dxa"/>
          <w:bottom w:w="15" w:type="dxa"/>
          <w:right w:w="15" w:type="dxa"/>
        </w:tblCellMar>
      </w:tblPr>
      <w:tblGrid>
        <w:gridCol w:w="3337"/>
        <w:gridCol w:w="1466"/>
        <w:gridCol w:w="1728"/>
        <w:gridCol w:w="1547"/>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1712" w:hRule="atLeast"/>
          <w:jc w:val="center"/>
        </w:trPr>
        <w:tc>
          <w:tcPr>
            <w:tcW w:w="3337" w:type="dxa"/>
            <w:tcBorders>
              <w:tl2br w:val="nil"/>
              <w:tr2bl w:val="nil"/>
            </w:tcBorders>
            <w:shd w:val="clear" w:color="auto" w:fill="FFFFFF"/>
            <w:tcMar>
              <w:top w:w="30" w:type="dxa"/>
              <w:left w:w="150" w:type="dxa"/>
              <w:bottom w:w="30" w:type="dxa"/>
              <w:right w:w="150" w:type="dxa"/>
            </w:tcMar>
            <w:vAlign w:val="top"/>
            <mc:AlternateContent>
              <mc:Choice Requires="wpsCustomData">
                <wpsCustomData:diagonals>
                  <wpsCustomData:diagonal from="5700" to="30000">
                    <wpsCustomData:border w:val="single" w:color="000000" w:themeColor="text1" w:sz="6" w:space="0"/>
                  </wpsCustomData:diagonal>
                  <wpsCustomData:diagonal from="13400" to="30000">
                    <wpsCustomData:border w:val="single" w:color="000000" w:themeColor="text1" w:sz="6" w:space="0"/>
                  </wpsCustomData:diagonal>
                </wpsCustomData:diagonals>
              </mc:Choice>
            </mc:AlternateContent>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left"/>
              <w:rPr>
                <w:rFonts w:hint="default" w:ascii="Times New Roman" w:hAnsi="Times New Roman" w:eastAsia="宋体" w:cs="Times New Roman"/>
                <w:b/>
                <w:bCs w:val="0"/>
                <w:i w:val="0"/>
                <w:caps w:val="0"/>
                <w:color w:val="auto"/>
                <w:spacing w:val="0"/>
                <w:kern w:val="0"/>
                <w:sz w:val="22"/>
                <w:szCs w:val="22"/>
                <w:highlight w:val="none"/>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left"/>
              <w:rPr>
                <w:rFonts w:hint="default" w:ascii="Times New Roman" w:hAnsi="Times New Roman" w:eastAsia="宋体" w:cs="Times New Roman"/>
                <w:b/>
                <w:bCs w:val="0"/>
                <w:i w:val="0"/>
                <w:caps w:val="0"/>
                <w:color w:val="auto"/>
                <w:spacing w:val="0"/>
                <w:kern w:val="0"/>
                <w:sz w:val="22"/>
                <w:szCs w:val="22"/>
                <w:highlight w:val="none"/>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0" w:beforeAutospacing="0" w:after="0" w:afterAutospacing="0" w:line="240" w:lineRule="auto"/>
              <w:ind w:left="0" w:right="0" w:firstLine="0"/>
              <w:jc w:val="left"/>
              <mc:AlternateContent>
                <mc:Choice Requires="wpsCustomData">
                  <wpsCustomData:diagonalParaType/>
                </mc:Choice>
              </mc:AlternateContent>
              <w:rPr>
                <w:rFonts w:hint="default" w:ascii="Times New Roman" w:hAnsi="Times New Roman" w:cs="Times New Roman"/>
                <w:b/>
                <w:bCs w:val="0"/>
                <w:i w:val="0"/>
                <w:caps w:val="0"/>
                <w:color w:val="auto"/>
                <w:spacing w:val="0"/>
                <w:sz w:val="22"/>
                <w:szCs w:val="22"/>
                <w:highlight w:val="none"/>
              </w:rPr>
            </w:pPr>
            <w:r>
              <w:rPr>
                <w:rFonts w:hint="default" w:ascii="Times New Roman" w:hAnsi="Times New Roman" w:eastAsia="宋体" w:cs="Times New Roman"/>
                <w:b/>
                <w:bCs w:val="0"/>
                <w:i w:val="0"/>
                <w:caps w:val="0"/>
                <w:color w:val="auto"/>
                <w:spacing w:val="0"/>
                <w:kern w:val="0"/>
                <w:sz w:val="22"/>
                <w:szCs w:val="22"/>
                <w:highlight w:val="none"/>
                <w:lang w:val="en-US" w:eastAsia="zh-CN" w:bidi="ar"/>
              </w:rPr>
              <w:t>中标金额（万元）</w:t>
            </w: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0" w:beforeAutospacing="0" w:after="0" w:afterAutospacing="0" w:line="240" w:lineRule="auto"/>
              <w:ind w:left="0" w:right="0" w:firstLine="0"/>
              <w:jc w:val="left"/>
              <w:rPr>
                <w:rFonts w:hint="default" w:ascii="Times New Roman" w:hAnsi="Times New Roman" w:cs="Times New Roman"/>
                <w:b/>
                <w:bCs w:val="0"/>
                <w:i w:val="0"/>
                <w:caps w:val="0"/>
                <w:color w:val="auto"/>
                <w:spacing w:val="0"/>
                <w:sz w:val="22"/>
                <w:szCs w:val="22"/>
                <w:highlight w:val="none"/>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0" w:beforeAutospacing="0" w:after="0" w:afterAutospacing="0" w:line="240" w:lineRule="auto"/>
              <w:ind w:left="0" w:right="0" w:firstLine="442" w:firstLineChars="200"/>
              <w:jc w:val="left"/>
              <w:rPr>
                <w:rFonts w:hint="default" w:ascii="Times New Roman" w:hAnsi="Times New Roman" w:cs="Times New Roman"/>
                <w:b/>
                <w:bCs w:val="0"/>
                <w:i w:val="0"/>
                <w:caps w:val="0"/>
                <w:color w:val="auto"/>
                <w:spacing w:val="0"/>
                <w:sz w:val="22"/>
                <w:szCs w:val="22"/>
                <w:highlight w:val="none"/>
                <w:lang w:val="en-US" w:eastAsia="zh-CN"/>
              </w:rPr>
            </w:pPr>
            <w:r>
              <w:rPr>
                <w:rFonts w:hint="default" w:ascii="Times New Roman" w:hAnsi="Times New Roman" w:cs="Times New Roman"/>
                <w:b/>
                <w:bCs w:val="0"/>
                <w:i w:val="0"/>
                <w:caps w:val="0"/>
                <w:color w:val="auto"/>
                <w:spacing w:val="0"/>
                <w:sz w:val="22"/>
                <w:szCs w:val="22"/>
                <w:highlight w:val="none"/>
                <w:lang w:val="en-US" w:eastAsia="zh-CN"/>
              </w:rPr>
              <w:t>费</w:t>
            </w:r>
          </w:p>
          <w:p>
            <w:pPr>
              <w:keepNext w:val="0"/>
              <w:keepLines w:val="0"/>
              <w:widowControl/>
              <w:suppressLineNumbers w:val="0"/>
              <w:pBdr>
                <w:top w:val="none" w:color="auto" w:sz="0" w:space="0"/>
                <w:left w:val="none" w:color="auto" w:sz="0" w:space="0"/>
                <w:bottom w:val="none" w:color="auto" w:sz="0" w:space="0"/>
                <w:right w:val="none" w:color="auto" w:sz="0" w:space="0"/>
              </w:pBdr>
              <w:wordWrap w:val="0"/>
              <w:snapToGrid w:val="0"/>
              <w:spacing w:before="0" w:beforeAutospacing="0" w:after="0" w:afterAutospacing="0" w:line="240" w:lineRule="auto"/>
              <w:ind w:left="0" w:right="0" w:firstLine="1104" w:firstLineChars="500"/>
              <w:jc w:val="left"/>
              <mc:AlternateContent>
                <mc:Choice Requires="wpsCustomData">
                  <wpsCustomData:diagonalParaType/>
                </mc:Choice>
              </mc:AlternateContent>
              <w:rPr>
                <w:rFonts w:hint="default" w:ascii="Times New Roman" w:hAnsi="Times New Roman" w:eastAsia="宋体" w:cs="Times New Roman"/>
                <w:b/>
                <w:bCs w:val="0"/>
                <w:i w:val="0"/>
                <w:caps w:val="0"/>
                <w:color w:val="auto"/>
                <w:spacing w:val="0"/>
                <w:sz w:val="22"/>
                <w:szCs w:val="22"/>
                <w:highlight w:val="none"/>
                <w:lang w:val="en-US" w:eastAsia="zh-CN"/>
              </w:rPr>
            </w:pPr>
            <w:r>
              <w:rPr>
                <w:rFonts w:hint="default" w:ascii="Times New Roman" w:hAnsi="Times New Roman" w:cs="Times New Roman"/>
                <w:b/>
                <w:bCs w:val="0"/>
                <w:i w:val="0"/>
                <w:caps w:val="0"/>
                <w:color w:val="auto"/>
                <w:spacing w:val="0"/>
                <w:sz w:val="22"/>
                <w:szCs w:val="22"/>
                <w:highlight w:val="none"/>
                <w:lang w:val="en-US" w:eastAsia="zh-CN"/>
              </w:rPr>
              <w:t>率</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right="0" w:firstLine="221" w:firstLineChars="100"/>
              <w:jc w:val="left"/>
              <w:rPr>
                <w:rFonts w:hint="default" w:ascii="Times New Roman" w:hAnsi="Times New Roman" w:cs="Times New Roman"/>
                <w:b/>
                <w:bCs w:val="0"/>
                <w:i w:val="0"/>
                <w:caps w:val="0"/>
                <w:color w:val="auto"/>
                <w:spacing w:val="0"/>
                <w:sz w:val="22"/>
                <w:szCs w:val="22"/>
                <w:highlight w:val="none"/>
                <w:lang w:val="en-US" w:eastAsia="zh-CN"/>
              </w:rPr>
            </w:pPr>
            <w:r>
              <w:rPr>
                <w:rFonts w:hint="default" w:ascii="Times New Roman" w:hAnsi="Times New Roman" w:cs="Times New Roman"/>
                <w:b/>
                <w:bCs w:val="0"/>
                <w:i w:val="0"/>
                <w:caps w:val="0"/>
                <w:color w:val="auto"/>
                <w:spacing w:val="0"/>
                <w:sz w:val="22"/>
                <w:szCs w:val="22"/>
                <w:highlight w:val="none"/>
                <w:lang w:val="en-US" w:eastAsia="zh-CN"/>
              </w:rPr>
              <w:t>服</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right="0" w:firstLine="221" w:firstLineChars="100"/>
              <w:jc w:val="left"/>
              <w:rPr>
                <w:rFonts w:hint="default" w:ascii="Times New Roman" w:hAnsi="Times New Roman" w:cs="Times New Roman"/>
                <w:b/>
                <w:bCs w:val="0"/>
                <w:i w:val="0"/>
                <w:caps w:val="0"/>
                <w:color w:val="auto"/>
                <w:spacing w:val="0"/>
                <w:sz w:val="22"/>
                <w:szCs w:val="22"/>
                <w:highlight w:val="none"/>
                <w:lang w:val="en-US" w:eastAsia="zh-CN"/>
              </w:rPr>
            </w:pPr>
            <w:r>
              <w:rPr>
                <w:rFonts w:hint="default" w:ascii="Times New Roman" w:hAnsi="Times New Roman" w:cs="Times New Roman"/>
                <w:b/>
                <w:bCs w:val="0"/>
                <w:i w:val="0"/>
                <w:caps w:val="0"/>
                <w:color w:val="auto"/>
                <w:spacing w:val="0"/>
                <w:sz w:val="22"/>
                <w:szCs w:val="22"/>
                <w:highlight w:val="none"/>
                <w:lang w:val="en-US" w:eastAsia="zh-CN"/>
              </w:rPr>
              <w:t>务</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right="0" w:firstLine="221" w:firstLineChars="100"/>
              <w:jc w:val="left"/>
              <w:rPr>
                <w:rFonts w:hint="default" w:ascii="Times New Roman" w:hAnsi="Times New Roman" w:cs="Times New Roman"/>
                <w:b/>
                <w:bCs w:val="0"/>
                <w:i w:val="0"/>
                <w:caps w:val="0"/>
                <w:color w:val="auto"/>
                <w:spacing w:val="0"/>
                <w:sz w:val="22"/>
                <w:szCs w:val="22"/>
                <w:highlight w:val="none"/>
                <w:lang w:val="en-US" w:eastAsia="zh-CN"/>
              </w:rPr>
            </w:pPr>
            <w:r>
              <w:rPr>
                <w:rFonts w:hint="default" w:ascii="Times New Roman" w:hAnsi="Times New Roman" w:cs="Times New Roman"/>
                <w:b/>
                <w:bCs w:val="0"/>
                <w:i w:val="0"/>
                <w:caps w:val="0"/>
                <w:color w:val="auto"/>
                <w:spacing w:val="0"/>
                <w:sz w:val="22"/>
                <w:szCs w:val="22"/>
                <w:highlight w:val="none"/>
                <w:lang w:val="en-US" w:eastAsia="zh-CN"/>
              </w:rPr>
              <w:t>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right="0" w:rightChars="0"/>
              <w:jc w:val="left"/>
              <w:rPr>
                <w:b/>
                <w:color w:val="auto"/>
                <w:sz w:val="22"/>
                <w:szCs w:val="22"/>
              </w:rPr>
            </w:pPr>
            <w:r>
              <w:rPr>
                <w:rFonts w:hint="default" w:ascii="Times New Roman" w:hAnsi="Times New Roman" w:cs="Times New Roman"/>
                <w:b/>
                <w:bCs w:val="0"/>
                <w:i w:val="0"/>
                <w:caps w:val="0"/>
                <w:color w:val="auto"/>
                <w:spacing w:val="0"/>
                <w:sz w:val="22"/>
                <w:szCs w:val="22"/>
                <w:highlight w:val="none"/>
                <w:lang w:val="en-US" w:eastAsia="zh-CN"/>
              </w:rPr>
              <w:t>型</w:t>
            </w:r>
          </w:p>
        </w:tc>
        <w:tc>
          <w:tcPr>
            <w:tcW w:w="1466" w:type="dxa"/>
            <w:tcBorders>
              <w:tl2br w:val="nil"/>
              <w:tr2bl w:val="nil"/>
            </w:tcBorders>
            <w:shd w:val="clear" w:color="auto" w:fill="FFFFFF"/>
            <w:tcMar>
              <w:top w:w="30" w:type="dxa"/>
              <w:left w:w="150" w:type="dxa"/>
              <w:bottom w:w="30"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center"/>
              <w:rPr>
                <w:color w:val="auto"/>
                <w:sz w:val="22"/>
                <w:szCs w:val="22"/>
              </w:rPr>
            </w:pPr>
            <w:r>
              <w:rPr>
                <w:rFonts w:hint="default" w:ascii="Times New Roman" w:hAnsi="Times New Roman" w:eastAsia="宋体" w:cs="Times New Roman"/>
                <w:b/>
                <w:i w:val="0"/>
                <w:caps w:val="0"/>
                <w:color w:val="auto"/>
                <w:spacing w:val="0"/>
                <w:kern w:val="0"/>
                <w:sz w:val="22"/>
                <w:szCs w:val="22"/>
                <w:highlight w:val="none"/>
                <w:lang w:val="en-US" w:eastAsia="zh-CN" w:bidi="ar"/>
              </w:rPr>
              <w:t>货物招标</w:t>
            </w:r>
          </w:p>
        </w:tc>
        <w:tc>
          <w:tcPr>
            <w:tcW w:w="1728" w:type="dxa"/>
            <w:tcBorders>
              <w:tl2br w:val="nil"/>
              <w:tr2bl w:val="nil"/>
            </w:tcBorders>
            <w:shd w:val="clear" w:color="auto" w:fill="FFFFFF"/>
            <w:tcMar>
              <w:top w:w="30" w:type="dxa"/>
              <w:left w:w="150" w:type="dxa"/>
              <w:bottom w:w="30"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center"/>
              <w:rPr>
                <w:color w:val="auto"/>
                <w:sz w:val="22"/>
                <w:szCs w:val="22"/>
              </w:rPr>
            </w:pPr>
            <w:r>
              <w:rPr>
                <w:rFonts w:hint="default" w:ascii="Times New Roman" w:hAnsi="Times New Roman" w:eastAsia="宋体" w:cs="Times New Roman"/>
                <w:b/>
                <w:i w:val="0"/>
                <w:caps w:val="0"/>
                <w:color w:val="auto"/>
                <w:spacing w:val="0"/>
                <w:kern w:val="0"/>
                <w:sz w:val="22"/>
                <w:szCs w:val="22"/>
                <w:highlight w:val="none"/>
                <w:lang w:val="en-US" w:eastAsia="zh-CN" w:bidi="ar"/>
              </w:rPr>
              <w:t>服务招标</w:t>
            </w:r>
          </w:p>
        </w:tc>
        <w:tc>
          <w:tcPr>
            <w:tcW w:w="1547" w:type="dxa"/>
            <w:tcBorders>
              <w:tl2br w:val="nil"/>
              <w:tr2bl w:val="nil"/>
            </w:tcBorders>
            <w:shd w:val="clear" w:color="auto" w:fill="FFFFFF"/>
            <w:tcMar>
              <w:top w:w="30" w:type="dxa"/>
              <w:left w:w="150" w:type="dxa"/>
              <w:bottom w:w="30"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center"/>
              <w:rPr>
                <w:color w:val="auto"/>
                <w:sz w:val="22"/>
                <w:szCs w:val="22"/>
              </w:rPr>
            </w:pPr>
            <w:r>
              <w:rPr>
                <w:rFonts w:hint="default" w:ascii="Times New Roman" w:hAnsi="Times New Roman" w:eastAsia="宋体" w:cs="Times New Roman"/>
                <w:b/>
                <w:i w:val="0"/>
                <w:caps w:val="0"/>
                <w:color w:val="auto"/>
                <w:spacing w:val="0"/>
                <w:kern w:val="0"/>
                <w:sz w:val="22"/>
                <w:szCs w:val="22"/>
                <w:highlight w:val="none"/>
                <w:lang w:val="en-US" w:eastAsia="zh-CN" w:bidi="ar"/>
              </w:rPr>
              <w:t>工程招标</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100以下</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1.5%</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1.5%</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100-500</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1.1%</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0.8%</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0.7%</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500-1000</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0.8%</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0.45%</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0.55%</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1000-5000</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0.5%</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0.25%</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0.35%</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5000-10000</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0.25%</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0.1%</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0.2%</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81"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10000-100000</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0.05%</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0.05%</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0.05%</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498" w:hRule="atLeast"/>
          <w:jc w:val="center"/>
        </w:trPr>
        <w:tc>
          <w:tcPr>
            <w:tcW w:w="333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1000000以上</w:t>
            </w:r>
          </w:p>
        </w:tc>
        <w:tc>
          <w:tcPr>
            <w:tcW w:w="1466"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0.01%</w:t>
            </w:r>
          </w:p>
        </w:tc>
        <w:tc>
          <w:tcPr>
            <w:tcW w:w="1728"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0.01%</w:t>
            </w:r>
          </w:p>
        </w:tc>
        <w:tc>
          <w:tcPr>
            <w:tcW w:w="1547" w:type="dxa"/>
            <w:tcBorders>
              <w:tl2br w:val="nil"/>
              <w:tr2bl w:val="nil"/>
            </w:tcBorders>
            <w:shd w:val="clear" w:color="auto" w:fill="FFFFFF"/>
            <w:tcMar>
              <w:top w:w="30" w:type="dxa"/>
              <w:left w:w="150" w:type="dxa"/>
              <w:bottom w:w="30" w:type="dxa"/>
              <w:right w:w="15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leftChars="0" w:right="0" w:rightChars="0" w:firstLine="0" w:firstLineChars="0"/>
              <w:jc w:val="left"/>
              <w:rPr>
                <w:color w:val="auto"/>
                <w:sz w:val="22"/>
                <w:szCs w:val="22"/>
              </w:rPr>
            </w:pPr>
            <w:r>
              <w:rPr>
                <w:rFonts w:hint="default" w:ascii="Times New Roman" w:hAnsi="Times New Roman" w:eastAsia="宋体" w:cs="Times New Roman"/>
                <w:i w:val="0"/>
                <w:caps w:val="0"/>
                <w:color w:val="auto"/>
                <w:spacing w:val="0"/>
                <w:kern w:val="0"/>
                <w:sz w:val="22"/>
                <w:szCs w:val="22"/>
                <w:highlight w:val="none"/>
                <w:lang w:val="en-US" w:eastAsia="zh-CN" w:bidi="ar"/>
              </w:rPr>
              <w:t>0.01%</w:t>
            </w:r>
          </w:p>
        </w:tc>
      </w:tr>
    </w:tbl>
    <w:p>
      <w:pPr>
        <w:pStyle w:val="9"/>
        <w:adjustRightInd w:val="0"/>
        <w:snapToGrid w:val="0"/>
        <w:spacing w:line="360" w:lineRule="auto"/>
        <w:ind w:left="420" w:hanging="420"/>
        <w:rPr>
          <w:rFonts w:hAnsi="宋体"/>
          <w:b/>
          <w:bCs/>
          <w:color w:val="auto"/>
        </w:rPr>
      </w:pPr>
    </w:p>
    <w:p>
      <w:pPr>
        <w:tabs>
          <w:tab w:val="left" w:pos="1597"/>
        </w:tabs>
        <w:spacing w:line="360" w:lineRule="auto"/>
        <w:jc w:val="left"/>
        <w:rPr>
          <w:b/>
          <w:color w:val="auto"/>
          <w:szCs w:val="21"/>
        </w:rPr>
      </w:pPr>
      <w:r>
        <w:rPr>
          <w:rFonts w:hint="eastAsia"/>
          <w:b/>
          <w:color w:val="auto"/>
          <w:szCs w:val="21"/>
        </w:rPr>
        <w:t>3.向采购代理机构缴纳招标代理服务费，可用支票，银行转账等方式</w:t>
      </w:r>
    </w:p>
    <w:p>
      <w:pPr>
        <w:pStyle w:val="24"/>
        <w:spacing w:beforeLines="50" w:afterLines="50" w:line="360" w:lineRule="auto"/>
        <w:rPr>
          <w:color w:val="auto"/>
          <w:sz w:val="24"/>
          <w:szCs w:val="24"/>
        </w:rPr>
      </w:pPr>
      <w:bookmarkStart w:id="10" w:name="_Toc17719"/>
      <w:bookmarkStart w:id="11" w:name="_Toc26800329"/>
      <w:r>
        <w:rPr>
          <w:color w:val="auto"/>
          <w:sz w:val="24"/>
          <w:szCs w:val="24"/>
        </w:rPr>
        <w:t>二、</w:t>
      </w:r>
      <w:r>
        <w:rPr>
          <w:rFonts w:hint="eastAsia"/>
          <w:color w:val="auto"/>
          <w:sz w:val="24"/>
          <w:szCs w:val="24"/>
        </w:rPr>
        <w:t>招标</w:t>
      </w:r>
      <w:r>
        <w:rPr>
          <w:color w:val="auto"/>
          <w:sz w:val="24"/>
          <w:szCs w:val="24"/>
        </w:rPr>
        <w:t>文件</w:t>
      </w:r>
      <w:bookmarkEnd w:id="10"/>
      <w:bookmarkEnd w:id="11"/>
    </w:p>
    <w:p>
      <w:pPr>
        <w:pStyle w:val="9"/>
        <w:adjustRightInd w:val="0"/>
        <w:snapToGrid w:val="0"/>
        <w:spacing w:line="360" w:lineRule="auto"/>
        <w:rPr>
          <w:rFonts w:hAnsi="宋体"/>
          <w:b/>
          <w:color w:val="auto"/>
        </w:rPr>
      </w:pPr>
      <w:r>
        <w:rPr>
          <w:rFonts w:hint="eastAsia" w:hAnsi="宋体"/>
          <w:b/>
          <w:color w:val="auto"/>
        </w:rPr>
        <w:t>(五)</w:t>
      </w:r>
      <w:r>
        <w:rPr>
          <w:rFonts w:hAnsi="宋体"/>
          <w:b/>
          <w:color w:val="auto"/>
        </w:rPr>
        <w:t>招标文件的构成</w:t>
      </w:r>
    </w:p>
    <w:p>
      <w:pPr>
        <w:pStyle w:val="9"/>
        <w:adjustRightInd w:val="0"/>
        <w:snapToGrid w:val="0"/>
        <w:spacing w:line="360" w:lineRule="auto"/>
        <w:ind w:left="313" w:hanging="312" w:hangingChars="149"/>
        <w:rPr>
          <w:rFonts w:hAnsi="宋体"/>
          <w:color w:val="auto"/>
        </w:rPr>
      </w:pPr>
      <w:r>
        <w:rPr>
          <w:rFonts w:hint="eastAsia" w:hAnsi="宋体"/>
          <w:color w:val="auto"/>
        </w:rPr>
        <w:t>1．招标文件由下列文件以及在招标过程中发出的修正和补充文件组成：</w:t>
      </w:r>
    </w:p>
    <w:p>
      <w:pPr>
        <w:pStyle w:val="9"/>
        <w:adjustRightInd w:val="0"/>
        <w:snapToGrid w:val="0"/>
        <w:spacing w:line="360" w:lineRule="auto"/>
        <w:ind w:left="308" w:leftChars="142" w:hanging="10" w:hangingChars="5"/>
        <w:rPr>
          <w:rFonts w:hAnsi="宋体"/>
          <w:color w:val="auto"/>
        </w:rPr>
      </w:pPr>
      <w:r>
        <w:rPr>
          <w:rFonts w:hint="eastAsia" w:hAnsi="宋体"/>
          <w:color w:val="auto"/>
        </w:rPr>
        <w:t>(1)招标邀请书。</w:t>
      </w:r>
    </w:p>
    <w:p>
      <w:pPr>
        <w:pStyle w:val="9"/>
        <w:adjustRightInd w:val="0"/>
        <w:snapToGrid w:val="0"/>
        <w:spacing w:line="360" w:lineRule="auto"/>
        <w:ind w:left="308" w:leftChars="142" w:hanging="10" w:hangingChars="5"/>
        <w:rPr>
          <w:rFonts w:hAnsi="宋体"/>
          <w:color w:val="auto"/>
        </w:rPr>
      </w:pPr>
      <w:r>
        <w:rPr>
          <w:rFonts w:hint="eastAsia" w:hAnsi="宋体"/>
          <w:color w:val="auto"/>
        </w:rPr>
        <w:t>(2)采购项目内容。</w:t>
      </w:r>
    </w:p>
    <w:p>
      <w:pPr>
        <w:pStyle w:val="9"/>
        <w:adjustRightInd w:val="0"/>
        <w:snapToGrid w:val="0"/>
        <w:spacing w:line="360" w:lineRule="auto"/>
        <w:ind w:left="308" w:leftChars="142" w:hanging="10" w:hangingChars="5"/>
        <w:rPr>
          <w:rFonts w:hAnsi="宋体"/>
          <w:color w:val="auto"/>
        </w:rPr>
      </w:pPr>
      <w:r>
        <w:rPr>
          <w:rFonts w:hint="eastAsia" w:hAnsi="宋体"/>
          <w:color w:val="auto"/>
        </w:rPr>
        <w:t>(3)投标人须知。</w:t>
      </w:r>
    </w:p>
    <w:p>
      <w:pPr>
        <w:pStyle w:val="9"/>
        <w:adjustRightInd w:val="0"/>
        <w:snapToGrid w:val="0"/>
        <w:spacing w:line="360" w:lineRule="auto"/>
        <w:ind w:left="308" w:leftChars="142" w:hanging="10" w:hangingChars="5"/>
        <w:rPr>
          <w:rFonts w:hAnsi="宋体"/>
          <w:color w:val="auto"/>
        </w:rPr>
      </w:pPr>
      <w:r>
        <w:rPr>
          <w:rFonts w:hint="eastAsia" w:hAnsi="宋体"/>
          <w:color w:val="auto"/>
        </w:rPr>
        <w:t>(4)评标办法。</w:t>
      </w:r>
    </w:p>
    <w:p>
      <w:pPr>
        <w:pStyle w:val="9"/>
        <w:adjustRightInd w:val="0"/>
        <w:snapToGrid w:val="0"/>
        <w:spacing w:line="360" w:lineRule="auto"/>
        <w:ind w:left="308" w:leftChars="142" w:hanging="10" w:hangingChars="5"/>
        <w:rPr>
          <w:rFonts w:hAnsi="宋体"/>
          <w:color w:val="auto"/>
        </w:rPr>
      </w:pPr>
      <w:r>
        <w:rPr>
          <w:rFonts w:hint="eastAsia" w:hAnsi="宋体"/>
          <w:color w:val="auto"/>
        </w:rPr>
        <w:t>(5)合同书</w:t>
      </w:r>
      <w:r>
        <w:rPr>
          <w:rFonts w:hint="eastAsia" w:hAnsi="宋体"/>
          <w:color w:val="auto"/>
          <w:lang w:val="en-US" w:eastAsia="zh-CN"/>
        </w:rPr>
        <w:t>格式</w:t>
      </w:r>
      <w:r>
        <w:rPr>
          <w:rFonts w:hint="eastAsia" w:hAnsi="宋体"/>
          <w:color w:val="auto"/>
        </w:rPr>
        <w:t>。</w:t>
      </w:r>
    </w:p>
    <w:p>
      <w:pPr>
        <w:pStyle w:val="9"/>
        <w:adjustRightInd w:val="0"/>
        <w:snapToGrid w:val="0"/>
        <w:spacing w:line="360" w:lineRule="auto"/>
        <w:ind w:left="308" w:leftChars="142" w:hanging="10" w:hangingChars="5"/>
        <w:rPr>
          <w:rFonts w:hint="eastAsia" w:hAnsi="宋体"/>
          <w:color w:val="auto"/>
        </w:rPr>
      </w:pPr>
      <w:r>
        <w:rPr>
          <w:rFonts w:hint="eastAsia" w:hAnsi="宋体"/>
          <w:color w:val="auto"/>
        </w:rPr>
        <w:t>(6)投标文件格式。</w:t>
      </w:r>
    </w:p>
    <w:p>
      <w:pPr>
        <w:pStyle w:val="9"/>
        <w:adjustRightInd w:val="0"/>
        <w:snapToGrid w:val="0"/>
        <w:spacing w:line="360" w:lineRule="auto"/>
        <w:ind w:left="308" w:leftChars="142" w:hanging="10" w:hangingChars="5"/>
        <w:rPr>
          <w:rFonts w:hAnsi="宋体"/>
          <w:color w:val="auto"/>
        </w:rPr>
      </w:pPr>
      <w:r>
        <w:rPr>
          <w:rFonts w:hint="eastAsia" w:hAnsi="宋体"/>
          <w:color w:val="auto"/>
        </w:rPr>
        <w:t>(</w:t>
      </w:r>
      <w:r>
        <w:rPr>
          <w:rFonts w:hint="eastAsia" w:hAnsi="宋体"/>
          <w:color w:val="auto"/>
          <w:lang w:val="en-US" w:eastAsia="zh-CN"/>
        </w:rPr>
        <w:t>7</w:t>
      </w:r>
      <w:r>
        <w:rPr>
          <w:rFonts w:hint="eastAsia" w:hAnsi="宋体"/>
          <w:color w:val="auto"/>
        </w:rPr>
        <w:t>)</w:t>
      </w:r>
      <w:r>
        <w:rPr>
          <w:rFonts w:hint="eastAsia" w:hAnsi="宋体"/>
          <w:color w:val="auto"/>
          <w:lang w:val="en-US" w:eastAsia="zh-CN"/>
        </w:rPr>
        <w:t>报价信封</w:t>
      </w:r>
      <w:r>
        <w:rPr>
          <w:rFonts w:hint="eastAsia" w:hAnsi="宋体"/>
          <w:color w:val="auto"/>
        </w:rPr>
        <w:t>。</w:t>
      </w:r>
    </w:p>
    <w:p>
      <w:pPr>
        <w:pStyle w:val="9"/>
        <w:adjustRightInd w:val="0"/>
        <w:snapToGrid w:val="0"/>
        <w:spacing w:line="360" w:lineRule="auto"/>
        <w:ind w:left="308" w:leftChars="142" w:hanging="10" w:hangingChars="5"/>
        <w:rPr>
          <w:rFonts w:hAnsi="宋体"/>
          <w:color w:val="auto"/>
        </w:rPr>
      </w:pPr>
      <w:r>
        <w:rPr>
          <w:rFonts w:hint="eastAsia" w:hAnsi="宋体"/>
          <w:color w:val="auto"/>
        </w:rPr>
        <w:t>(</w:t>
      </w:r>
      <w:r>
        <w:rPr>
          <w:rFonts w:hint="eastAsia" w:hAnsi="宋体"/>
          <w:color w:val="auto"/>
          <w:lang w:val="en-US" w:eastAsia="zh-CN"/>
        </w:rPr>
        <w:t>8</w:t>
      </w:r>
      <w:r>
        <w:rPr>
          <w:rFonts w:hint="eastAsia" w:hAnsi="宋体"/>
          <w:color w:val="auto"/>
        </w:rPr>
        <w:t>)</w:t>
      </w:r>
      <w:r>
        <w:rPr>
          <w:rFonts w:hint="eastAsia" w:hAnsi="宋体"/>
          <w:color w:val="auto"/>
          <w:lang w:val="en-US" w:eastAsia="zh-CN"/>
        </w:rPr>
        <w:t>其他，</w:t>
      </w:r>
      <w:r>
        <w:rPr>
          <w:rFonts w:hint="eastAsia" w:hAnsi="宋体"/>
          <w:color w:val="auto"/>
        </w:rPr>
        <w:t>在招标过程中由采购人或采购代理机构发出的修正和补充文件等。</w:t>
      </w:r>
    </w:p>
    <w:p>
      <w:pPr>
        <w:pStyle w:val="9"/>
        <w:adjustRightInd w:val="0"/>
        <w:snapToGrid w:val="0"/>
        <w:spacing w:line="360" w:lineRule="auto"/>
        <w:ind w:left="313" w:hanging="312" w:hangingChars="149"/>
        <w:rPr>
          <w:rFonts w:hAnsi="宋体"/>
          <w:color w:val="auto"/>
        </w:rPr>
      </w:pPr>
      <w:r>
        <w:rPr>
          <w:rFonts w:hint="eastAsia" w:hAnsi="宋体"/>
          <w:color w:val="auto"/>
        </w:rPr>
        <w:t>2．投标人应认真阅读、并充分理解招标文件的全部内容（包括所有的补充通知、修改内容、重要事项、格式、条款和技术规范、参数及要求等）。投标人没有按照招标文件要求提交全部资料，或者投标没有对招标文件各方面都做出实质性响应，其投标文件将被评定为无效。</w:t>
      </w:r>
    </w:p>
    <w:p>
      <w:pPr>
        <w:pStyle w:val="9"/>
        <w:adjustRightInd w:val="0"/>
        <w:snapToGrid w:val="0"/>
        <w:spacing w:line="360" w:lineRule="auto"/>
        <w:rPr>
          <w:rFonts w:hAnsi="宋体"/>
          <w:b/>
          <w:color w:val="auto"/>
        </w:rPr>
      </w:pPr>
      <w:r>
        <w:rPr>
          <w:rFonts w:hint="eastAsia" w:hAnsi="宋体"/>
          <w:b/>
          <w:color w:val="auto"/>
        </w:rPr>
        <w:t>(六)</w:t>
      </w:r>
      <w:r>
        <w:rPr>
          <w:rFonts w:hint="eastAsia" w:hAnsi="宋体"/>
          <w:b/>
          <w:color w:val="auto"/>
          <w:lang w:val="en-US" w:eastAsia="zh-CN"/>
        </w:rPr>
        <w:t>招</w:t>
      </w:r>
      <w:r>
        <w:rPr>
          <w:rFonts w:hint="eastAsia" w:hAnsi="宋体"/>
          <w:b/>
          <w:color w:val="auto"/>
        </w:rPr>
        <w:t>标文件</w:t>
      </w:r>
      <w:r>
        <w:rPr>
          <w:rFonts w:hAnsi="宋体"/>
          <w:b/>
          <w:color w:val="auto"/>
        </w:rPr>
        <w:t>的澄清</w:t>
      </w:r>
    </w:p>
    <w:p>
      <w:pPr>
        <w:pStyle w:val="9"/>
        <w:adjustRightInd w:val="0"/>
        <w:snapToGrid w:val="0"/>
        <w:spacing w:line="360" w:lineRule="auto"/>
        <w:ind w:firstLine="210" w:firstLineChars="100"/>
        <w:rPr>
          <w:rFonts w:hAnsi="宋体"/>
          <w:color w:val="auto"/>
        </w:rPr>
      </w:pPr>
      <w:r>
        <w:rPr>
          <w:rFonts w:hint="eastAsia" w:hAnsi="宋体"/>
          <w:color w:val="auto"/>
        </w:rPr>
        <w:t>1.采购人可以主动地或在解答响应供应商提出的疑问时对已发出的招标文件进行必要的澄清或修改，澄清或者修改应当在原公告发布媒体上发布澄清（更正/变更）公告。</w:t>
      </w:r>
    </w:p>
    <w:p>
      <w:pPr>
        <w:pStyle w:val="9"/>
        <w:adjustRightInd w:val="0"/>
        <w:snapToGrid w:val="0"/>
        <w:spacing w:line="360" w:lineRule="auto"/>
        <w:ind w:firstLine="210" w:firstLineChars="100"/>
        <w:rPr>
          <w:rFonts w:hAnsi="宋体"/>
          <w:color w:val="auto"/>
        </w:rPr>
      </w:pPr>
      <w:r>
        <w:rPr>
          <w:rFonts w:hint="eastAsia" w:hAnsi="宋体"/>
          <w:color w:val="auto"/>
        </w:rPr>
        <w:t>2.澄清或者修改的内容可能影响</w:t>
      </w:r>
      <w:r>
        <w:rPr>
          <w:rFonts w:hint="eastAsia" w:hAnsi="宋体"/>
          <w:color w:val="auto"/>
          <w:lang w:val="en-US" w:eastAsia="zh-CN"/>
        </w:rPr>
        <w:t>投标</w:t>
      </w:r>
      <w:r>
        <w:rPr>
          <w:rFonts w:hint="eastAsia" w:hAnsi="宋体"/>
          <w:color w:val="auto"/>
        </w:rPr>
        <w:t>文件编制的，采购人、采购代理机构应当在提交投标文件截止时间至少5日前，以书面形式通知所有获取招标文件的投标人；不足5日的，采购人、采购代理机构应当顺延提交投标文件截止时间。</w:t>
      </w:r>
    </w:p>
    <w:p>
      <w:pPr>
        <w:pStyle w:val="9"/>
        <w:adjustRightInd w:val="0"/>
        <w:snapToGrid w:val="0"/>
        <w:spacing w:line="360" w:lineRule="auto"/>
        <w:ind w:firstLine="210" w:firstLineChars="100"/>
        <w:rPr>
          <w:rFonts w:hAnsi="宋体"/>
          <w:color w:val="auto"/>
          <w:kern w:val="0"/>
        </w:rPr>
      </w:pPr>
      <w:r>
        <w:rPr>
          <w:rFonts w:hint="eastAsia" w:hAnsi="宋体"/>
          <w:color w:val="auto"/>
        </w:rPr>
        <w:t>3.采购人或者采购代理机构将澄清（更正/变更）公告书面通知已办理报名并成功购买招标文件的投标人。其投标人在收到澄清或修改（更正/变更）通知后应按要求以书面形式（传真或电子邮件）</w:t>
      </w:r>
      <w:r>
        <w:rPr>
          <w:rFonts w:hAnsi="宋体"/>
          <w:color w:val="auto"/>
          <w:kern w:val="0"/>
        </w:rPr>
        <w:t xml:space="preserve">予以确认。如在24小时之内无书面确认则视为收到澄清（更正/变更）公告，并有责任履行相应的义务。 </w:t>
      </w:r>
    </w:p>
    <w:p>
      <w:pPr>
        <w:pStyle w:val="9"/>
        <w:adjustRightInd w:val="0"/>
        <w:snapToGrid w:val="0"/>
        <w:spacing w:line="360" w:lineRule="auto"/>
        <w:ind w:firstLine="210" w:firstLineChars="100"/>
        <w:rPr>
          <w:rFonts w:hAnsi="宋体"/>
          <w:color w:val="auto"/>
          <w:kern w:val="0"/>
        </w:rPr>
      </w:pPr>
      <w:r>
        <w:rPr>
          <w:rFonts w:hint="eastAsia" w:hAnsi="宋体"/>
          <w:color w:val="auto"/>
          <w:kern w:val="0"/>
        </w:rPr>
        <w:t>4.</w:t>
      </w:r>
      <w:r>
        <w:rPr>
          <w:rFonts w:hAnsi="宋体"/>
          <w:color w:val="auto"/>
          <w:kern w:val="0"/>
        </w:rPr>
        <w:t>采购人发出的澄清或修改（更正）的内容为</w:t>
      </w:r>
      <w:r>
        <w:rPr>
          <w:rFonts w:hint="eastAsia" w:hAnsi="宋体"/>
          <w:color w:val="auto"/>
          <w:kern w:val="0"/>
        </w:rPr>
        <w:t>招标</w:t>
      </w:r>
      <w:r>
        <w:rPr>
          <w:rFonts w:hAnsi="宋体"/>
          <w:color w:val="auto"/>
          <w:kern w:val="0"/>
        </w:rPr>
        <w:t>文件的组成部分，并对潜在响应</w:t>
      </w:r>
      <w:r>
        <w:rPr>
          <w:rFonts w:hint="eastAsia" w:hAnsi="宋体"/>
          <w:color w:val="auto"/>
          <w:kern w:val="0"/>
        </w:rPr>
        <w:t>投标人</w:t>
      </w:r>
      <w:r>
        <w:rPr>
          <w:rFonts w:hAnsi="宋体"/>
          <w:color w:val="auto"/>
          <w:kern w:val="0"/>
        </w:rPr>
        <w:t xml:space="preserve">具有约束力。 </w:t>
      </w:r>
    </w:p>
    <w:p>
      <w:pPr>
        <w:pStyle w:val="5"/>
        <w:ind w:firstLine="210" w:firstLineChars="100"/>
        <w:rPr>
          <w:rFonts w:hAnsi="宋体"/>
          <w:color w:val="auto"/>
          <w:kern w:val="0"/>
          <w:szCs w:val="21"/>
        </w:rPr>
      </w:pPr>
      <w:r>
        <w:rPr>
          <w:rFonts w:hint="eastAsia" w:ascii="宋体" w:hAnsi="宋体" w:eastAsia="宋体" w:cs="宋体"/>
          <w:color w:val="auto"/>
          <w:kern w:val="0"/>
          <w:szCs w:val="21"/>
        </w:rPr>
        <w:t>5.</w:t>
      </w:r>
      <w:r>
        <w:rPr>
          <w:rFonts w:hint="eastAsia" w:hAnsi="宋体"/>
          <w:color w:val="auto"/>
          <w:kern w:val="0"/>
          <w:szCs w:val="21"/>
        </w:rPr>
        <w:t>投标人</w:t>
      </w:r>
      <w:r>
        <w:rPr>
          <w:rFonts w:hAnsi="宋体"/>
          <w:color w:val="auto"/>
          <w:kern w:val="0"/>
          <w:szCs w:val="21"/>
        </w:rPr>
        <w:t>在规定的时间内未对</w:t>
      </w:r>
      <w:r>
        <w:rPr>
          <w:rFonts w:hint="eastAsia" w:hAnsi="宋体"/>
          <w:color w:val="auto"/>
          <w:kern w:val="0"/>
          <w:szCs w:val="21"/>
        </w:rPr>
        <w:t>招标</w:t>
      </w:r>
      <w:r>
        <w:rPr>
          <w:rFonts w:hAnsi="宋体"/>
          <w:color w:val="auto"/>
          <w:kern w:val="0"/>
          <w:szCs w:val="21"/>
        </w:rPr>
        <w:t>文件澄清或提出疑问的，采购人将视其为无异议。对</w:t>
      </w:r>
      <w:r>
        <w:rPr>
          <w:rFonts w:hint="eastAsia" w:hAnsi="宋体"/>
          <w:color w:val="auto"/>
          <w:kern w:val="0"/>
          <w:szCs w:val="21"/>
        </w:rPr>
        <w:t>招标</w:t>
      </w:r>
      <w:r>
        <w:rPr>
          <w:rFonts w:hAnsi="宋体"/>
          <w:color w:val="auto"/>
          <w:kern w:val="0"/>
          <w:szCs w:val="21"/>
        </w:rPr>
        <w:t>文件中描述有歧意或前后不一致的地方，</w:t>
      </w:r>
      <w:r>
        <w:rPr>
          <w:rFonts w:hint="eastAsia" w:hAnsi="宋体"/>
          <w:color w:val="auto"/>
          <w:kern w:val="0"/>
          <w:szCs w:val="21"/>
        </w:rPr>
        <w:t>评</w:t>
      </w:r>
      <w:r>
        <w:rPr>
          <w:rFonts w:hint="eastAsia" w:hAnsi="宋体"/>
          <w:color w:val="auto"/>
          <w:kern w:val="0"/>
          <w:szCs w:val="21"/>
          <w:lang w:val="en-US" w:eastAsia="zh-CN"/>
        </w:rPr>
        <w:t>标</w:t>
      </w:r>
      <w:r>
        <w:rPr>
          <w:rFonts w:hAnsi="宋体"/>
          <w:color w:val="auto"/>
          <w:kern w:val="0"/>
          <w:szCs w:val="21"/>
        </w:rPr>
        <w:t>小组有权进行评判，但对同一条款的评判应适用于每个</w:t>
      </w:r>
      <w:r>
        <w:rPr>
          <w:rFonts w:hint="eastAsia" w:hAnsi="宋体"/>
          <w:color w:val="auto"/>
          <w:kern w:val="0"/>
          <w:szCs w:val="21"/>
        </w:rPr>
        <w:t>投标人</w:t>
      </w:r>
      <w:r>
        <w:rPr>
          <w:rFonts w:hAnsi="宋体"/>
          <w:color w:val="auto"/>
          <w:kern w:val="0"/>
          <w:szCs w:val="21"/>
        </w:rPr>
        <w:t>。</w:t>
      </w:r>
    </w:p>
    <w:p>
      <w:pPr>
        <w:pStyle w:val="24"/>
        <w:spacing w:line="360" w:lineRule="auto"/>
        <w:ind w:firstLine="494"/>
        <w:rPr>
          <w:color w:val="auto"/>
          <w:sz w:val="24"/>
          <w:szCs w:val="24"/>
        </w:rPr>
      </w:pPr>
      <w:r>
        <w:rPr>
          <w:rFonts w:hint="eastAsia"/>
          <w:color w:val="auto"/>
        </w:rPr>
        <w:tab/>
      </w:r>
      <w:bookmarkStart w:id="12" w:name="_Toc501524750"/>
      <w:bookmarkStart w:id="13" w:name="_Toc1956"/>
      <w:bookmarkStart w:id="14" w:name="_Toc26800330"/>
      <w:bookmarkStart w:id="15" w:name="_Toc439705646"/>
      <w:r>
        <w:rPr>
          <w:color w:val="auto"/>
          <w:sz w:val="24"/>
          <w:szCs w:val="24"/>
        </w:rPr>
        <w:t>三、</w:t>
      </w:r>
      <w:r>
        <w:rPr>
          <w:rFonts w:hint="eastAsia"/>
          <w:color w:val="auto"/>
          <w:sz w:val="24"/>
          <w:szCs w:val="24"/>
          <w:lang w:val="en-US" w:eastAsia="zh-CN"/>
        </w:rPr>
        <w:t>投标</w:t>
      </w:r>
      <w:r>
        <w:rPr>
          <w:color w:val="auto"/>
          <w:sz w:val="24"/>
          <w:szCs w:val="24"/>
        </w:rPr>
        <w:t>文件的编制和数量</w:t>
      </w:r>
      <w:bookmarkEnd w:id="12"/>
      <w:bookmarkEnd w:id="13"/>
      <w:bookmarkEnd w:id="14"/>
      <w:bookmarkEnd w:id="15"/>
    </w:p>
    <w:p>
      <w:pPr>
        <w:pStyle w:val="9"/>
        <w:adjustRightInd w:val="0"/>
        <w:snapToGrid w:val="0"/>
        <w:spacing w:line="360" w:lineRule="auto"/>
        <w:rPr>
          <w:rFonts w:hAnsi="宋体"/>
          <w:b/>
          <w:color w:val="auto"/>
        </w:rPr>
      </w:pPr>
      <w:r>
        <w:rPr>
          <w:rFonts w:hint="eastAsia" w:hAnsi="宋体"/>
          <w:b/>
          <w:color w:val="auto"/>
        </w:rPr>
        <w:t>(七)</w:t>
      </w:r>
      <w:r>
        <w:rPr>
          <w:rFonts w:hAnsi="宋体"/>
          <w:b/>
          <w:color w:val="auto"/>
        </w:rPr>
        <w:t>投标的语言</w:t>
      </w:r>
    </w:p>
    <w:p>
      <w:pPr>
        <w:pStyle w:val="9"/>
        <w:adjustRightInd w:val="0"/>
        <w:snapToGrid w:val="0"/>
        <w:spacing w:line="360" w:lineRule="auto"/>
        <w:ind w:firstLine="420" w:firstLineChars="200"/>
        <w:rPr>
          <w:rFonts w:hAnsi="宋体"/>
          <w:color w:val="auto"/>
        </w:rPr>
      </w:pPr>
      <w:r>
        <w:rPr>
          <w:rFonts w:hint="eastAsia" w:hAnsi="宋体"/>
          <w:color w:val="auto"/>
        </w:rPr>
        <w:t>投标人提交的投标文件以及投标人与政府采购代理机构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r>
        <w:rPr>
          <w:rFonts w:hAnsi="宋体"/>
          <w:color w:val="auto"/>
        </w:rPr>
        <w:t>。</w:t>
      </w:r>
    </w:p>
    <w:p>
      <w:pPr>
        <w:pStyle w:val="9"/>
        <w:adjustRightInd w:val="0"/>
        <w:snapToGrid w:val="0"/>
        <w:spacing w:line="360" w:lineRule="auto"/>
        <w:rPr>
          <w:rFonts w:hAnsi="宋体"/>
          <w:color w:val="auto"/>
        </w:rPr>
      </w:pPr>
      <w:r>
        <w:rPr>
          <w:rFonts w:hint="eastAsia" w:hAnsi="宋体"/>
          <w:b/>
          <w:color w:val="auto"/>
        </w:rPr>
        <w:t>(八)投标文件的构成</w:t>
      </w:r>
    </w:p>
    <w:p>
      <w:pPr>
        <w:pStyle w:val="9"/>
        <w:adjustRightInd w:val="0"/>
        <w:snapToGrid w:val="0"/>
        <w:spacing w:line="360" w:lineRule="auto"/>
        <w:ind w:firstLine="315" w:firstLineChars="150"/>
        <w:rPr>
          <w:rFonts w:hAnsi="宋体"/>
          <w:color w:val="auto"/>
        </w:rPr>
      </w:pPr>
      <w:r>
        <w:rPr>
          <w:rFonts w:hint="eastAsia" w:hAnsi="宋体"/>
          <w:color w:val="auto"/>
        </w:rPr>
        <w:t>1.投标人编写的投标文件应包括自查表、资格性文件、商务</w:t>
      </w:r>
      <w:r>
        <w:rPr>
          <w:rFonts w:hint="eastAsia" w:hAnsi="宋体"/>
          <w:color w:val="auto"/>
          <w:lang w:eastAsia="zh-CN"/>
        </w:rPr>
        <w:t>、</w:t>
      </w:r>
      <w:r>
        <w:rPr>
          <w:rFonts w:hint="eastAsia" w:hAnsi="宋体"/>
          <w:color w:val="auto"/>
          <w:lang w:val="en-US" w:eastAsia="zh-CN"/>
        </w:rPr>
        <w:t>技术</w:t>
      </w:r>
      <w:r>
        <w:rPr>
          <w:rFonts w:hint="eastAsia" w:hAnsi="宋体"/>
          <w:color w:val="auto"/>
        </w:rPr>
        <w:t>部分</w:t>
      </w:r>
      <w:r>
        <w:rPr>
          <w:rFonts w:hint="eastAsia" w:hAnsi="宋体"/>
          <w:color w:val="auto"/>
          <w:lang w:eastAsia="zh-CN"/>
        </w:rPr>
        <w:t>、</w:t>
      </w:r>
      <w:r>
        <w:rPr>
          <w:rFonts w:hint="eastAsia" w:hAnsi="宋体"/>
          <w:color w:val="auto"/>
          <w:lang w:val="en-US" w:eastAsia="zh-CN"/>
        </w:rPr>
        <w:t>价格部分</w:t>
      </w:r>
      <w:r>
        <w:rPr>
          <w:rFonts w:hint="eastAsia" w:hAnsi="宋体"/>
          <w:color w:val="auto"/>
        </w:rPr>
        <w:t>等，参见“第六部分 投标文件格式”。</w:t>
      </w:r>
    </w:p>
    <w:p>
      <w:pPr>
        <w:pStyle w:val="9"/>
        <w:adjustRightInd w:val="0"/>
        <w:snapToGrid w:val="0"/>
        <w:spacing w:line="360" w:lineRule="auto"/>
        <w:ind w:firstLine="315" w:firstLineChars="150"/>
        <w:rPr>
          <w:rFonts w:hAnsi="宋体"/>
          <w:color w:val="auto"/>
        </w:rPr>
      </w:pPr>
      <w:r>
        <w:rPr>
          <w:rFonts w:hint="eastAsia" w:hAnsi="宋体"/>
          <w:color w:val="auto"/>
        </w:rPr>
        <w:t>2.投标文件的构成应符合法律法规及招标文件的要求。</w:t>
      </w:r>
    </w:p>
    <w:p>
      <w:pPr>
        <w:pStyle w:val="9"/>
        <w:adjustRightInd w:val="0"/>
        <w:snapToGrid w:val="0"/>
        <w:spacing w:line="360" w:lineRule="auto"/>
        <w:rPr>
          <w:rFonts w:hAnsi="宋体"/>
          <w:b/>
          <w:color w:val="auto"/>
        </w:rPr>
      </w:pPr>
      <w:r>
        <w:rPr>
          <w:rFonts w:hint="eastAsia" w:hAnsi="宋体"/>
          <w:b/>
          <w:color w:val="auto"/>
        </w:rPr>
        <w:t>（九)</w:t>
      </w:r>
      <w:r>
        <w:rPr>
          <w:rFonts w:hAnsi="宋体"/>
          <w:b/>
          <w:color w:val="auto"/>
        </w:rPr>
        <w:t>投标文件编制</w:t>
      </w:r>
    </w:p>
    <w:p>
      <w:pPr>
        <w:pStyle w:val="9"/>
        <w:adjustRightInd w:val="0"/>
        <w:snapToGrid w:val="0"/>
        <w:spacing w:line="360" w:lineRule="auto"/>
        <w:ind w:left="313" w:hanging="312" w:hangingChars="149"/>
        <w:rPr>
          <w:rFonts w:hAnsi="宋体"/>
          <w:color w:val="auto"/>
        </w:rPr>
      </w:pPr>
      <w:r>
        <w:rPr>
          <w:rFonts w:hint="eastAsia" w:hAnsi="宋体"/>
          <w:color w:val="auto"/>
        </w:rPr>
        <w:t>1．投标人必须对项目整体进行投标。投标文件需装订和封装。未经装订的投标文件发生文件散落或缺损，由此产生的后果由投标人承担。</w:t>
      </w:r>
    </w:p>
    <w:p>
      <w:pPr>
        <w:pStyle w:val="9"/>
        <w:adjustRightInd w:val="0"/>
        <w:snapToGrid w:val="0"/>
        <w:spacing w:line="360" w:lineRule="auto"/>
        <w:ind w:left="313" w:hanging="312" w:hangingChars="149"/>
        <w:rPr>
          <w:rFonts w:hAnsi="宋体"/>
          <w:color w:val="auto"/>
        </w:rPr>
      </w:pPr>
      <w:r>
        <w:rPr>
          <w:rFonts w:hint="eastAsia" w:hAnsi="宋体"/>
          <w:color w:val="auto"/>
        </w:rPr>
        <w:t>2．投标人应完整、真实、准确地填写招标文件中规定的所有内容。</w:t>
      </w:r>
    </w:p>
    <w:p>
      <w:pPr>
        <w:pStyle w:val="9"/>
        <w:adjustRightInd w:val="0"/>
        <w:snapToGrid w:val="0"/>
        <w:spacing w:line="360" w:lineRule="auto"/>
        <w:ind w:left="313" w:hanging="312" w:hangingChars="149"/>
        <w:rPr>
          <w:rFonts w:hAnsi="宋体"/>
          <w:color w:val="auto"/>
        </w:rPr>
      </w:pPr>
      <w:r>
        <w:rPr>
          <w:rFonts w:hint="eastAsia" w:hAnsi="宋体"/>
          <w:color w:val="auto"/>
        </w:rPr>
        <w:t>3．投标人必须对投标文件提供的全部资料的真实性承担法律责任，并无条件接受采购人或采购代理机构及监管部门等对其中任何资料进行核实的要求。</w:t>
      </w:r>
    </w:p>
    <w:p>
      <w:pPr>
        <w:pStyle w:val="9"/>
        <w:adjustRightInd w:val="0"/>
        <w:snapToGrid w:val="0"/>
        <w:spacing w:line="360" w:lineRule="auto"/>
        <w:ind w:left="313" w:hanging="312" w:hangingChars="149"/>
        <w:rPr>
          <w:rFonts w:hAnsi="宋体"/>
          <w:color w:val="auto"/>
        </w:rPr>
      </w:pPr>
      <w:r>
        <w:rPr>
          <w:rFonts w:hint="eastAsia" w:hAnsi="宋体"/>
          <w:color w:val="auto"/>
        </w:rPr>
        <w:t>4．如因投标文件填报内容不详，或没有提供招标文件要求的资料及数据，由此造成的后果，其责任由投标人承担。</w:t>
      </w:r>
    </w:p>
    <w:p>
      <w:pPr>
        <w:pStyle w:val="9"/>
        <w:adjustRightInd w:val="0"/>
        <w:snapToGrid w:val="0"/>
        <w:spacing w:line="360" w:lineRule="auto"/>
        <w:rPr>
          <w:rFonts w:hint="eastAsia" w:hAnsi="宋体" w:eastAsia="宋体"/>
          <w:b/>
          <w:color w:val="auto"/>
          <w:lang w:eastAsia="zh-CN"/>
        </w:rPr>
      </w:pPr>
      <w:r>
        <w:rPr>
          <w:rFonts w:hint="eastAsia" w:hAnsi="宋体"/>
          <w:b/>
          <w:color w:val="auto"/>
        </w:rPr>
        <w:t>(十)投标</w:t>
      </w:r>
      <w:r>
        <w:rPr>
          <w:rFonts w:hAnsi="宋体"/>
          <w:b/>
          <w:color w:val="auto"/>
        </w:rPr>
        <w:t>报价</w:t>
      </w:r>
    </w:p>
    <w:p>
      <w:pPr>
        <w:autoSpaceDE w:val="0"/>
        <w:autoSpaceDN w:val="0"/>
        <w:adjustRightInd w:val="0"/>
        <w:spacing w:line="360" w:lineRule="auto"/>
        <w:ind w:firstLine="210" w:firstLineChars="100"/>
        <w:jc w:val="left"/>
        <w:rPr>
          <w:rFonts w:hint="eastAsia" w:ascii="宋体" w:hAnsi="宋体"/>
          <w:color w:val="auto"/>
          <w:kern w:val="0"/>
          <w:szCs w:val="21"/>
        </w:rPr>
      </w:pPr>
      <w:r>
        <w:rPr>
          <w:rFonts w:hint="eastAsia" w:ascii="宋体" w:hAnsi="宋体"/>
          <w:color w:val="auto"/>
          <w:kern w:val="0"/>
          <w:szCs w:val="21"/>
        </w:rPr>
        <w:t>1.投标人</w:t>
      </w:r>
      <w:r>
        <w:rPr>
          <w:rFonts w:ascii="宋体" w:hAnsi="宋体"/>
          <w:color w:val="auto"/>
          <w:kern w:val="0"/>
          <w:szCs w:val="21"/>
        </w:rPr>
        <w:t>应按照“</w:t>
      </w:r>
      <w:r>
        <w:rPr>
          <w:rFonts w:hint="eastAsia" w:ascii="宋体" w:hAnsi="宋体"/>
          <w:color w:val="auto"/>
          <w:kern w:val="0"/>
          <w:szCs w:val="21"/>
        </w:rPr>
        <w:t>采购项目内容</w:t>
      </w:r>
      <w:r>
        <w:rPr>
          <w:rFonts w:ascii="宋体" w:hAnsi="宋体"/>
          <w:color w:val="auto"/>
          <w:kern w:val="0"/>
          <w:szCs w:val="21"/>
        </w:rPr>
        <w:t>”中采购项目技术或服务要求规定的内容、责任范围进行报价。</w:t>
      </w:r>
      <w:r>
        <w:rPr>
          <w:rFonts w:hint="eastAsia" w:ascii="宋体" w:hAnsi="宋体"/>
          <w:color w:val="auto"/>
          <w:kern w:val="0"/>
          <w:szCs w:val="21"/>
        </w:rPr>
        <w:t>投标人所提供的货物和服务均应以人民币报价，若同时以人民币及外币报价的，以人民币报价为准。</w:t>
      </w:r>
    </w:p>
    <w:p>
      <w:pPr>
        <w:autoSpaceDE w:val="0"/>
        <w:autoSpaceDN w:val="0"/>
        <w:adjustRightInd w:val="0"/>
        <w:spacing w:line="360" w:lineRule="auto"/>
        <w:ind w:firstLine="210" w:firstLineChars="100"/>
        <w:jc w:val="left"/>
        <w:rPr>
          <w:rFonts w:ascii="宋体" w:hAnsi="宋体"/>
          <w:color w:val="auto"/>
          <w:kern w:val="0"/>
          <w:szCs w:val="21"/>
        </w:rPr>
      </w:pPr>
      <w:r>
        <w:rPr>
          <w:rFonts w:hint="eastAsia" w:ascii="宋体" w:hAnsi="宋体"/>
          <w:bCs/>
          <w:color w:val="auto"/>
          <w:kern w:val="0"/>
          <w:szCs w:val="21"/>
        </w:rPr>
        <w:t>2.</w:t>
      </w:r>
      <w:r>
        <w:rPr>
          <w:rFonts w:hint="eastAsia" w:ascii="宋体" w:hAnsi="宋体"/>
          <w:color w:val="auto"/>
          <w:kern w:val="0"/>
          <w:szCs w:val="21"/>
        </w:rPr>
        <w:t>投标人应按照“第二部分 采购项目内容”中采购项目技术规格、参数及规定的内容、责任范围以及合同条款进行报价。并按《开标/报价一览表》确定的格式报出总价。投标总价中不得包含招标文件要求以外的内容，否则，在评标时不予核减。投标总价中也不得缺漏招标文件所要求的内容，否则，其投标将可能被视为无效投标或确定为投标无效。</w:t>
      </w:r>
    </w:p>
    <w:p>
      <w:pPr>
        <w:pStyle w:val="9"/>
        <w:adjustRightInd w:val="0"/>
        <w:snapToGrid w:val="0"/>
        <w:spacing w:line="360" w:lineRule="auto"/>
        <w:rPr>
          <w:rFonts w:hAnsi="宋体"/>
          <w:b/>
          <w:color w:val="auto"/>
        </w:rPr>
      </w:pPr>
      <w:r>
        <w:rPr>
          <w:rFonts w:hint="eastAsia" w:hAnsi="宋体"/>
          <w:b/>
          <w:color w:val="auto"/>
        </w:rPr>
        <w:t xml:space="preserve"> (十一)</w:t>
      </w:r>
      <w:r>
        <w:rPr>
          <w:rFonts w:hAnsi="宋体"/>
          <w:b/>
          <w:color w:val="auto"/>
        </w:rPr>
        <w:t>联合体投标</w:t>
      </w:r>
    </w:p>
    <w:p>
      <w:pPr>
        <w:tabs>
          <w:tab w:val="left" w:pos="1065"/>
        </w:tabs>
        <w:jc w:val="left"/>
        <w:rPr>
          <w:rFonts w:ascii="宋体" w:hAnsi="宋体"/>
          <w:color w:val="auto"/>
          <w:kern w:val="0"/>
          <w:szCs w:val="21"/>
        </w:rPr>
      </w:pPr>
      <w:r>
        <w:rPr>
          <w:rFonts w:hint="eastAsia" w:ascii="宋体" w:hAnsi="宋体"/>
          <w:color w:val="auto"/>
          <w:kern w:val="0"/>
          <w:szCs w:val="21"/>
        </w:rPr>
        <w:t>1.除“第一部分 投标邀请书”中允许联合体投标外，不接受联合体投标。如允许联合体投标，组成联合体投标的按政府采购的法律、法规、规章等有关规定执行</w:t>
      </w:r>
      <w:r>
        <w:rPr>
          <w:rFonts w:ascii="宋体" w:hAnsi="宋体"/>
          <w:color w:val="auto"/>
          <w:kern w:val="0"/>
          <w:szCs w:val="21"/>
        </w:rPr>
        <w:t>。</w:t>
      </w:r>
    </w:p>
    <w:p>
      <w:pPr>
        <w:autoSpaceDE w:val="0"/>
        <w:autoSpaceDN w:val="0"/>
        <w:adjustRightInd w:val="0"/>
        <w:spacing w:line="360" w:lineRule="auto"/>
        <w:jc w:val="left"/>
        <w:rPr>
          <w:rFonts w:ascii="宋体" w:hAnsi="宋体"/>
          <w:color w:val="auto"/>
          <w:kern w:val="0"/>
          <w:szCs w:val="21"/>
        </w:rPr>
      </w:pPr>
      <w:r>
        <w:rPr>
          <w:rFonts w:hint="eastAsia" w:ascii="宋体" w:hAnsi="宋体"/>
          <w:b/>
          <w:color w:val="auto"/>
          <w:szCs w:val="21"/>
        </w:rPr>
        <w:t>(十二)</w:t>
      </w:r>
      <w:r>
        <w:rPr>
          <w:rFonts w:ascii="宋体" w:hAnsi="宋体"/>
          <w:b/>
          <w:color w:val="auto"/>
          <w:szCs w:val="21"/>
        </w:rPr>
        <w:t>投标人资格证明文件</w:t>
      </w:r>
    </w:p>
    <w:p>
      <w:pPr>
        <w:pStyle w:val="10"/>
        <w:spacing w:line="360" w:lineRule="auto"/>
        <w:ind w:firstLine="105" w:firstLineChars="50"/>
        <w:rPr>
          <w:color w:val="auto"/>
        </w:rPr>
      </w:pPr>
      <w:r>
        <w:rPr>
          <w:rFonts w:hint="eastAsia"/>
          <w:color w:val="auto"/>
          <w:sz w:val="21"/>
          <w:szCs w:val="21"/>
        </w:rPr>
        <w:t>1.投标人应按招标文件的要求，提交证明其有资格参加投标和中标后有履行合同能力的文件，资格证明文件必须真实有效</w:t>
      </w:r>
      <w:r>
        <w:rPr>
          <w:color w:val="auto"/>
          <w:sz w:val="21"/>
          <w:szCs w:val="21"/>
        </w:rPr>
        <w:t>。</w:t>
      </w:r>
    </w:p>
    <w:p>
      <w:pPr>
        <w:pStyle w:val="9"/>
        <w:adjustRightInd w:val="0"/>
        <w:snapToGrid w:val="0"/>
        <w:spacing w:line="360" w:lineRule="auto"/>
        <w:rPr>
          <w:rFonts w:hAnsi="宋体"/>
          <w:color w:val="auto"/>
        </w:rPr>
      </w:pPr>
      <w:r>
        <w:rPr>
          <w:rFonts w:hint="eastAsia" w:hAnsi="宋体"/>
          <w:b/>
          <w:color w:val="auto"/>
        </w:rPr>
        <w:t xml:space="preserve"> (十三)产品合格性</w:t>
      </w:r>
    </w:p>
    <w:p>
      <w:pPr>
        <w:pStyle w:val="10"/>
        <w:snapToGrid w:val="0"/>
        <w:spacing w:line="360" w:lineRule="auto"/>
        <w:ind w:firstLine="210" w:firstLineChars="100"/>
        <w:rPr>
          <w:color w:val="auto"/>
          <w:sz w:val="21"/>
          <w:szCs w:val="21"/>
        </w:rPr>
      </w:pPr>
      <w:r>
        <w:rPr>
          <w:color w:val="auto"/>
          <w:sz w:val="21"/>
          <w:szCs w:val="21"/>
        </w:rPr>
        <w:t>1</w:t>
      </w:r>
      <w:r>
        <w:rPr>
          <w:rFonts w:hint="eastAsia"/>
          <w:color w:val="auto"/>
          <w:sz w:val="21"/>
          <w:szCs w:val="21"/>
        </w:rPr>
        <w:t>.投标人</w:t>
      </w:r>
      <w:r>
        <w:rPr>
          <w:color w:val="auto"/>
          <w:sz w:val="21"/>
          <w:szCs w:val="21"/>
        </w:rPr>
        <w:t>应提交证明文件，证明其</w:t>
      </w:r>
      <w:r>
        <w:rPr>
          <w:rFonts w:hint="eastAsia"/>
          <w:color w:val="auto"/>
          <w:sz w:val="21"/>
          <w:szCs w:val="21"/>
        </w:rPr>
        <w:t>投标</w:t>
      </w:r>
      <w:r>
        <w:rPr>
          <w:color w:val="auto"/>
          <w:sz w:val="21"/>
          <w:szCs w:val="21"/>
        </w:rPr>
        <w:t>的货物或服务的合格性符合</w:t>
      </w:r>
      <w:r>
        <w:rPr>
          <w:rFonts w:hint="eastAsia"/>
          <w:color w:val="auto"/>
          <w:sz w:val="21"/>
          <w:szCs w:val="21"/>
        </w:rPr>
        <w:t>招标</w:t>
      </w:r>
      <w:r>
        <w:rPr>
          <w:color w:val="auto"/>
          <w:sz w:val="21"/>
          <w:szCs w:val="21"/>
        </w:rPr>
        <w:t>文件规定。该证明文件作为</w:t>
      </w:r>
      <w:r>
        <w:rPr>
          <w:rFonts w:hint="eastAsia"/>
          <w:color w:val="auto"/>
          <w:sz w:val="21"/>
          <w:szCs w:val="21"/>
        </w:rPr>
        <w:t>投标</w:t>
      </w:r>
      <w:r>
        <w:rPr>
          <w:color w:val="auto"/>
          <w:sz w:val="21"/>
          <w:szCs w:val="21"/>
        </w:rPr>
        <w:t xml:space="preserve">文件的一部分。 </w:t>
      </w:r>
    </w:p>
    <w:p>
      <w:pPr>
        <w:pStyle w:val="10"/>
        <w:snapToGrid w:val="0"/>
        <w:spacing w:line="360" w:lineRule="auto"/>
        <w:ind w:firstLine="210" w:firstLineChars="100"/>
        <w:rPr>
          <w:color w:val="auto"/>
          <w:szCs w:val="21"/>
        </w:rPr>
      </w:pPr>
      <w:r>
        <w:rPr>
          <w:color w:val="auto"/>
          <w:sz w:val="21"/>
          <w:szCs w:val="21"/>
        </w:rPr>
        <w:t>2</w:t>
      </w:r>
      <w:r>
        <w:rPr>
          <w:rFonts w:hint="eastAsia"/>
          <w:color w:val="auto"/>
          <w:sz w:val="21"/>
          <w:szCs w:val="21"/>
        </w:rPr>
        <w:t>.</w:t>
      </w:r>
      <w:r>
        <w:rPr>
          <w:color w:val="auto"/>
          <w:sz w:val="21"/>
          <w:szCs w:val="21"/>
        </w:rPr>
        <w:t>证明货物或服务与</w:t>
      </w:r>
      <w:r>
        <w:rPr>
          <w:rFonts w:hint="eastAsia"/>
          <w:color w:val="auto"/>
          <w:sz w:val="21"/>
          <w:szCs w:val="21"/>
        </w:rPr>
        <w:t>招标</w:t>
      </w:r>
      <w:r>
        <w:rPr>
          <w:color w:val="auto"/>
          <w:sz w:val="21"/>
          <w:szCs w:val="21"/>
        </w:rPr>
        <w:t>文件的要求相一致的文件，可以是文字资料、图纸和数据。</w:t>
      </w:r>
    </w:p>
    <w:p>
      <w:pPr>
        <w:pStyle w:val="9"/>
        <w:adjustRightInd w:val="0"/>
        <w:snapToGrid w:val="0"/>
        <w:spacing w:line="360" w:lineRule="auto"/>
        <w:rPr>
          <w:rFonts w:hAnsi="宋体"/>
          <w:b/>
          <w:color w:val="auto"/>
        </w:rPr>
      </w:pPr>
      <w:r>
        <w:rPr>
          <w:rFonts w:hint="eastAsia" w:hAnsi="宋体"/>
          <w:b/>
          <w:color w:val="auto"/>
        </w:rPr>
        <w:t>(十四)</w:t>
      </w:r>
      <w:r>
        <w:rPr>
          <w:rFonts w:hAnsi="宋体"/>
          <w:b/>
          <w:color w:val="auto"/>
        </w:rPr>
        <w:t>投标保证金</w:t>
      </w:r>
    </w:p>
    <w:p>
      <w:pPr>
        <w:autoSpaceDE w:val="0"/>
        <w:autoSpaceDN w:val="0"/>
        <w:spacing w:line="360" w:lineRule="auto"/>
        <w:rPr>
          <w:rFonts w:hint="eastAsia" w:ascii="宋体" w:hAnsi="宋体" w:cs="宋体"/>
          <w:b/>
          <w:bCs/>
          <w:color w:val="auto"/>
          <w:szCs w:val="21"/>
          <w:lang w:eastAsia="zh-CN"/>
        </w:rPr>
      </w:pPr>
      <w:r>
        <w:rPr>
          <w:rFonts w:hint="eastAsia" w:ascii="宋体" w:hAnsi="宋体"/>
          <w:b/>
          <w:bCs/>
          <w:color w:val="auto"/>
          <w:kern w:val="0"/>
          <w:szCs w:val="21"/>
        </w:rPr>
        <w:t>1.投标人</w:t>
      </w:r>
      <w:r>
        <w:rPr>
          <w:rFonts w:ascii="宋体" w:hAnsi="宋体"/>
          <w:b/>
          <w:bCs/>
          <w:color w:val="auto"/>
          <w:kern w:val="0"/>
          <w:szCs w:val="21"/>
        </w:rPr>
        <w:t>应按</w:t>
      </w:r>
      <w:r>
        <w:rPr>
          <w:rFonts w:hint="eastAsia" w:ascii="宋体" w:hAnsi="宋体"/>
          <w:b/>
          <w:bCs/>
          <w:color w:val="auto"/>
          <w:kern w:val="0"/>
          <w:szCs w:val="21"/>
        </w:rPr>
        <w:t>招标</w:t>
      </w:r>
      <w:r>
        <w:rPr>
          <w:rFonts w:ascii="宋体" w:hAnsi="宋体"/>
          <w:b/>
          <w:bCs/>
          <w:color w:val="auto"/>
          <w:kern w:val="0"/>
          <w:szCs w:val="21"/>
        </w:rPr>
        <w:t>文件中规定的金额、期限缴纳</w:t>
      </w:r>
      <w:r>
        <w:rPr>
          <w:rFonts w:hint="eastAsia" w:ascii="宋体" w:hAnsi="宋体"/>
          <w:b/>
          <w:bCs/>
          <w:color w:val="auto"/>
          <w:kern w:val="0"/>
          <w:szCs w:val="21"/>
        </w:rPr>
        <w:t>投标</w:t>
      </w:r>
      <w:r>
        <w:rPr>
          <w:rFonts w:ascii="宋体" w:hAnsi="宋体"/>
          <w:b/>
          <w:bCs/>
          <w:color w:val="auto"/>
          <w:kern w:val="0"/>
          <w:szCs w:val="21"/>
        </w:rPr>
        <w:t>保证金，并作为其</w:t>
      </w:r>
      <w:r>
        <w:rPr>
          <w:rFonts w:hint="eastAsia" w:ascii="宋体" w:hAnsi="宋体"/>
          <w:b/>
          <w:bCs/>
          <w:color w:val="auto"/>
          <w:kern w:val="0"/>
          <w:szCs w:val="21"/>
        </w:rPr>
        <w:t>投标</w:t>
      </w:r>
      <w:r>
        <w:rPr>
          <w:rFonts w:ascii="宋体" w:hAnsi="宋体"/>
          <w:b/>
          <w:bCs/>
          <w:color w:val="auto"/>
          <w:kern w:val="0"/>
          <w:szCs w:val="21"/>
        </w:rPr>
        <w:t>文件的组成部分</w:t>
      </w:r>
      <w:r>
        <w:rPr>
          <w:rFonts w:hint="eastAsia" w:ascii="宋体" w:hAnsi="宋体"/>
          <w:b/>
          <w:bCs/>
          <w:color w:val="auto"/>
          <w:kern w:val="0"/>
          <w:szCs w:val="21"/>
        </w:rPr>
        <w:t>，</w:t>
      </w:r>
      <w:r>
        <w:rPr>
          <w:rFonts w:hint="eastAsia" w:ascii="宋体" w:hAnsi="宋体"/>
          <w:b/>
          <w:bCs/>
          <w:color w:val="auto"/>
          <w:kern w:val="0"/>
          <w:szCs w:val="21"/>
          <w:lang w:eastAsia="zh-CN"/>
        </w:rPr>
        <w:t>（</w:t>
      </w:r>
      <w:r>
        <w:rPr>
          <w:rFonts w:hint="eastAsia" w:ascii="宋体" w:hAnsi="宋体"/>
          <w:b/>
          <w:bCs/>
          <w:color w:val="auto"/>
          <w:kern w:val="0"/>
          <w:szCs w:val="21"/>
          <w:lang w:val="en-US" w:eastAsia="zh-CN"/>
        </w:rPr>
        <w:t>1</w:t>
      </w:r>
      <w:r>
        <w:rPr>
          <w:rFonts w:hint="eastAsia" w:ascii="宋体" w:hAnsi="宋体"/>
          <w:b/>
          <w:bCs/>
          <w:color w:val="auto"/>
          <w:kern w:val="0"/>
          <w:szCs w:val="21"/>
          <w:lang w:eastAsia="zh-CN"/>
        </w:rPr>
        <w:t>）</w:t>
      </w:r>
      <w:r>
        <w:rPr>
          <w:rFonts w:hint="eastAsia" w:ascii="宋体" w:hAnsi="宋体"/>
          <w:b/>
          <w:bCs/>
          <w:color w:val="auto"/>
          <w:kern w:val="0"/>
          <w:szCs w:val="21"/>
        </w:rPr>
        <w:t>本项目投标保证金</w:t>
      </w:r>
      <w:r>
        <w:rPr>
          <w:rFonts w:hint="eastAsia" w:ascii="宋体" w:hAnsi="宋体" w:cs="宋体"/>
          <w:b/>
          <w:bCs/>
          <w:color w:val="auto"/>
          <w:szCs w:val="21"/>
        </w:rPr>
        <w:t>整</w:t>
      </w:r>
      <w:r>
        <w:rPr>
          <w:rFonts w:hint="eastAsia" w:ascii="宋体" w:hAnsi="宋体" w:cs="宋体"/>
          <w:b/>
          <w:bCs/>
          <w:color w:val="auto"/>
          <w:szCs w:val="21"/>
          <w:lang w:eastAsia="zh-CN"/>
        </w:rPr>
        <w:t>：</w:t>
      </w:r>
    </w:p>
    <w:p>
      <w:pPr>
        <w:autoSpaceDE w:val="0"/>
        <w:autoSpaceDN w:val="0"/>
        <w:spacing w:line="360" w:lineRule="auto"/>
        <w:rPr>
          <w:rFonts w:hint="eastAsia" w:ascii="宋体" w:hAnsi="宋体" w:cs="宋体"/>
          <w:b/>
          <w:bCs/>
          <w:color w:val="auto"/>
          <w:szCs w:val="21"/>
        </w:rPr>
      </w:pPr>
      <w:r>
        <w:rPr>
          <w:rFonts w:hint="eastAsia" w:ascii="宋体" w:hAnsi="宋体" w:cs="宋体"/>
          <w:b/>
          <w:bCs/>
          <w:color w:val="auto"/>
          <w:szCs w:val="21"/>
          <w:lang w:eastAsia="zh-CN"/>
        </w:rPr>
        <w:t>（</w:t>
      </w:r>
      <w:r>
        <w:rPr>
          <w:rFonts w:hint="eastAsia" w:ascii="宋体" w:hAnsi="宋体" w:cs="宋体"/>
          <w:b/>
          <w:bCs/>
          <w:color w:val="auto"/>
          <w:szCs w:val="21"/>
          <w:lang w:val="en-US" w:eastAsia="zh-CN"/>
        </w:rPr>
        <w:t xml:space="preserve">01项目包 </w:t>
      </w:r>
      <w:r>
        <w:rPr>
          <w:rFonts w:hint="eastAsia" w:ascii="宋体" w:hAnsi="宋体" w:cs="宋体"/>
          <w:b/>
          <w:bCs/>
          <w:color w:val="auto"/>
          <w:szCs w:val="21"/>
        </w:rPr>
        <w:t>￥</w:t>
      </w:r>
      <w:r>
        <w:rPr>
          <w:rFonts w:hint="eastAsia" w:ascii="宋体" w:hAnsi="宋体" w:cs="宋体"/>
          <w:b/>
          <w:bCs/>
          <w:color w:val="auto"/>
          <w:szCs w:val="21"/>
          <w:lang w:val="en-US" w:eastAsia="zh-CN"/>
        </w:rPr>
        <w:t>3</w:t>
      </w:r>
      <w:r>
        <w:rPr>
          <w:rFonts w:hint="eastAsia" w:ascii="宋体" w:hAnsi="宋体" w:cs="宋体"/>
          <w:b/>
          <w:bCs/>
          <w:color w:val="auto"/>
          <w:szCs w:val="21"/>
        </w:rPr>
        <w:t>0,000.00</w:t>
      </w:r>
      <w:r>
        <w:rPr>
          <w:rFonts w:hint="eastAsia" w:ascii="宋体" w:hAnsi="宋体" w:cs="宋体"/>
          <w:b/>
          <w:bCs/>
          <w:color w:val="auto"/>
          <w:szCs w:val="21"/>
          <w:lang w:eastAsia="zh-CN"/>
        </w:rPr>
        <w:t>）、（</w:t>
      </w:r>
      <w:r>
        <w:rPr>
          <w:rFonts w:hint="eastAsia" w:ascii="宋体" w:hAnsi="宋体" w:cs="宋体"/>
          <w:b/>
          <w:bCs/>
          <w:color w:val="auto"/>
          <w:szCs w:val="21"/>
          <w:lang w:val="en-US" w:eastAsia="zh-CN"/>
        </w:rPr>
        <w:t xml:space="preserve">02项目包 </w:t>
      </w:r>
      <w:r>
        <w:rPr>
          <w:rFonts w:hint="eastAsia" w:ascii="宋体" w:hAnsi="宋体" w:cs="宋体"/>
          <w:b/>
          <w:bCs/>
          <w:color w:val="auto"/>
          <w:szCs w:val="21"/>
        </w:rPr>
        <w:t>￥</w:t>
      </w:r>
      <w:r>
        <w:rPr>
          <w:rFonts w:hint="eastAsia" w:ascii="宋体" w:hAnsi="宋体" w:cs="宋体"/>
          <w:b/>
          <w:bCs/>
          <w:color w:val="auto"/>
          <w:szCs w:val="21"/>
          <w:lang w:val="en-US" w:eastAsia="zh-CN"/>
        </w:rPr>
        <w:t>2</w:t>
      </w:r>
      <w:r>
        <w:rPr>
          <w:rFonts w:hint="eastAsia" w:ascii="宋体" w:hAnsi="宋体" w:cs="宋体"/>
          <w:b/>
          <w:bCs/>
          <w:color w:val="auto"/>
          <w:szCs w:val="21"/>
        </w:rPr>
        <w:t>0,000.00</w:t>
      </w:r>
      <w:r>
        <w:rPr>
          <w:rFonts w:hint="eastAsia" w:ascii="宋体" w:hAnsi="宋体" w:cs="宋体"/>
          <w:b/>
          <w:bCs/>
          <w:color w:val="auto"/>
          <w:szCs w:val="21"/>
          <w:lang w:eastAsia="zh-CN"/>
        </w:rPr>
        <w:t>）、（</w:t>
      </w:r>
      <w:r>
        <w:rPr>
          <w:rFonts w:hint="eastAsia" w:ascii="宋体" w:hAnsi="宋体" w:cs="宋体"/>
          <w:b/>
          <w:bCs/>
          <w:color w:val="auto"/>
          <w:szCs w:val="21"/>
          <w:lang w:val="en-US" w:eastAsia="zh-CN"/>
        </w:rPr>
        <w:t xml:space="preserve">03项目包 </w:t>
      </w:r>
      <w:r>
        <w:rPr>
          <w:rFonts w:hint="eastAsia" w:ascii="宋体" w:hAnsi="宋体" w:cs="宋体"/>
          <w:b/>
          <w:bCs/>
          <w:color w:val="auto"/>
          <w:szCs w:val="21"/>
        </w:rPr>
        <w:t>￥</w:t>
      </w:r>
      <w:r>
        <w:rPr>
          <w:rFonts w:hint="eastAsia" w:ascii="宋体" w:hAnsi="宋体" w:cs="宋体"/>
          <w:b/>
          <w:bCs/>
          <w:color w:val="auto"/>
          <w:szCs w:val="21"/>
          <w:lang w:val="en-US" w:eastAsia="zh-CN"/>
        </w:rPr>
        <w:t>1</w:t>
      </w:r>
      <w:r>
        <w:rPr>
          <w:rFonts w:hint="eastAsia" w:ascii="宋体" w:hAnsi="宋体" w:cs="宋体"/>
          <w:b/>
          <w:bCs/>
          <w:color w:val="auto"/>
          <w:szCs w:val="21"/>
        </w:rPr>
        <w:t>0,000.00</w:t>
      </w:r>
      <w:r>
        <w:rPr>
          <w:rFonts w:hint="eastAsia" w:ascii="宋体" w:hAnsi="宋体" w:cs="宋体"/>
          <w:b/>
          <w:bCs/>
          <w:color w:val="auto"/>
          <w:szCs w:val="21"/>
          <w:lang w:eastAsia="zh-CN"/>
        </w:rPr>
        <w:t>）</w:t>
      </w:r>
    </w:p>
    <w:p>
      <w:pPr>
        <w:autoSpaceDE w:val="0"/>
        <w:autoSpaceDN w:val="0"/>
        <w:spacing w:line="360" w:lineRule="auto"/>
        <w:rPr>
          <w:rFonts w:ascii="宋体" w:hAnsi="宋体" w:cs="宋体"/>
          <w:b/>
          <w:bCs/>
          <w:color w:val="auto"/>
          <w:szCs w:val="21"/>
        </w:rPr>
      </w:pPr>
      <w:r>
        <w:rPr>
          <w:rFonts w:hint="eastAsia" w:ascii="宋体" w:hAnsi="宋体" w:cs="宋体"/>
          <w:b/>
          <w:bCs/>
          <w:color w:val="auto"/>
          <w:szCs w:val="21"/>
          <w:lang w:eastAsia="zh-CN"/>
        </w:rPr>
        <w:t>（</w:t>
      </w:r>
      <w:r>
        <w:rPr>
          <w:rFonts w:hint="eastAsia" w:ascii="宋体" w:hAnsi="宋体" w:cs="宋体"/>
          <w:b/>
          <w:bCs/>
          <w:color w:val="auto"/>
          <w:szCs w:val="21"/>
          <w:lang w:val="en-US" w:eastAsia="zh-CN"/>
        </w:rPr>
        <w:t>2</w:t>
      </w:r>
      <w:r>
        <w:rPr>
          <w:rFonts w:hint="eastAsia" w:ascii="宋体" w:hAnsi="宋体" w:cs="宋体"/>
          <w:b/>
          <w:bCs/>
          <w:color w:val="auto"/>
          <w:szCs w:val="21"/>
          <w:lang w:eastAsia="zh-CN"/>
        </w:rPr>
        <w:t>）</w:t>
      </w:r>
      <w:r>
        <w:rPr>
          <w:rFonts w:hint="eastAsia" w:ascii="宋体" w:hAnsi="宋体" w:cs="宋体"/>
          <w:b/>
          <w:bCs/>
          <w:color w:val="auto"/>
          <w:szCs w:val="21"/>
        </w:rPr>
        <w:t>投标保证金递交账户如下：</w:t>
      </w:r>
    </w:p>
    <w:p>
      <w:pPr>
        <w:spacing w:line="360" w:lineRule="auto"/>
        <w:rPr>
          <w:rFonts w:hAnsi="宋体" w:cs="宋体"/>
          <w:b/>
          <w:bCs/>
          <w:color w:val="auto"/>
        </w:rPr>
      </w:pPr>
      <w:r>
        <w:rPr>
          <w:rFonts w:hint="eastAsia" w:ascii="宋体" w:hAnsi="宋体" w:cs="宋体"/>
          <w:b/>
          <w:bCs/>
          <w:color w:val="auto"/>
        </w:rPr>
        <w:t>收款人：</w:t>
      </w:r>
      <w:r>
        <w:rPr>
          <w:rFonts w:hint="eastAsia" w:hAnsi="宋体" w:cs="宋体"/>
          <w:b/>
          <w:bCs/>
          <w:color w:val="auto"/>
        </w:rPr>
        <w:t>英德信汇项目管理有限公司</w:t>
      </w:r>
    </w:p>
    <w:p>
      <w:pPr>
        <w:spacing w:line="360" w:lineRule="auto"/>
        <w:rPr>
          <w:rFonts w:hint="eastAsia" w:ascii="宋体" w:hAnsi="宋体" w:eastAsia="宋体" w:cs="宋体"/>
          <w:b/>
          <w:bCs/>
          <w:color w:val="auto"/>
          <w:lang w:eastAsia="zh-CN"/>
        </w:rPr>
      </w:pPr>
      <w:r>
        <w:rPr>
          <w:rFonts w:hint="eastAsia" w:ascii="宋体" w:hAnsi="宋体" w:cs="宋体"/>
          <w:b/>
          <w:bCs/>
          <w:color w:val="auto"/>
        </w:rPr>
        <w:t>账号：</w:t>
      </w:r>
      <w:r>
        <w:rPr>
          <w:rFonts w:hint="eastAsia" w:hAnsi="宋体" w:cs="宋体"/>
          <w:b/>
          <w:bCs/>
          <w:color w:val="auto"/>
        </w:rPr>
        <w:t>801101001136016004</w:t>
      </w:r>
    </w:p>
    <w:p>
      <w:pPr>
        <w:spacing w:line="360" w:lineRule="auto"/>
        <w:rPr>
          <w:rFonts w:hint="eastAsia" w:hAnsi="宋体" w:cs="宋体"/>
          <w:b/>
          <w:bCs/>
          <w:color w:val="auto"/>
        </w:rPr>
      </w:pPr>
      <w:r>
        <w:rPr>
          <w:rFonts w:hint="eastAsia" w:ascii="宋体" w:hAnsi="宋体" w:cs="宋体"/>
          <w:b/>
          <w:bCs/>
          <w:color w:val="auto"/>
        </w:rPr>
        <w:t>开户银行：</w:t>
      </w:r>
      <w:r>
        <w:rPr>
          <w:rFonts w:hint="eastAsia" w:hAnsi="宋体" w:cs="宋体"/>
          <w:b/>
          <w:bCs/>
          <w:color w:val="auto"/>
        </w:rPr>
        <w:t>顺德农商银行</w:t>
      </w:r>
    </w:p>
    <w:p>
      <w:pPr>
        <w:spacing w:line="360" w:lineRule="auto"/>
        <w:rPr>
          <w:rFonts w:hint="eastAsia" w:ascii="宋体" w:hAnsi="宋体" w:eastAsia="宋体" w:cs="宋体"/>
          <w:b/>
          <w:bCs/>
          <w:color w:val="auto"/>
          <w:lang w:eastAsia="zh-CN"/>
        </w:rPr>
      </w:pPr>
      <w:r>
        <w:rPr>
          <w:rFonts w:hint="eastAsia" w:hAnsi="宋体" w:cs="宋体"/>
          <w:b/>
          <w:bCs/>
          <w:color w:val="auto"/>
          <w:lang w:eastAsia="zh-CN"/>
        </w:rPr>
        <w:t>（</w:t>
      </w:r>
      <w:r>
        <w:rPr>
          <w:rFonts w:hint="eastAsia" w:hAnsi="宋体" w:cs="宋体"/>
          <w:b/>
          <w:bCs/>
          <w:color w:val="auto"/>
          <w:lang w:val="en-US" w:eastAsia="zh-CN"/>
        </w:rPr>
        <w:t>3</w:t>
      </w:r>
      <w:r>
        <w:rPr>
          <w:rFonts w:hint="eastAsia" w:hAnsi="宋体" w:cs="宋体"/>
          <w:b/>
          <w:bCs/>
          <w:color w:val="auto"/>
          <w:lang w:eastAsia="zh-CN"/>
        </w:rPr>
        <w:t>）投标人递交投标保证金应当标注“</w:t>
      </w:r>
      <w:r>
        <w:rPr>
          <w:rFonts w:hint="eastAsia" w:hAnsi="宋体" w:cs="宋体"/>
          <w:b/>
          <w:bCs/>
          <w:color w:val="auto"/>
          <w:lang w:val="en-US" w:eastAsia="zh-CN"/>
        </w:rPr>
        <w:t>xxx</w:t>
      </w:r>
      <w:r>
        <w:rPr>
          <w:rFonts w:hint="eastAsia" w:hAnsi="宋体" w:cs="宋体"/>
          <w:b/>
          <w:bCs/>
          <w:color w:val="auto"/>
          <w:lang w:eastAsia="zh-CN"/>
        </w:rPr>
        <w:t>（</w:t>
      </w:r>
      <w:r>
        <w:rPr>
          <w:rFonts w:hint="eastAsia" w:hAnsi="宋体" w:cs="宋体"/>
          <w:b/>
          <w:bCs/>
          <w:color w:val="auto"/>
          <w:lang w:val="en-US" w:eastAsia="zh-CN"/>
        </w:rPr>
        <w:t>xx项目包</w:t>
      </w:r>
      <w:r>
        <w:rPr>
          <w:rFonts w:hint="eastAsia" w:hAnsi="宋体" w:cs="宋体"/>
          <w:b/>
          <w:bCs/>
          <w:color w:val="auto"/>
          <w:lang w:eastAsia="zh-CN"/>
        </w:rPr>
        <w:t>）”</w:t>
      </w:r>
    </w:p>
    <w:p>
      <w:pPr>
        <w:autoSpaceDE w:val="0"/>
        <w:autoSpaceDN w:val="0"/>
        <w:adjustRightInd w:val="0"/>
        <w:spacing w:line="360" w:lineRule="auto"/>
        <w:ind w:firstLine="105" w:firstLineChars="50"/>
        <w:jc w:val="left"/>
        <w:rPr>
          <w:rFonts w:ascii="宋体" w:hAnsi="宋体"/>
          <w:color w:val="auto"/>
          <w:kern w:val="0"/>
          <w:szCs w:val="21"/>
        </w:rPr>
      </w:pPr>
      <w:r>
        <w:rPr>
          <w:rFonts w:hint="eastAsia" w:ascii="宋体" w:hAnsi="宋体"/>
          <w:color w:val="auto"/>
          <w:kern w:val="0"/>
          <w:szCs w:val="21"/>
        </w:rPr>
        <w:t>2.</w:t>
      </w:r>
      <w:r>
        <w:rPr>
          <w:rFonts w:ascii="宋体" w:hAnsi="宋体"/>
          <w:color w:val="auto"/>
          <w:kern w:val="0"/>
          <w:szCs w:val="21"/>
        </w:rPr>
        <w:t>如无质疑或投诉，未成交的</w:t>
      </w:r>
      <w:r>
        <w:rPr>
          <w:rFonts w:hint="eastAsia" w:ascii="宋体" w:hAnsi="宋体"/>
          <w:color w:val="auto"/>
          <w:kern w:val="0"/>
          <w:szCs w:val="21"/>
          <w:lang w:val="en-US" w:eastAsia="zh-CN"/>
        </w:rPr>
        <w:t>投标人</w:t>
      </w:r>
      <w:r>
        <w:rPr>
          <w:rFonts w:ascii="宋体" w:hAnsi="宋体"/>
          <w:color w:val="auto"/>
          <w:kern w:val="0"/>
          <w:szCs w:val="21"/>
        </w:rPr>
        <w:t>保证金，在</w:t>
      </w:r>
      <w:r>
        <w:rPr>
          <w:rFonts w:hint="eastAsia" w:ascii="宋体" w:hAnsi="宋体"/>
          <w:color w:val="auto"/>
          <w:kern w:val="0"/>
          <w:szCs w:val="21"/>
          <w:lang w:val="en-US" w:eastAsia="zh-CN"/>
        </w:rPr>
        <w:t>中标（</w:t>
      </w:r>
      <w:r>
        <w:rPr>
          <w:rFonts w:ascii="宋体" w:hAnsi="宋体"/>
          <w:color w:val="auto"/>
          <w:kern w:val="0"/>
          <w:szCs w:val="21"/>
        </w:rPr>
        <w:t>成交</w:t>
      </w:r>
      <w:r>
        <w:rPr>
          <w:rFonts w:hint="eastAsia" w:ascii="宋体" w:hAnsi="宋体"/>
          <w:color w:val="auto"/>
          <w:kern w:val="0"/>
          <w:szCs w:val="21"/>
          <w:lang w:val="en-US" w:eastAsia="zh-CN"/>
        </w:rPr>
        <w:t>）</w:t>
      </w:r>
      <w:r>
        <w:rPr>
          <w:rFonts w:ascii="宋体" w:hAnsi="宋体"/>
          <w:color w:val="auto"/>
          <w:kern w:val="0"/>
          <w:szCs w:val="21"/>
        </w:rPr>
        <w:t>通知书发出后五个工作日内不计利息原额退还；如有质疑或投诉，采购人将在质疑和投诉处理完毕后不计利息原额退还，因</w:t>
      </w:r>
      <w:r>
        <w:rPr>
          <w:rFonts w:hint="eastAsia" w:ascii="宋体" w:hAnsi="宋体"/>
          <w:color w:val="auto"/>
          <w:kern w:val="0"/>
          <w:szCs w:val="21"/>
          <w:lang w:val="en-US" w:eastAsia="zh-CN"/>
        </w:rPr>
        <w:t>未中标人</w:t>
      </w:r>
      <w:r>
        <w:rPr>
          <w:rFonts w:ascii="宋体" w:hAnsi="宋体"/>
          <w:color w:val="auto"/>
          <w:kern w:val="0"/>
          <w:szCs w:val="21"/>
        </w:rPr>
        <w:t xml:space="preserve">自身原因导致无法及时退还的除外。 </w:t>
      </w:r>
    </w:p>
    <w:p>
      <w:pPr>
        <w:autoSpaceDE w:val="0"/>
        <w:autoSpaceDN w:val="0"/>
        <w:adjustRightInd w:val="0"/>
        <w:spacing w:line="360" w:lineRule="auto"/>
        <w:ind w:firstLine="105" w:firstLineChars="50"/>
        <w:jc w:val="left"/>
        <w:rPr>
          <w:rFonts w:ascii="宋体" w:hAnsi="宋体"/>
          <w:color w:val="auto"/>
          <w:kern w:val="0"/>
          <w:szCs w:val="21"/>
        </w:rPr>
      </w:pPr>
      <w:r>
        <w:rPr>
          <w:rFonts w:hint="eastAsia" w:ascii="宋体" w:hAnsi="宋体"/>
          <w:color w:val="auto"/>
          <w:kern w:val="0"/>
          <w:szCs w:val="21"/>
        </w:rPr>
        <w:t>3.中标</w:t>
      </w:r>
      <w:r>
        <w:rPr>
          <w:rFonts w:hint="eastAsia" w:ascii="宋体" w:hAnsi="宋体"/>
          <w:color w:val="auto"/>
          <w:kern w:val="0"/>
          <w:szCs w:val="21"/>
          <w:lang w:val="en-US" w:eastAsia="zh-CN"/>
        </w:rPr>
        <w:t>人</w:t>
      </w:r>
      <w:r>
        <w:rPr>
          <w:rFonts w:ascii="宋体" w:hAnsi="宋体"/>
          <w:color w:val="auto"/>
          <w:kern w:val="0"/>
          <w:szCs w:val="21"/>
        </w:rPr>
        <w:t>的</w:t>
      </w:r>
      <w:r>
        <w:rPr>
          <w:rFonts w:hint="eastAsia" w:ascii="宋体" w:hAnsi="宋体"/>
          <w:color w:val="auto"/>
          <w:kern w:val="0"/>
          <w:szCs w:val="21"/>
        </w:rPr>
        <w:t>中标</w:t>
      </w:r>
      <w:r>
        <w:rPr>
          <w:rFonts w:ascii="宋体" w:hAnsi="宋体"/>
          <w:color w:val="auto"/>
          <w:kern w:val="0"/>
          <w:szCs w:val="21"/>
        </w:rPr>
        <w:t>保证金，在</w:t>
      </w:r>
      <w:r>
        <w:rPr>
          <w:rFonts w:hint="eastAsia" w:ascii="宋体" w:hAnsi="宋体"/>
          <w:color w:val="auto"/>
          <w:kern w:val="0"/>
          <w:szCs w:val="21"/>
        </w:rPr>
        <w:t>中标</w:t>
      </w:r>
      <w:r>
        <w:rPr>
          <w:rFonts w:hint="eastAsia" w:ascii="宋体" w:hAnsi="宋体"/>
          <w:color w:val="auto"/>
          <w:kern w:val="0"/>
          <w:szCs w:val="21"/>
          <w:lang w:val="en-US" w:eastAsia="zh-CN"/>
        </w:rPr>
        <w:t>人</w:t>
      </w:r>
      <w:r>
        <w:rPr>
          <w:rFonts w:ascii="宋体" w:hAnsi="宋体"/>
          <w:color w:val="auto"/>
          <w:kern w:val="0"/>
          <w:szCs w:val="21"/>
        </w:rPr>
        <w:t>与采购人签订采购合同后五个工作日内不计利息原额退还，因</w:t>
      </w:r>
      <w:r>
        <w:rPr>
          <w:rFonts w:hint="eastAsia" w:ascii="宋体" w:hAnsi="宋体"/>
          <w:color w:val="auto"/>
          <w:kern w:val="0"/>
          <w:szCs w:val="21"/>
          <w:lang w:val="en-US" w:eastAsia="zh-CN"/>
        </w:rPr>
        <w:t>中标人</w:t>
      </w:r>
      <w:r>
        <w:rPr>
          <w:rFonts w:ascii="宋体" w:hAnsi="宋体"/>
          <w:color w:val="auto"/>
          <w:kern w:val="0"/>
          <w:szCs w:val="21"/>
        </w:rPr>
        <w:t xml:space="preserve">自身原因导致无法及时退还的除外。 </w:t>
      </w:r>
    </w:p>
    <w:p>
      <w:pPr>
        <w:autoSpaceDE w:val="0"/>
        <w:autoSpaceDN w:val="0"/>
        <w:adjustRightInd w:val="0"/>
        <w:spacing w:line="360" w:lineRule="auto"/>
        <w:ind w:firstLine="105" w:firstLineChars="50"/>
        <w:jc w:val="left"/>
        <w:rPr>
          <w:rFonts w:ascii="宋体" w:hAnsi="宋体"/>
          <w:color w:val="auto"/>
          <w:kern w:val="0"/>
          <w:szCs w:val="21"/>
        </w:rPr>
      </w:pPr>
      <w:r>
        <w:rPr>
          <w:rFonts w:hint="eastAsia" w:ascii="宋体" w:hAnsi="宋体"/>
          <w:color w:val="auto"/>
          <w:kern w:val="0"/>
          <w:szCs w:val="21"/>
        </w:rPr>
        <w:t>4.</w:t>
      </w:r>
      <w:r>
        <w:rPr>
          <w:rFonts w:ascii="宋体" w:hAnsi="宋体"/>
          <w:color w:val="auto"/>
          <w:kern w:val="0"/>
          <w:szCs w:val="21"/>
        </w:rPr>
        <w:t>有下列情形之一的，</w:t>
      </w:r>
      <w:r>
        <w:rPr>
          <w:rFonts w:hint="eastAsia" w:ascii="宋体" w:hAnsi="宋体"/>
          <w:color w:val="auto"/>
          <w:kern w:val="0"/>
          <w:szCs w:val="21"/>
        </w:rPr>
        <w:t>投标</w:t>
      </w:r>
      <w:r>
        <w:rPr>
          <w:rFonts w:ascii="宋体" w:hAnsi="宋体"/>
          <w:color w:val="auto"/>
          <w:kern w:val="0"/>
          <w:szCs w:val="21"/>
        </w:rPr>
        <w:t>保证金不予退还</w:t>
      </w:r>
      <w:r>
        <w:rPr>
          <w:rFonts w:hint="eastAsia" w:ascii="宋体" w:hAnsi="宋体"/>
          <w:color w:val="auto"/>
          <w:kern w:val="0"/>
          <w:szCs w:val="21"/>
        </w:rPr>
        <w:t>：</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 xml:space="preserve">4.1 </w:t>
      </w:r>
      <w:r>
        <w:rPr>
          <w:rFonts w:hint="eastAsia" w:ascii="宋体" w:hAnsi="宋体"/>
          <w:color w:val="auto"/>
          <w:kern w:val="0"/>
          <w:szCs w:val="21"/>
        </w:rPr>
        <w:t>投标人</w:t>
      </w:r>
      <w:r>
        <w:rPr>
          <w:rFonts w:ascii="宋体" w:hAnsi="宋体"/>
          <w:color w:val="auto"/>
          <w:kern w:val="0"/>
          <w:szCs w:val="21"/>
        </w:rPr>
        <w:t>在提交</w:t>
      </w:r>
      <w:r>
        <w:rPr>
          <w:rFonts w:hint="eastAsia" w:ascii="宋体" w:hAnsi="宋体"/>
          <w:color w:val="auto"/>
          <w:kern w:val="0"/>
          <w:szCs w:val="21"/>
        </w:rPr>
        <w:t>投标</w:t>
      </w:r>
      <w:r>
        <w:rPr>
          <w:rFonts w:ascii="宋体" w:hAnsi="宋体"/>
          <w:color w:val="auto"/>
          <w:kern w:val="0"/>
          <w:szCs w:val="21"/>
        </w:rPr>
        <w:t>文件截止时间后撤回</w:t>
      </w:r>
      <w:r>
        <w:rPr>
          <w:rFonts w:hint="eastAsia" w:ascii="宋体" w:hAnsi="宋体"/>
          <w:color w:val="auto"/>
          <w:kern w:val="0"/>
          <w:szCs w:val="21"/>
        </w:rPr>
        <w:t>投标</w:t>
      </w:r>
      <w:r>
        <w:rPr>
          <w:rFonts w:ascii="宋体" w:hAnsi="宋体"/>
          <w:color w:val="auto"/>
          <w:kern w:val="0"/>
          <w:szCs w:val="21"/>
        </w:rPr>
        <w:t xml:space="preserve">文件的；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 xml:space="preserve">4.2 </w:t>
      </w:r>
      <w:r>
        <w:rPr>
          <w:rFonts w:hint="eastAsia" w:ascii="宋体" w:hAnsi="宋体"/>
          <w:color w:val="auto"/>
          <w:kern w:val="0"/>
          <w:szCs w:val="21"/>
        </w:rPr>
        <w:t>投标人</w:t>
      </w:r>
      <w:r>
        <w:rPr>
          <w:rFonts w:ascii="宋体" w:hAnsi="宋体"/>
          <w:color w:val="auto"/>
          <w:kern w:val="0"/>
          <w:szCs w:val="21"/>
        </w:rPr>
        <w:t>在</w:t>
      </w:r>
      <w:r>
        <w:rPr>
          <w:rFonts w:hint="eastAsia" w:ascii="宋体" w:hAnsi="宋体"/>
          <w:color w:val="auto"/>
          <w:kern w:val="0"/>
          <w:szCs w:val="21"/>
        </w:rPr>
        <w:t>投标</w:t>
      </w:r>
      <w:r>
        <w:rPr>
          <w:rFonts w:ascii="宋体" w:hAnsi="宋体"/>
          <w:color w:val="auto"/>
          <w:kern w:val="0"/>
          <w:szCs w:val="21"/>
        </w:rPr>
        <w:t xml:space="preserve">文件中提供虚假材料的；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4.3 除因不可抗力或</w:t>
      </w:r>
      <w:r>
        <w:rPr>
          <w:rFonts w:hint="eastAsia" w:ascii="宋体" w:hAnsi="宋体"/>
          <w:color w:val="auto"/>
          <w:kern w:val="0"/>
          <w:szCs w:val="21"/>
        </w:rPr>
        <w:t>投标</w:t>
      </w:r>
      <w:r>
        <w:rPr>
          <w:rFonts w:ascii="宋体" w:hAnsi="宋体"/>
          <w:color w:val="auto"/>
          <w:kern w:val="0"/>
          <w:szCs w:val="21"/>
        </w:rPr>
        <w:t>文件认可的情形以外，</w:t>
      </w:r>
      <w:r>
        <w:rPr>
          <w:rFonts w:hint="eastAsia" w:ascii="宋体" w:hAnsi="宋体"/>
          <w:color w:val="auto"/>
          <w:kern w:val="0"/>
          <w:szCs w:val="21"/>
        </w:rPr>
        <w:t>中标人</w:t>
      </w:r>
      <w:r>
        <w:rPr>
          <w:rFonts w:ascii="宋体" w:hAnsi="宋体"/>
          <w:color w:val="auto"/>
          <w:kern w:val="0"/>
          <w:szCs w:val="21"/>
        </w:rPr>
        <w:t xml:space="preserve">不与采购人签订合同的；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 xml:space="preserve">4.4 </w:t>
      </w:r>
      <w:r>
        <w:rPr>
          <w:rFonts w:hint="eastAsia" w:ascii="宋体" w:hAnsi="宋体"/>
          <w:color w:val="auto"/>
          <w:kern w:val="0"/>
          <w:szCs w:val="21"/>
        </w:rPr>
        <w:t>投标人</w:t>
      </w:r>
      <w:r>
        <w:rPr>
          <w:rFonts w:ascii="宋体" w:hAnsi="宋体"/>
          <w:color w:val="auto"/>
          <w:kern w:val="0"/>
          <w:szCs w:val="21"/>
        </w:rPr>
        <w:t>与采购人、其他</w:t>
      </w:r>
      <w:r>
        <w:rPr>
          <w:rFonts w:hint="eastAsia" w:ascii="宋体" w:hAnsi="宋体"/>
          <w:color w:val="auto"/>
          <w:kern w:val="0"/>
          <w:szCs w:val="21"/>
        </w:rPr>
        <w:t>投标人</w:t>
      </w:r>
      <w:r>
        <w:rPr>
          <w:rFonts w:ascii="宋体" w:hAnsi="宋体"/>
          <w:color w:val="auto"/>
          <w:kern w:val="0"/>
          <w:szCs w:val="21"/>
        </w:rPr>
        <w:t xml:space="preserve">商或者采购代理机构恶意串通的；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 xml:space="preserve">4.5 </w:t>
      </w:r>
      <w:r>
        <w:rPr>
          <w:rFonts w:hint="eastAsia" w:ascii="宋体" w:hAnsi="宋体"/>
          <w:color w:val="auto"/>
          <w:kern w:val="0"/>
          <w:szCs w:val="21"/>
        </w:rPr>
        <w:t>中标人</w:t>
      </w:r>
      <w:r>
        <w:rPr>
          <w:rFonts w:ascii="宋体" w:hAnsi="宋体"/>
          <w:color w:val="auto"/>
          <w:kern w:val="0"/>
          <w:szCs w:val="21"/>
        </w:rPr>
        <w:t xml:space="preserve">未按本须知规定缴纳招标代理服务费；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4.6 依法取消</w:t>
      </w:r>
      <w:r>
        <w:rPr>
          <w:rFonts w:hint="eastAsia" w:ascii="宋体" w:hAnsi="宋体"/>
          <w:color w:val="auto"/>
          <w:kern w:val="0"/>
          <w:szCs w:val="21"/>
          <w:lang w:val="en-US" w:eastAsia="zh-CN"/>
        </w:rPr>
        <w:t>中标（</w:t>
      </w:r>
      <w:r>
        <w:rPr>
          <w:rFonts w:ascii="宋体" w:hAnsi="宋体"/>
          <w:color w:val="auto"/>
          <w:kern w:val="0"/>
          <w:szCs w:val="21"/>
        </w:rPr>
        <w:t>成交</w:t>
      </w:r>
      <w:r>
        <w:rPr>
          <w:rFonts w:hint="eastAsia" w:ascii="宋体" w:hAnsi="宋体"/>
          <w:color w:val="auto"/>
          <w:kern w:val="0"/>
          <w:szCs w:val="21"/>
          <w:lang w:val="en-US" w:eastAsia="zh-CN"/>
        </w:rPr>
        <w:t>）</w:t>
      </w:r>
      <w:r>
        <w:rPr>
          <w:rFonts w:ascii="宋体" w:hAnsi="宋体"/>
          <w:color w:val="auto"/>
          <w:kern w:val="0"/>
          <w:szCs w:val="21"/>
        </w:rPr>
        <w:t xml:space="preserve">资格； </w:t>
      </w:r>
    </w:p>
    <w:p>
      <w:pPr>
        <w:autoSpaceDE w:val="0"/>
        <w:autoSpaceDN w:val="0"/>
        <w:adjustRightInd w:val="0"/>
        <w:spacing w:line="360" w:lineRule="auto"/>
        <w:ind w:firstLine="105" w:firstLineChars="50"/>
        <w:jc w:val="left"/>
        <w:rPr>
          <w:rFonts w:ascii="宋体" w:hAnsi="宋体"/>
          <w:color w:val="auto"/>
          <w:kern w:val="0"/>
          <w:szCs w:val="21"/>
        </w:rPr>
      </w:pPr>
      <w:r>
        <w:rPr>
          <w:rFonts w:ascii="宋体" w:hAnsi="宋体"/>
          <w:color w:val="auto"/>
          <w:kern w:val="0"/>
          <w:szCs w:val="21"/>
        </w:rPr>
        <w:t>4.7 将</w:t>
      </w:r>
      <w:r>
        <w:rPr>
          <w:rFonts w:hint="eastAsia" w:ascii="宋体" w:hAnsi="宋体"/>
          <w:color w:val="auto"/>
          <w:kern w:val="0"/>
          <w:szCs w:val="21"/>
          <w:lang w:val="en-US" w:eastAsia="zh-CN"/>
        </w:rPr>
        <w:t>中标（</w:t>
      </w:r>
      <w:r>
        <w:rPr>
          <w:rFonts w:ascii="宋体" w:hAnsi="宋体"/>
          <w:color w:val="auto"/>
          <w:kern w:val="0"/>
          <w:szCs w:val="21"/>
        </w:rPr>
        <w:t>成交</w:t>
      </w:r>
      <w:r>
        <w:rPr>
          <w:rFonts w:hint="eastAsia" w:ascii="宋体" w:hAnsi="宋体"/>
          <w:color w:val="auto"/>
          <w:kern w:val="0"/>
          <w:szCs w:val="21"/>
          <w:lang w:val="en-US" w:eastAsia="zh-CN"/>
        </w:rPr>
        <w:t>）</w:t>
      </w:r>
      <w:r>
        <w:rPr>
          <w:rFonts w:ascii="宋体" w:hAnsi="宋体"/>
          <w:color w:val="auto"/>
          <w:kern w:val="0"/>
          <w:szCs w:val="21"/>
        </w:rPr>
        <w:t>项目转让给他人，或者在</w:t>
      </w:r>
      <w:r>
        <w:rPr>
          <w:rFonts w:hint="eastAsia" w:ascii="宋体" w:hAnsi="宋体"/>
          <w:color w:val="auto"/>
          <w:kern w:val="0"/>
          <w:szCs w:val="21"/>
        </w:rPr>
        <w:t>投标</w:t>
      </w:r>
      <w:r>
        <w:rPr>
          <w:rFonts w:ascii="宋体" w:hAnsi="宋体"/>
          <w:color w:val="auto"/>
          <w:kern w:val="0"/>
          <w:szCs w:val="21"/>
        </w:rPr>
        <w:t>文件中未说明，且未经采购人同意，违反</w:t>
      </w:r>
      <w:r>
        <w:rPr>
          <w:rFonts w:hint="eastAsia" w:ascii="宋体" w:hAnsi="宋体"/>
          <w:color w:val="auto"/>
          <w:kern w:val="0"/>
          <w:szCs w:val="21"/>
        </w:rPr>
        <w:t>投标</w:t>
      </w:r>
      <w:r>
        <w:rPr>
          <w:rFonts w:ascii="宋体" w:hAnsi="宋体"/>
          <w:color w:val="auto"/>
          <w:kern w:val="0"/>
          <w:szCs w:val="21"/>
        </w:rPr>
        <w:t>文件规定，将</w:t>
      </w:r>
      <w:r>
        <w:rPr>
          <w:rFonts w:hint="eastAsia" w:ascii="宋体" w:hAnsi="宋体"/>
          <w:color w:val="auto"/>
          <w:kern w:val="0"/>
          <w:szCs w:val="21"/>
          <w:lang w:val="en-US" w:eastAsia="zh-CN"/>
        </w:rPr>
        <w:t>中标（</w:t>
      </w:r>
      <w:r>
        <w:rPr>
          <w:rFonts w:ascii="宋体" w:hAnsi="宋体"/>
          <w:color w:val="auto"/>
          <w:kern w:val="0"/>
          <w:szCs w:val="21"/>
        </w:rPr>
        <w:t>成交</w:t>
      </w:r>
      <w:r>
        <w:rPr>
          <w:rFonts w:hint="eastAsia" w:ascii="宋体" w:hAnsi="宋体"/>
          <w:color w:val="auto"/>
          <w:kern w:val="0"/>
          <w:szCs w:val="21"/>
          <w:lang w:val="en-US" w:eastAsia="zh-CN"/>
        </w:rPr>
        <w:t>）</w:t>
      </w:r>
      <w:r>
        <w:rPr>
          <w:rFonts w:ascii="宋体" w:hAnsi="宋体"/>
          <w:color w:val="auto"/>
          <w:kern w:val="0"/>
          <w:szCs w:val="21"/>
        </w:rPr>
        <w:t xml:space="preserve">项目分包给他人的； </w:t>
      </w:r>
    </w:p>
    <w:p>
      <w:pPr>
        <w:pStyle w:val="5"/>
        <w:spacing w:line="360" w:lineRule="auto"/>
        <w:ind w:firstLine="210" w:firstLineChars="100"/>
        <w:rPr>
          <w:rFonts w:ascii="宋体" w:hAnsi="宋体"/>
          <w:color w:val="auto"/>
          <w:kern w:val="0"/>
          <w:szCs w:val="21"/>
        </w:rPr>
      </w:pPr>
      <w:r>
        <w:rPr>
          <w:rFonts w:ascii="宋体" w:hAnsi="宋体"/>
          <w:color w:val="auto"/>
          <w:kern w:val="0"/>
          <w:szCs w:val="21"/>
        </w:rPr>
        <w:t xml:space="preserve">4.8 </w:t>
      </w:r>
      <w:r>
        <w:rPr>
          <w:rFonts w:hint="eastAsia" w:ascii="宋体" w:hAnsi="宋体"/>
          <w:color w:val="auto"/>
          <w:kern w:val="0"/>
          <w:szCs w:val="21"/>
        </w:rPr>
        <w:t>投标</w:t>
      </w:r>
      <w:r>
        <w:rPr>
          <w:rFonts w:ascii="宋体" w:hAnsi="宋体"/>
          <w:color w:val="auto"/>
          <w:kern w:val="0"/>
          <w:szCs w:val="21"/>
        </w:rPr>
        <w:t>文件规定的其他情形</w:t>
      </w:r>
    </w:p>
    <w:p>
      <w:pPr>
        <w:pStyle w:val="9"/>
        <w:adjustRightInd w:val="0"/>
        <w:snapToGrid w:val="0"/>
        <w:spacing w:line="360" w:lineRule="auto"/>
        <w:rPr>
          <w:rFonts w:hAnsi="宋体"/>
          <w:b/>
          <w:color w:val="auto"/>
        </w:rPr>
      </w:pPr>
      <w:r>
        <w:rPr>
          <w:rFonts w:hint="eastAsia" w:hAnsi="宋体"/>
          <w:b/>
          <w:color w:val="auto"/>
        </w:rPr>
        <w:t>(十五)</w:t>
      </w:r>
      <w:r>
        <w:rPr>
          <w:rFonts w:hAnsi="宋体"/>
          <w:b/>
          <w:color w:val="auto"/>
        </w:rPr>
        <w:t>投标的截止期</w:t>
      </w:r>
      <w:r>
        <w:rPr>
          <w:rFonts w:hint="eastAsia" w:hAnsi="宋体"/>
          <w:b/>
          <w:color w:val="auto"/>
        </w:rPr>
        <w:t>和有效期：</w:t>
      </w:r>
    </w:p>
    <w:p>
      <w:pPr>
        <w:autoSpaceDE w:val="0"/>
        <w:autoSpaceDN w:val="0"/>
        <w:adjustRightInd w:val="0"/>
        <w:spacing w:line="360" w:lineRule="auto"/>
        <w:ind w:firstLine="210" w:firstLineChars="100"/>
        <w:jc w:val="left"/>
        <w:rPr>
          <w:rFonts w:ascii="宋体" w:hAnsi="宋体"/>
          <w:color w:val="auto"/>
          <w:kern w:val="0"/>
          <w:szCs w:val="21"/>
        </w:rPr>
      </w:pPr>
      <w:r>
        <w:rPr>
          <w:rFonts w:hint="eastAsia" w:ascii="宋体" w:hAnsi="宋体"/>
          <w:color w:val="auto"/>
          <w:kern w:val="0"/>
          <w:szCs w:val="21"/>
        </w:rPr>
        <w:t>1.从投标截止之日起，投标有效期为</w:t>
      </w:r>
      <w:r>
        <w:rPr>
          <w:rFonts w:hint="eastAsia" w:ascii="宋体" w:hAnsi="宋体"/>
          <w:b/>
          <w:bCs/>
          <w:color w:val="auto"/>
          <w:kern w:val="0"/>
          <w:szCs w:val="21"/>
        </w:rPr>
        <w:t>90</w:t>
      </w:r>
      <w:r>
        <w:rPr>
          <w:rFonts w:hint="eastAsia" w:ascii="宋体" w:hAnsi="宋体"/>
          <w:color w:val="auto"/>
          <w:kern w:val="0"/>
          <w:szCs w:val="21"/>
        </w:rPr>
        <w:t>天，在规定的投标有效期内，投标人不得要求撤销或修改其投标文件</w:t>
      </w:r>
      <w:r>
        <w:rPr>
          <w:rFonts w:ascii="宋体" w:hAnsi="宋体"/>
          <w:color w:val="auto"/>
          <w:kern w:val="0"/>
          <w:szCs w:val="21"/>
        </w:rPr>
        <w:t xml:space="preserve">。 </w:t>
      </w:r>
    </w:p>
    <w:p>
      <w:pPr>
        <w:autoSpaceDE w:val="0"/>
        <w:autoSpaceDN w:val="0"/>
        <w:adjustRightInd w:val="0"/>
        <w:spacing w:line="360" w:lineRule="auto"/>
        <w:ind w:firstLine="210" w:firstLineChars="100"/>
        <w:jc w:val="left"/>
        <w:rPr>
          <w:rFonts w:ascii="宋体" w:hAnsi="宋体"/>
          <w:color w:val="auto"/>
          <w:kern w:val="0"/>
          <w:szCs w:val="21"/>
        </w:rPr>
      </w:pPr>
      <w:r>
        <w:rPr>
          <w:rFonts w:hint="eastAsia" w:ascii="宋体" w:hAnsi="宋体"/>
          <w:color w:val="auto"/>
          <w:kern w:val="0"/>
          <w:szCs w:val="21"/>
        </w:rPr>
        <w:t>2.出现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r>
        <w:rPr>
          <w:rFonts w:ascii="宋体" w:hAnsi="宋体"/>
          <w:color w:val="auto"/>
          <w:kern w:val="0"/>
          <w:szCs w:val="21"/>
        </w:rPr>
        <w:t xml:space="preserve">。 </w:t>
      </w:r>
    </w:p>
    <w:p>
      <w:pPr>
        <w:pStyle w:val="9"/>
        <w:adjustRightInd w:val="0"/>
        <w:snapToGrid w:val="0"/>
        <w:spacing w:line="360" w:lineRule="auto"/>
        <w:rPr>
          <w:rFonts w:hAnsi="宋体"/>
          <w:b/>
          <w:color w:val="auto"/>
        </w:rPr>
      </w:pPr>
      <w:r>
        <w:rPr>
          <w:rFonts w:hint="eastAsia" w:hAnsi="宋体"/>
          <w:b/>
          <w:color w:val="auto"/>
        </w:rPr>
        <w:t xml:space="preserve"> (十六)</w:t>
      </w:r>
      <w:r>
        <w:rPr>
          <w:rFonts w:hint="eastAsia" w:hAnsi="宋体"/>
          <w:b/>
          <w:color w:val="auto"/>
          <w:lang w:val="en-US" w:eastAsia="zh-CN"/>
        </w:rPr>
        <w:t>投标</w:t>
      </w:r>
      <w:r>
        <w:rPr>
          <w:rFonts w:hAnsi="宋体"/>
          <w:b/>
          <w:color w:val="auto"/>
        </w:rPr>
        <w:t>文件签署</w:t>
      </w:r>
    </w:p>
    <w:p>
      <w:pPr>
        <w:autoSpaceDE w:val="0"/>
        <w:autoSpaceDN w:val="0"/>
        <w:adjustRightInd w:val="0"/>
        <w:spacing w:line="360" w:lineRule="auto"/>
        <w:ind w:firstLine="210" w:firstLineChars="100"/>
        <w:jc w:val="left"/>
        <w:rPr>
          <w:rFonts w:ascii="宋体" w:hAnsi="宋体"/>
          <w:color w:val="auto"/>
          <w:kern w:val="0"/>
          <w:szCs w:val="21"/>
        </w:rPr>
      </w:pPr>
      <w:r>
        <w:rPr>
          <w:rFonts w:hint="eastAsia" w:ascii="宋体" w:hAnsi="宋体"/>
          <w:color w:val="auto"/>
          <w:kern w:val="0"/>
          <w:szCs w:val="21"/>
        </w:rPr>
        <w:t>1.投标人</w:t>
      </w:r>
      <w:r>
        <w:rPr>
          <w:rFonts w:ascii="宋体" w:hAnsi="宋体"/>
          <w:color w:val="auto"/>
          <w:kern w:val="0"/>
          <w:szCs w:val="21"/>
        </w:rPr>
        <w:t>应准备</w:t>
      </w:r>
      <w:r>
        <w:rPr>
          <w:rFonts w:ascii="宋体" w:hAnsi="宋体"/>
          <w:b/>
          <w:bCs/>
          <w:color w:val="auto"/>
          <w:kern w:val="0"/>
          <w:szCs w:val="21"/>
        </w:rPr>
        <w:t>一份</w:t>
      </w:r>
      <w:r>
        <w:rPr>
          <w:rFonts w:hint="eastAsia" w:ascii="宋体" w:hAnsi="宋体"/>
          <w:b/>
          <w:bCs/>
          <w:color w:val="auto"/>
          <w:kern w:val="0"/>
          <w:szCs w:val="21"/>
        </w:rPr>
        <w:t>投标</w:t>
      </w:r>
      <w:r>
        <w:rPr>
          <w:rFonts w:ascii="宋体" w:hAnsi="宋体"/>
          <w:b/>
          <w:bCs/>
          <w:color w:val="auto"/>
          <w:kern w:val="0"/>
          <w:szCs w:val="21"/>
        </w:rPr>
        <w:t>文件正本</w:t>
      </w:r>
      <w:r>
        <w:rPr>
          <w:rFonts w:hint="eastAsia" w:ascii="宋体" w:hAnsi="宋体"/>
          <w:b/>
          <w:bCs/>
          <w:color w:val="auto"/>
          <w:kern w:val="0"/>
          <w:szCs w:val="21"/>
        </w:rPr>
        <w:t>、</w:t>
      </w:r>
      <w:r>
        <w:rPr>
          <w:rFonts w:ascii="宋体" w:hAnsi="宋体"/>
          <w:b/>
          <w:bCs/>
          <w:color w:val="auto"/>
          <w:kern w:val="0"/>
          <w:szCs w:val="21"/>
        </w:rPr>
        <w:t>副本</w:t>
      </w:r>
      <w:r>
        <w:rPr>
          <w:rFonts w:hint="eastAsia" w:ascii="宋体" w:hAnsi="宋体"/>
          <w:b/>
          <w:bCs/>
          <w:color w:val="auto"/>
          <w:kern w:val="0"/>
          <w:szCs w:val="21"/>
        </w:rPr>
        <w:t>四份</w:t>
      </w:r>
      <w:r>
        <w:rPr>
          <w:rFonts w:ascii="宋体" w:hAnsi="宋体"/>
          <w:color w:val="auto"/>
          <w:kern w:val="0"/>
          <w:szCs w:val="21"/>
        </w:rPr>
        <w:t>，</w:t>
      </w:r>
      <w:r>
        <w:rPr>
          <w:rFonts w:hint="eastAsia" w:ascii="宋体" w:hAnsi="宋体"/>
          <w:color w:val="auto"/>
          <w:kern w:val="0"/>
          <w:szCs w:val="21"/>
        </w:rPr>
        <w:t>投标</w:t>
      </w:r>
      <w:r>
        <w:rPr>
          <w:rFonts w:ascii="宋体" w:hAnsi="宋体"/>
          <w:color w:val="auto"/>
          <w:kern w:val="0"/>
          <w:szCs w:val="21"/>
        </w:rPr>
        <w:t>文件的副本可采用正本的复印件。每套</w:t>
      </w:r>
      <w:r>
        <w:rPr>
          <w:rFonts w:hint="eastAsia" w:ascii="宋体" w:hAnsi="宋体"/>
          <w:color w:val="auto"/>
          <w:kern w:val="0"/>
          <w:szCs w:val="21"/>
        </w:rPr>
        <w:t>投标</w:t>
      </w:r>
      <w:r>
        <w:rPr>
          <w:rFonts w:ascii="宋体" w:hAnsi="宋体"/>
          <w:color w:val="auto"/>
          <w:kern w:val="0"/>
          <w:szCs w:val="21"/>
        </w:rPr>
        <w:t xml:space="preserve">文件须清楚地标明“正本”或“副本”。若副本与正本不符，以正本为准。 </w:t>
      </w:r>
    </w:p>
    <w:p>
      <w:pPr>
        <w:autoSpaceDE w:val="0"/>
        <w:autoSpaceDN w:val="0"/>
        <w:adjustRightInd w:val="0"/>
        <w:spacing w:line="360" w:lineRule="auto"/>
        <w:ind w:firstLine="105" w:firstLineChars="50"/>
        <w:jc w:val="left"/>
        <w:rPr>
          <w:rFonts w:ascii="宋体" w:hAnsi="宋体"/>
          <w:color w:val="auto"/>
          <w:kern w:val="0"/>
          <w:szCs w:val="21"/>
        </w:rPr>
      </w:pPr>
      <w:r>
        <w:rPr>
          <w:rFonts w:hint="eastAsia" w:ascii="宋体" w:hAnsi="宋体"/>
          <w:color w:val="auto"/>
          <w:kern w:val="0"/>
          <w:szCs w:val="21"/>
        </w:rPr>
        <w:t>2.投标</w:t>
      </w:r>
      <w:r>
        <w:rPr>
          <w:rFonts w:ascii="宋体" w:hAnsi="宋体"/>
          <w:color w:val="auto"/>
          <w:kern w:val="0"/>
          <w:szCs w:val="21"/>
        </w:rPr>
        <w:t xml:space="preserve">文件的签署 </w:t>
      </w:r>
    </w:p>
    <w:p>
      <w:pPr>
        <w:autoSpaceDE w:val="0"/>
        <w:autoSpaceDN w:val="0"/>
        <w:adjustRightInd w:val="0"/>
        <w:spacing w:line="360" w:lineRule="auto"/>
        <w:jc w:val="left"/>
        <w:rPr>
          <w:rFonts w:ascii="宋体" w:hAnsi="宋体"/>
          <w:color w:val="auto"/>
          <w:kern w:val="0"/>
          <w:szCs w:val="21"/>
        </w:rPr>
      </w:pPr>
      <w:r>
        <w:rPr>
          <w:rFonts w:ascii="宋体" w:hAnsi="宋体"/>
          <w:color w:val="auto"/>
          <w:kern w:val="0"/>
          <w:szCs w:val="21"/>
        </w:rPr>
        <w:t xml:space="preserve">2.1 </w:t>
      </w:r>
      <w:r>
        <w:rPr>
          <w:rFonts w:hint="eastAsia" w:ascii="宋体" w:hAnsi="宋体"/>
          <w:color w:val="auto"/>
          <w:kern w:val="0"/>
          <w:szCs w:val="21"/>
        </w:rPr>
        <w:t>投标文件的正本需打印或用不褪色墨水书写，并由法定代表人或经其正式授权的代表签字，投标文件正本每一页均要求加盖投标人公章（证明资料原件除外）。授权代表须出具书面授权证明，其《法定代表人授权书》应附在投标文件中</w:t>
      </w:r>
      <w:r>
        <w:rPr>
          <w:rFonts w:ascii="宋体" w:hAnsi="宋体"/>
          <w:color w:val="auto"/>
          <w:kern w:val="0"/>
          <w:szCs w:val="21"/>
        </w:rPr>
        <w:t xml:space="preserve">。 </w:t>
      </w:r>
    </w:p>
    <w:p>
      <w:pPr>
        <w:autoSpaceDE w:val="0"/>
        <w:autoSpaceDN w:val="0"/>
        <w:adjustRightInd w:val="0"/>
        <w:spacing w:line="360" w:lineRule="auto"/>
        <w:jc w:val="left"/>
        <w:rPr>
          <w:rFonts w:ascii="宋体" w:hAnsi="宋体"/>
          <w:color w:val="auto"/>
          <w:kern w:val="0"/>
          <w:szCs w:val="21"/>
        </w:rPr>
      </w:pPr>
      <w:r>
        <w:rPr>
          <w:rFonts w:ascii="宋体" w:hAnsi="宋体"/>
          <w:color w:val="auto"/>
          <w:kern w:val="0"/>
          <w:szCs w:val="21"/>
        </w:rPr>
        <w:t xml:space="preserve">2.2 </w:t>
      </w:r>
      <w:r>
        <w:rPr>
          <w:rFonts w:hint="eastAsia" w:ascii="宋体" w:hAnsi="宋体"/>
          <w:color w:val="auto"/>
          <w:kern w:val="0"/>
          <w:szCs w:val="21"/>
        </w:rPr>
        <w:t>投标</w:t>
      </w:r>
      <w:r>
        <w:rPr>
          <w:rFonts w:ascii="宋体" w:hAnsi="宋体"/>
          <w:color w:val="auto"/>
          <w:kern w:val="0"/>
          <w:szCs w:val="21"/>
        </w:rPr>
        <w:t xml:space="preserve">文件中的任何重要的插字、涂改和增删，必须由法定代表人或经其正式授权的代表在旁边签章或签字才有效。 </w:t>
      </w:r>
    </w:p>
    <w:p>
      <w:pPr>
        <w:autoSpaceDE w:val="0"/>
        <w:autoSpaceDN w:val="0"/>
        <w:adjustRightInd w:val="0"/>
        <w:spacing w:line="360" w:lineRule="auto"/>
        <w:ind w:firstLine="211" w:firstLineChars="100"/>
        <w:jc w:val="left"/>
        <w:rPr>
          <w:rFonts w:hint="default" w:ascii="宋体" w:hAnsi="宋体" w:eastAsia="宋体"/>
          <w:color w:val="auto"/>
          <w:kern w:val="0"/>
          <w:szCs w:val="21"/>
          <w:lang w:val="en-US" w:eastAsia="zh-CN"/>
        </w:rPr>
      </w:pPr>
      <w:r>
        <w:rPr>
          <w:rFonts w:hint="eastAsia" w:ascii="宋体" w:hAnsi="宋体"/>
          <w:b/>
          <w:bCs/>
          <w:color w:val="auto"/>
          <w:kern w:val="0"/>
          <w:szCs w:val="21"/>
          <w:lang w:val="en-US" w:eastAsia="zh-CN"/>
        </w:rPr>
        <w:t>3.如投标人对招标文件中多个包组进行投标的，无须分包组提供投标文件，在投标文件封面注明所投所有包组号，并在投标文件中提供对应包组所要求的资料。</w:t>
      </w:r>
    </w:p>
    <w:p>
      <w:pPr>
        <w:pStyle w:val="24"/>
        <w:spacing w:line="360" w:lineRule="auto"/>
        <w:rPr>
          <w:color w:val="auto"/>
          <w:sz w:val="24"/>
          <w:szCs w:val="24"/>
        </w:rPr>
      </w:pPr>
      <w:bookmarkStart w:id="16" w:name="_Toc15362"/>
      <w:bookmarkStart w:id="17" w:name="_Toc26800331"/>
      <w:bookmarkStart w:id="18" w:name="_Toc501524751"/>
      <w:bookmarkStart w:id="19" w:name="_Toc439705647"/>
      <w:bookmarkStart w:id="20" w:name="_Toc374309113"/>
      <w:bookmarkStart w:id="21" w:name="_Toc385245906"/>
      <w:r>
        <w:rPr>
          <w:color w:val="auto"/>
          <w:sz w:val="24"/>
          <w:szCs w:val="24"/>
        </w:rPr>
        <w:t>四、</w:t>
      </w:r>
      <w:r>
        <w:rPr>
          <w:rFonts w:hint="eastAsia"/>
          <w:color w:val="auto"/>
          <w:sz w:val="24"/>
          <w:szCs w:val="24"/>
        </w:rPr>
        <w:t>投标</w:t>
      </w:r>
      <w:r>
        <w:rPr>
          <w:color w:val="auto"/>
          <w:sz w:val="24"/>
          <w:szCs w:val="24"/>
        </w:rPr>
        <w:t>文件的递交</w:t>
      </w:r>
      <w:bookmarkEnd w:id="16"/>
      <w:bookmarkEnd w:id="17"/>
      <w:bookmarkEnd w:id="18"/>
      <w:bookmarkEnd w:id="19"/>
      <w:bookmarkEnd w:id="20"/>
      <w:bookmarkEnd w:id="21"/>
    </w:p>
    <w:p>
      <w:pPr>
        <w:pStyle w:val="9"/>
        <w:adjustRightInd w:val="0"/>
        <w:snapToGrid w:val="0"/>
        <w:spacing w:line="360" w:lineRule="auto"/>
        <w:rPr>
          <w:rFonts w:hAnsi="宋体"/>
          <w:b/>
          <w:color w:val="auto"/>
        </w:rPr>
      </w:pPr>
      <w:r>
        <w:rPr>
          <w:rFonts w:hint="eastAsia" w:hAnsi="宋体"/>
          <w:b/>
          <w:color w:val="auto"/>
        </w:rPr>
        <w:t>(十七)</w:t>
      </w:r>
      <w:r>
        <w:rPr>
          <w:rFonts w:hint="eastAsia" w:hAnsi="宋体"/>
          <w:b/>
          <w:color w:val="auto"/>
          <w:lang w:val="en-US" w:eastAsia="zh-CN"/>
        </w:rPr>
        <w:t>投标</w:t>
      </w:r>
      <w:r>
        <w:rPr>
          <w:rFonts w:hAnsi="宋体"/>
          <w:b/>
          <w:color w:val="auto"/>
        </w:rPr>
        <w:t>文件的密封和标记</w:t>
      </w:r>
    </w:p>
    <w:p>
      <w:pPr>
        <w:autoSpaceDE w:val="0"/>
        <w:autoSpaceDN w:val="0"/>
        <w:adjustRightInd w:val="0"/>
        <w:spacing w:line="360" w:lineRule="auto"/>
        <w:ind w:firstLine="210" w:firstLineChars="100"/>
        <w:jc w:val="left"/>
        <w:rPr>
          <w:rFonts w:ascii="宋体" w:hAnsi="宋体"/>
          <w:color w:val="auto"/>
          <w:kern w:val="0"/>
          <w:szCs w:val="21"/>
        </w:rPr>
      </w:pPr>
      <w:r>
        <w:rPr>
          <w:rFonts w:hint="eastAsia" w:ascii="宋体" w:hAnsi="宋体"/>
          <w:color w:val="auto"/>
          <w:kern w:val="0"/>
          <w:szCs w:val="21"/>
        </w:rPr>
        <w:t>1.投标人</w:t>
      </w:r>
      <w:r>
        <w:rPr>
          <w:rFonts w:ascii="宋体" w:hAnsi="宋体"/>
          <w:color w:val="auto"/>
          <w:kern w:val="0"/>
          <w:szCs w:val="21"/>
        </w:rPr>
        <w:t>应单独提交一个密封信封，并在信封上标明“报价信封”的字样，内容包括</w:t>
      </w:r>
      <w:r>
        <w:rPr>
          <w:rFonts w:hint="eastAsia" w:ascii="宋体" w:hAnsi="宋体"/>
          <w:color w:val="auto"/>
          <w:kern w:val="0"/>
          <w:szCs w:val="21"/>
        </w:rPr>
        <w:t>投标</w:t>
      </w:r>
      <w:r>
        <w:rPr>
          <w:rFonts w:ascii="宋体" w:hAnsi="宋体"/>
          <w:color w:val="auto"/>
          <w:kern w:val="0"/>
          <w:szCs w:val="21"/>
        </w:rPr>
        <w:t>保证金缴付凭证和退</w:t>
      </w:r>
      <w:r>
        <w:rPr>
          <w:rFonts w:hint="eastAsia" w:ascii="宋体" w:hAnsi="宋体"/>
          <w:color w:val="auto"/>
          <w:kern w:val="0"/>
          <w:szCs w:val="21"/>
        </w:rPr>
        <w:t>投标</w:t>
      </w:r>
      <w:r>
        <w:rPr>
          <w:rFonts w:ascii="宋体" w:hAnsi="宋体"/>
          <w:color w:val="auto"/>
          <w:kern w:val="0"/>
          <w:szCs w:val="21"/>
        </w:rPr>
        <w:t>保证金说明函，若本项目（或包组）接受联合体投标，则联合体投标，应将各方共同签署的《联合投标协议》一并提交。“报价信封”是</w:t>
      </w:r>
      <w:r>
        <w:rPr>
          <w:rFonts w:hint="eastAsia" w:ascii="宋体" w:hAnsi="宋体"/>
          <w:color w:val="auto"/>
          <w:kern w:val="0"/>
          <w:szCs w:val="21"/>
        </w:rPr>
        <w:t>投标</w:t>
      </w:r>
      <w:r>
        <w:rPr>
          <w:rFonts w:ascii="宋体" w:hAnsi="宋体"/>
          <w:color w:val="auto"/>
          <w:kern w:val="0"/>
          <w:szCs w:val="21"/>
        </w:rPr>
        <w:t xml:space="preserve">文件的组成部分。 </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2.投标</w:t>
      </w:r>
      <w:r>
        <w:rPr>
          <w:rFonts w:ascii="宋体" w:hAnsi="宋体"/>
          <w:color w:val="auto"/>
          <w:kern w:val="0"/>
          <w:szCs w:val="21"/>
        </w:rPr>
        <w:t xml:space="preserve">文件密封： </w:t>
      </w:r>
    </w:p>
    <w:p>
      <w:pPr>
        <w:autoSpaceDE w:val="0"/>
        <w:autoSpaceDN w:val="0"/>
        <w:adjustRightInd w:val="0"/>
        <w:spacing w:line="360" w:lineRule="auto"/>
        <w:jc w:val="left"/>
        <w:rPr>
          <w:rFonts w:ascii="宋体" w:hAnsi="宋体"/>
          <w:color w:val="auto"/>
          <w:kern w:val="0"/>
          <w:szCs w:val="21"/>
        </w:rPr>
      </w:pPr>
      <w:r>
        <w:rPr>
          <w:rFonts w:ascii="宋体" w:hAnsi="宋体"/>
          <w:color w:val="auto"/>
          <w:kern w:val="0"/>
          <w:szCs w:val="21"/>
        </w:rPr>
        <w:t xml:space="preserve">2.1 </w:t>
      </w:r>
      <w:r>
        <w:rPr>
          <w:rFonts w:hint="eastAsia" w:ascii="宋体" w:hAnsi="宋体"/>
          <w:color w:val="auto"/>
          <w:kern w:val="0"/>
          <w:szCs w:val="21"/>
        </w:rPr>
        <w:t>投标人</w:t>
      </w:r>
      <w:r>
        <w:rPr>
          <w:rFonts w:ascii="宋体" w:hAnsi="宋体"/>
          <w:color w:val="auto"/>
          <w:kern w:val="0"/>
          <w:szCs w:val="21"/>
        </w:rPr>
        <w:t>应将</w:t>
      </w:r>
      <w:r>
        <w:rPr>
          <w:rFonts w:hint="eastAsia" w:ascii="宋体" w:hAnsi="宋体"/>
          <w:color w:val="auto"/>
          <w:kern w:val="0"/>
          <w:szCs w:val="21"/>
        </w:rPr>
        <w:t>投标</w:t>
      </w:r>
      <w:r>
        <w:rPr>
          <w:rFonts w:ascii="宋体" w:hAnsi="宋体"/>
          <w:color w:val="auto"/>
          <w:kern w:val="0"/>
          <w:szCs w:val="21"/>
        </w:rPr>
        <w:t xml:space="preserve">文件正本（正本必须单独密封）和所有的副本（副本不需每本单独密封，可将全部副本密封在一起）分开密封装在单独的密封袋中，且在信封上标明“正本”“副本”字样。 </w:t>
      </w:r>
    </w:p>
    <w:p>
      <w:pPr>
        <w:autoSpaceDE w:val="0"/>
        <w:autoSpaceDN w:val="0"/>
        <w:adjustRightInd w:val="0"/>
        <w:spacing w:line="360" w:lineRule="auto"/>
        <w:jc w:val="left"/>
        <w:rPr>
          <w:rFonts w:ascii="宋体" w:hAnsi="宋体"/>
          <w:color w:val="auto"/>
          <w:kern w:val="0"/>
          <w:szCs w:val="21"/>
        </w:rPr>
      </w:pPr>
      <w:r>
        <w:rPr>
          <w:rFonts w:ascii="宋体" w:hAnsi="宋体"/>
          <w:color w:val="auto"/>
          <w:kern w:val="0"/>
          <w:szCs w:val="21"/>
        </w:rPr>
        <w:t>2.2 信封或外包装上应当清楚写明</w:t>
      </w:r>
      <w:r>
        <w:rPr>
          <w:rFonts w:hint="eastAsia" w:ascii="宋体" w:hAnsi="宋体"/>
          <w:color w:val="auto"/>
          <w:kern w:val="0"/>
          <w:szCs w:val="21"/>
        </w:rPr>
        <w:t>投标人</w:t>
      </w:r>
      <w:r>
        <w:rPr>
          <w:rFonts w:ascii="宋体" w:hAnsi="宋体"/>
          <w:color w:val="auto"/>
          <w:kern w:val="0"/>
          <w:szCs w:val="21"/>
        </w:rPr>
        <w:t>名称和地址，以及注明</w:t>
      </w:r>
      <w:r>
        <w:rPr>
          <w:rFonts w:hint="eastAsia" w:ascii="宋体" w:hAnsi="宋体"/>
          <w:color w:val="auto"/>
          <w:kern w:val="0"/>
          <w:szCs w:val="21"/>
        </w:rPr>
        <w:t>投标</w:t>
      </w:r>
      <w:r>
        <w:rPr>
          <w:rFonts w:ascii="宋体" w:hAnsi="宋体"/>
          <w:color w:val="auto"/>
          <w:kern w:val="0"/>
          <w:szCs w:val="21"/>
        </w:rPr>
        <w:t>邀请中指明的</w:t>
      </w:r>
      <w:r>
        <w:rPr>
          <w:rFonts w:ascii="宋体" w:hAnsi="宋体"/>
          <w:b/>
          <w:bCs/>
          <w:color w:val="auto"/>
          <w:kern w:val="0"/>
          <w:szCs w:val="21"/>
        </w:rPr>
        <w:t>项目名称、项目编号、包组号</w:t>
      </w:r>
      <w:r>
        <w:rPr>
          <w:rFonts w:ascii="宋体" w:hAnsi="宋体"/>
          <w:color w:val="auto"/>
          <w:kern w:val="0"/>
          <w:szCs w:val="21"/>
        </w:rPr>
        <w:t>和“在(</w:t>
      </w:r>
      <w:r>
        <w:rPr>
          <w:rFonts w:hint="eastAsia" w:ascii="宋体" w:hAnsi="宋体"/>
          <w:color w:val="auto"/>
          <w:kern w:val="0"/>
          <w:szCs w:val="21"/>
        </w:rPr>
        <w:t>招标</w:t>
      </w:r>
      <w:r>
        <w:rPr>
          <w:rFonts w:ascii="宋体" w:hAnsi="宋体"/>
          <w:color w:val="auto"/>
          <w:kern w:val="0"/>
          <w:szCs w:val="21"/>
        </w:rPr>
        <w:t>文件中规定的</w:t>
      </w:r>
      <w:r>
        <w:rPr>
          <w:rFonts w:hint="eastAsia" w:ascii="宋体" w:hAnsi="宋体"/>
          <w:color w:val="auto"/>
          <w:kern w:val="0"/>
          <w:szCs w:val="21"/>
        </w:rPr>
        <w:t>投标</w:t>
      </w:r>
      <w:r>
        <w:rPr>
          <w:rFonts w:ascii="宋体" w:hAnsi="宋体"/>
          <w:color w:val="auto"/>
          <w:kern w:val="0"/>
          <w:szCs w:val="21"/>
        </w:rPr>
        <w:t xml:space="preserve">文件递交截止日期和时间)之前不得启封”的字样。 </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3.</w:t>
      </w:r>
      <w:r>
        <w:rPr>
          <w:rFonts w:ascii="宋体" w:hAnsi="宋体"/>
          <w:color w:val="auto"/>
          <w:kern w:val="0"/>
          <w:szCs w:val="21"/>
        </w:rPr>
        <w:t xml:space="preserve"> 如果未按本须知上款要求加写标记和密封，采购代理机构对误投或提前启封概不负责。 </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4.</w:t>
      </w:r>
      <w:r>
        <w:rPr>
          <w:rFonts w:ascii="宋体" w:hAnsi="宋体"/>
          <w:color w:val="auto"/>
          <w:kern w:val="0"/>
          <w:szCs w:val="21"/>
        </w:rPr>
        <w:t>不足以造成</w:t>
      </w:r>
      <w:r>
        <w:rPr>
          <w:rFonts w:hint="eastAsia" w:ascii="宋体" w:hAnsi="宋体"/>
          <w:color w:val="auto"/>
          <w:kern w:val="0"/>
          <w:szCs w:val="21"/>
        </w:rPr>
        <w:t>投标</w:t>
      </w:r>
      <w:r>
        <w:rPr>
          <w:rFonts w:ascii="宋体" w:hAnsi="宋体"/>
          <w:color w:val="auto"/>
          <w:kern w:val="0"/>
          <w:szCs w:val="21"/>
        </w:rPr>
        <w:t>文件可从外包装内散出而导致</w:t>
      </w:r>
      <w:r>
        <w:rPr>
          <w:rFonts w:hint="eastAsia" w:ascii="宋体" w:hAnsi="宋体"/>
          <w:color w:val="auto"/>
          <w:kern w:val="0"/>
          <w:szCs w:val="21"/>
        </w:rPr>
        <w:t>投标</w:t>
      </w:r>
      <w:r>
        <w:rPr>
          <w:rFonts w:ascii="宋体" w:hAnsi="宋体"/>
          <w:color w:val="auto"/>
          <w:kern w:val="0"/>
          <w:szCs w:val="21"/>
        </w:rPr>
        <w:t>文件泄密的，不认定为</w:t>
      </w:r>
      <w:r>
        <w:rPr>
          <w:rFonts w:hint="eastAsia" w:ascii="宋体" w:hAnsi="宋体"/>
          <w:color w:val="auto"/>
          <w:kern w:val="0"/>
          <w:szCs w:val="21"/>
        </w:rPr>
        <w:t>投标</w:t>
      </w:r>
      <w:r>
        <w:rPr>
          <w:rFonts w:ascii="宋体" w:hAnsi="宋体"/>
          <w:color w:val="auto"/>
          <w:kern w:val="0"/>
          <w:szCs w:val="21"/>
        </w:rPr>
        <w:t xml:space="preserve">文件未密封。 </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5.投标</w:t>
      </w:r>
      <w:r>
        <w:rPr>
          <w:rFonts w:ascii="宋体" w:hAnsi="宋体"/>
          <w:color w:val="auto"/>
          <w:kern w:val="0"/>
          <w:szCs w:val="21"/>
        </w:rPr>
        <w:t xml:space="preserve">文件递交截止期 </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5</w:t>
      </w:r>
      <w:r>
        <w:rPr>
          <w:rFonts w:ascii="宋体" w:hAnsi="宋体"/>
          <w:color w:val="auto"/>
          <w:kern w:val="0"/>
          <w:szCs w:val="21"/>
        </w:rPr>
        <w:t xml:space="preserve">.1 </w:t>
      </w:r>
      <w:r>
        <w:rPr>
          <w:rFonts w:hint="eastAsia" w:ascii="宋体" w:hAnsi="宋体"/>
          <w:color w:val="auto"/>
          <w:kern w:val="0"/>
          <w:szCs w:val="21"/>
        </w:rPr>
        <w:t>投标人</w:t>
      </w:r>
      <w:r>
        <w:rPr>
          <w:rFonts w:ascii="宋体" w:hAnsi="宋体"/>
          <w:color w:val="auto"/>
          <w:kern w:val="0"/>
          <w:szCs w:val="21"/>
        </w:rPr>
        <w:t>应在</w:t>
      </w:r>
      <w:r>
        <w:rPr>
          <w:rFonts w:hint="eastAsia" w:ascii="宋体" w:hAnsi="宋体"/>
          <w:color w:val="auto"/>
          <w:kern w:val="0"/>
          <w:szCs w:val="21"/>
        </w:rPr>
        <w:t>招标</w:t>
      </w:r>
      <w:r>
        <w:rPr>
          <w:rFonts w:ascii="宋体" w:hAnsi="宋体"/>
          <w:color w:val="auto"/>
          <w:kern w:val="0"/>
          <w:szCs w:val="21"/>
        </w:rPr>
        <w:t>文件中规定的截止日期和时间前，将</w:t>
      </w:r>
      <w:r>
        <w:rPr>
          <w:rFonts w:hint="eastAsia" w:ascii="宋体" w:hAnsi="宋体"/>
          <w:color w:val="auto"/>
          <w:kern w:val="0"/>
          <w:szCs w:val="21"/>
        </w:rPr>
        <w:t>投标</w:t>
      </w:r>
      <w:r>
        <w:rPr>
          <w:rFonts w:ascii="宋体" w:hAnsi="宋体"/>
          <w:color w:val="auto"/>
          <w:kern w:val="0"/>
          <w:szCs w:val="21"/>
        </w:rPr>
        <w:t>文件递交至</w:t>
      </w:r>
      <w:r>
        <w:rPr>
          <w:rFonts w:hint="eastAsia" w:ascii="宋体" w:hAnsi="宋体"/>
          <w:color w:val="auto"/>
          <w:kern w:val="0"/>
          <w:szCs w:val="21"/>
        </w:rPr>
        <w:t>招标</w:t>
      </w:r>
      <w:r>
        <w:rPr>
          <w:rFonts w:ascii="宋体" w:hAnsi="宋体"/>
          <w:color w:val="auto"/>
          <w:kern w:val="0"/>
          <w:szCs w:val="21"/>
        </w:rPr>
        <w:t>文件中指明的地点。在截止时间后送达的</w:t>
      </w:r>
      <w:r>
        <w:rPr>
          <w:rFonts w:hint="eastAsia" w:ascii="宋体" w:hAnsi="宋体"/>
          <w:color w:val="auto"/>
          <w:kern w:val="0"/>
          <w:szCs w:val="21"/>
        </w:rPr>
        <w:t>投标</w:t>
      </w:r>
      <w:r>
        <w:rPr>
          <w:rFonts w:ascii="宋体" w:hAnsi="宋体"/>
          <w:color w:val="auto"/>
          <w:kern w:val="0"/>
          <w:szCs w:val="21"/>
        </w:rPr>
        <w:t>文件为无效文件，采购人或者</w:t>
      </w:r>
      <w:r>
        <w:rPr>
          <w:rFonts w:hint="eastAsia" w:ascii="宋体" w:hAnsi="宋体"/>
          <w:color w:val="auto"/>
          <w:kern w:val="0"/>
          <w:szCs w:val="21"/>
        </w:rPr>
        <w:t>评</w:t>
      </w:r>
      <w:r>
        <w:rPr>
          <w:rFonts w:hint="eastAsia" w:ascii="宋体" w:hAnsi="宋体"/>
          <w:color w:val="auto"/>
          <w:kern w:val="0"/>
          <w:szCs w:val="21"/>
          <w:lang w:val="en-US" w:eastAsia="zh-CN"/>
        </w:rPr>
        <w:t>标</w:t>
      </w:r>
      <w:r>
        <w:rPr>
          <w:rFonts w:ascii="宋体" w:hAnsi="宋体"/>
          <w:color w:val="auto"/>
          <w:kern w:val="0"/>
          <w:szCs w:val="21"/>
        </w:rPr>
        <w:t xml:space="preserve">小组应当拒绝。 </w:t>
      </w:r>
    </w:p>
    <w:p>
      <w:pPr>
        <w:pStyle w:val="9"/>
        <w:adjustRightInd w:val="0"/>
        <w:snapToGrid w:val="0"/>
        <w:spacing w:line="360" w:lineRule="auto"/>
        <w:ind w:left="474" w:right="32" w:hanging="474" w:hangingChars="225"/>
        <w:rPr>
          <w:rFonts w:hAnsi="宋体"/>
          <w:b/>
          <w:color w:val="auto"/>
        </w:rPr>
      </w:pPr>
      <w:r>
        <w:rPr>
          <w:rFonts w:hint="eastAsia" w:hAnsi="宋体"/>
          <w:b/>
          <w:color w:val="auto"/>
        </w:rPr>
        <w:t>(十八)投标</w:t>
      </w:r>
      <w:r>
        <w:rPr>
          <w:rFonts w:hAnsi="宋体"/>
          <w:b/>
          <w:color w:val="auto"/>
        </w:rPr>
        <w:t>文件的修改和撤回</w:t>
      </w:r>
    </w:p>
    <w:p>
      <w:pPr>
        <w:autoSpaceDE w:val="0"/>
        <w:autoSpaceDN w:val="0"/>
        <w:adjustRightInd w:val="0"/>
        <w:spacing w:after="166" w:line="360" w:lineRule="auto"/>
        <w:jc w:val="left"/>
        <w:rPr>
          <w:rFonts w:ascii="宋体" w:hAnsi="宋体"/>
          <w:color w:val="auto"/>
          <w:kern w:val="0"/>
          <w:szCs w:val="21"/>
        </w:rPr>
      </w:pPr>
      <w:r>
        <w:rPr>
          <w:rFonts w:hint="eastAsia" w:ascii="宋体" w:hAnsi="宋体"/>
          <w:color w:val="auto"/>
          <w:kern w:val="0"/>
          <w:szCs w:val="21"/>
        </w:rPr>
        <w:t>1.投标人</w:t>
      </w:r>
      <w:r>
        <w:rPr>
          <w:rFonts w:ascii="宋体" w:hAnsi="宋体"/>
          <w:color w:val="auto"/>
          <w:kern w:val="0"/>
          <w:szCs w:val="21"/>
        </w:rPr>
        <w:t>在</w:t>
      </w:r>
      <w:r>
        <w:rPr>
          <w:rFonts w:hint="eastAsia" w:ascii="宋体" w:hAnsi="宋体"/>
          <w:color w:val="auto"/>
          <w:kern w:val="0"/>
          <w:szCs w:val="21"/>
          <w:lang w:val="en-US" w:eastAsia="zh-CN"/>
        </w:rPr>
        <w:t>投标</w:t>
      </w:r>
      <w:r>
        <w:rPr>
          <w:rFonts w:ascii="宋体" w:hAnsi="宋体"/>
          <w:color w:val="auto"/>
          <w:kern w:val="0"/>
          <w:szCs w:val="21"/>
        </w:rPr>
        <w:t>文件递交截止时间前，可以对所递交的</w:t>
      </w:r>
      <w:r>
        <w:rPr>
          <w:rFonts w:hint="eastAsia" w:ascii="宋体" w:hAnsi="宋体"/>
          <w:color w:val="auto"/>
          <w:kern w:val="0"/>
          <w:szCs w:val="21"/>
          <w:lang w:val="en-US" w:eastAsia="zh-CN"/>
        </w:rPr>
        <w:t>投标</w:t>
      </w:r>
      <w:r>
        <w:rPr>
          <w:rFonts w:ascii="宋体" w:hAnsi="宋体"/>
          <w:color w:val="auto"/>
          <w:kern w:val="0"/>
          <w:szCs w:val="21"/>
        </w:rPr>
        <w:t>文件进行补充、修改或者撤回，并书面通知采购人。补充、修改的内容应当按</w:t>
      </w:r>
      <w:r>
        <w:rPr>
          <w:rFonts w:hint="eastAsia" w:ascii="宋体" w:hAnsi="宋体"/>
          <w:color w:val="auto"/>
          <w:kern w:val="0"/>
          <w:szCs w:val="21"/>
        </w:rPr>
        <w:t>招标</w:t>
      </w:r>
      <w:r>
        <w:rPr>
          <w:rFonts w:ascii="宋体" w:hAnsi="宋体"/>
          <w:color w:val="auto"/>
          <w:kern w:val="0"/>
          <w:szCs w:val="21"/>
        </w:rPr>
        <w:t>文件要求签署、盖章，并作为</w:t>
      </w:r>
      <w:r>
        <w:rPr>
          <w:rFonts w:hint="eastAsia" w:ascii="宋体" w:hAnsi="宋体"/>
          <w:color w:val="auto"/>
          <w:kern w:val="0"/>
          <w:szCs w:val="21"/>
        </w:rPr>
        <w:t>投标</w:t>
      </w:r>
      <w:r>
        <w:rPr>
          <w:rFonts w:ascii="宋体" w:hAnsi="宋体"/>
          <w:color w:val="auto"/>
          <w:kern w:val="0"/>
          <w:szCs w:val="21"/>
        </w:rPr>
        <w:t>文件的组成部分。补充、修改的内容和</w:t>
      </w:r>
      <w:r>
        <w:rPr>
          <w:rFonts w:hint="eastAsia" w:ascii="宋体" w:hAnsi="宋体"/>
          <w:color w:val="auto"/>
          <w:kern w:val="0"/>
          <w:szCs w:val="21"/>
        </w:rPr>
        <w:t>投标</w:t>
      </w:r>
      <w:r>
        <w:rPr>
          <w:rFonts w:ascii="宋体" w:hAnsi="宋体"/>
          <w:color w:val="auto"/>
          <w:kern w:val="0"/>
          <w:szCs w:val="21"/>
        </w:rPr>
        <w:t>文件不一致的，以补充、修改的内容为准。在</w:t>
      </w:r>
      <w:r>
        <w:rPr>
          <w:rFonts w:hint="eastAsia" w:ascii="宋体" w:hAnsi="宋体"/>
          <w:color w:val="auto"/>
          <w:kern w:val="0"/>
          <w:szCs w:val="21"/>
        </w:rPr>
        <w:t>投标</w:t>
      </w:r>
      <w:r>
        <w:rPr>
          <w:rFonts w:ascii="宋体" w:hAnsi="宋体"/>
          <w:color w:val="auto"/>
          <w:kern w:val="0"/>
          <w:szCs w:val="21"/>
        </w:rPr>
        <w:t>文件递交截止期时点之后，</w:t>
      </w:r>
      <w:r>
        <w:rPr>
          <w:rFonts w:hint="eastAsia" w:ascii="宋体" w:hAnsi="宋体"/>
          <w:color w:val="auto"/>
          <w:kern w:val="0"/>
          <w:szCs w:val="21"/>
        </w:rPr>
        <w:t>投标人</w:t>
      </w:r>
      <w:r>
        <w:rPr>
          <w:rFonts w:ascii="宋体" w:hAnsi="宋体"/>
          <w:color w:val="auto"/>
          <w:kern w:val="0"/>
          <w:szCs w:val="21"/>
        </w:rPr>
        <w:t>不得对其</w:t>
      </w:r>
      <w:r>
        <w:rPr>
          <w:rFonts w:hint="eastAsia" w:ascii="宋体" w:hAnsi="宋体"/>
          <w:color w:val="auto"/>
          <w:kern w:val="0"/>
          <w:szCs w:val="21"/>
        </w:rPr>
        <w:t>投标</w:t>
      </w:r>
      <w:r>
        <w:rPr>
          <w:rFonts w:ascii="宋体" w:hAnsi="宋体"/>
          <w:color w:val="auto"/>
          <w:kern w:val="0"/>
          <w:szCs w:val="21"/>
        </w:rPr>
        <w:t xml:space="preserve">文件做任何修改和补充。 </w:t>
      </w:r>
    </w:p>
    <w:p>
      <w:pPr>
        <w:autoSpaceDE w:val="0"/>
        <w:autoSpaceDN w:val="0"/>
        <w:adjustRightInd w:val="0"/>
        <w:spacing w:line="360" w:lineRule="auto"/>
        <w:jc w:val="left"/>
        <w:rPr>
          <w:rFonts w:ascii="宋体" w:hAnsi="宋体"/>
          <w:color w:val="auto"/>
          <w:kern w:val="0"/>
          <w:szCs w:val="21"/>
        </w:rPr>
      </w:pPr>
      <w:r>
        <w:rPr>
          <w:rFonts w:ascii="宋体" w:hAnsi="宋体"/>
          <w:color w:val="auto"/>
          <w:kern w:val="0"/>
          <w:szCs w:val="21"/>
        </w:rPr>
        <w:t>2.除</w:t>
      </w:r>
      <w:r>
        <w:rPr>
          <w:rFonts w:hint="eastAsia" w:ascii="宋体" w:hAnsi="宋体"/>
          <w:color w:val="auto"/>
          <w:kern w:val="0"/>
          <w:szCs w:val="21"/>
        </w:rPr>
        <w:t>投标人</w:t>
      </w:r>
      <w:r>
        <w:rPr>
          <w:rFonts w:ascii="宋体" w:hAnsi="宋体"/>
          <w:color w:val="auto"/>
          <w:kern w:val="0"/>
          <w:szCs w:val="21"/>
        </w:rPr>
        <w:t>提交最后报价之前根据</w:t>
      </w:r>
      <w:r>
        <w:rPr>
          <w:rFonts w:hint="eastAsia" w:ascii="宋体" w:hAnsi="宋体"/>
          <w:color w:val="auto"/>
          <w:kern w:val="0"/>
          <w:szCs w:val="21"/>
        </w:rPr>
        <w:t>投标</w:t>
      </w:r>
      <w:r>
        <w:rPr>
          <w:rFonts w:ascii="宋体" w:hAnsi="宋体"/>
          <w:color w:val="auto"/>
          <w:kern w:val="0"/>
          <w:szCs w:val="21"/>
        </w:rPr>
        <w:t>情况退出</w:t>
      </w:r>
      <w:r>
        <w:rPr>
          <w:rFonts w:hint="eastAsia" w:ascii="宋体" w:hAnsi="宋体"/>
          <w:color w:val="auto"/>
          <w:kern w:val="0"/>
          <w:szCs w:val="21"/>
        </w:rPr>
        <w:t>投标</w:t>
      </w:r>
      <w:r>
        <w:rPr>
          <w:rFonts w:ascii="宋体" w:hAnsi="宋体"/>
          <w:color w:val="auto"/>
          <w:kern w:val="0"/>
          <w:szCs w:val="21"/>
        </w:rPr>
        <w:t>的情形外，</w:t>
      </w:r>
      <w:r>
        <w:rPr>
          <w:rFonts w:hint="eastAsia" w:ascii="宋体" w:hAnsi="宋体"/>
          <w:color w:val="auto"/>
          <w:kern w:val="0"/>
          <w:szCs w:val="21"/>
        </w:rPr>
        <w:t>投标人</w:t>
      </w:r>
      <w:r>
        <w:rPr>
          <w:rFonts w:ascii="宋体" w:hAnsi="宋体"/>
          <w:color w:val="auto"/>
          <w:kern w:val="0"/>
          <w:szCs w:val="21"/>
        </w:rPr>
        <w:t>在投标截止后或在</w:t>
      </w:r>
      <w:r>
        <w:rPr>
          <w:rFonts w:hint="eastAsia" w:ascii="宋体" w:hAnsi="宋体"/>
          <w:color w:val="auto"/>
          <w:kern w:val="0"/>
          <w:szCs w:val="21"/>
        </w:rPr>
        <w:t>招标</w:t>
      </w:r>
      <w:r>
        <w:rPr>
          <w:rFonts w:ascii="宋体" w:hAnsi="宋体"/>
          <w:color w:val="auto"/>
          <w:kern w:val="0"/>
          <w:szCs w:val="21"/>
        </w:rPr>
        <w:t>文件中规定的</w:t>
      </w:r>
      <w:r>
        <w:rPr>
          <w:rFonts w:hint="eastAsia" w:ascii="宋体" w:hAnsi="宋体"/>
          <w:color w:val="auto"/>
          <w:kern w:val="0"/>
          <w:szCs w:val="21"/>
        </w:rPr>
        <w:t>投标</w:t>
      </w:r>
      <w:r>
        <w:rPr>
          <w:rFonts w:ascii="宋体" w:hAnsi="宋体"/>
          <w:color w:val="auto"/>
          <w:kern w:val="0"/>
          <w:szCs w:val="21"/>
        </w:rPr>
        <w:t>有效期内不可撤销其投标。否则，不予退还其</w:t>
      </w:r>
      <w:r>
        <w:rPr>
          <w:rFonts w:hint="eastAsia" w:ascii="宋体" w:hAnsi="宋体"/>
          <w:color w:val="auto"/>
          <w:kern w:val="0"/>
          <w:szCs w:val="21"/>
        </w:rPr>
        <w:t>投标</w:t>
      </w:r>
      <w:r>
        <w:rPr>
          <w:rFonts w:ascii="宋体" w:hAnsi="宋体"/>
          <w:color w:val="auto"/>
          <w:kern w:val="0"/>
          <w:szCs w:val="21"/>
        </w:rPr>
        <w:t xml:space="preserve">保证金。 </w:t>
      </w:r>
    </w:p>
    <w:p>
      <w:pPr>
        <w:pStyle w:val="24"/>
        <w:spacing w:line="360" w:lineRule="auto"/>
        <w:rPr>
          <w:color w:val="auto"/>
          <w:sz w:val="24"/>
          <w:szCs w:val="24"/>
        </w:rPr>
      </w:pPr>
      <w:bookmarkStart w:id="22" w:name="_Toc439705648"/>
      <w:bookmarkStart w:id="23" w:name="_Toc374309114"/>
      <w:bookmarkStart w:id="24" w:name="_Toc385245907"/>
      <w:bookmarkStart w:id="25" w:name="_Toc501524752"/>
      <w:bookmarkStart w:id="26" w:name="_Toc26800332"/>
      <w:bookmarkStart w:id="27" w:name="_Toc12068"/>
      <w:r>
        <w:rPr>
          <w:color w:val="auto"/>
          <w:sz w:val="24"/>
          <w:szCs w:val="24"/>
        </w:rPr>
        <w:t>五、</w:t>
      </w:r>
      <w:bookmarkEnd w:id="22"/>
      <w:bookmarkEnd w:id="23"/>
      <w:bookmarkEnd w:id="24"/>
      <w:bookmarkEnd w:id="25"/>
      <w:bookmarkEnd w:id="26"/>
      <w:r>
        <w:rPr>
          <w:rFonts w:hint="eastAsia"/>
          <w:color w:val="auto"/>
          <w:sz w:val="24"/>
          <w:szCs w:val="24"/>
        </w:rPr>
        <w:t>开标、评标和定标</w:t>
      </w:r>
      <w:bookmarkEnd w:id="27"/>
    </w:p>
    <w:p>
      <w:pPr>
        <w:pStyle w:val="9"/>
        <w:adjustRightInd w:val="0"/>
        <w:snapToGrid w:val="0"/>
        <w:spacing w:line="360" w:lineRule="auto"/>
        <w:rPr>
          <w:rFonts w:hAnsi="宋体"/>
          <w:b/>
          <w:color w:val="auto"/>
        </w:rPr>
      </w:pPr>
      <w:r>
        <w:rPr>
          <w:rFonts w:hint="eastAsia" w:hAnsi="宋体"/>
          <w:b/>
          <w:color w:val="auto"/>
        </w:rPr>
        <w:t>(十九)开标：</w:t>
      </w:r>
    </w:p>
    <w:p>
      <w:pPr>
        <w:pStyle w:val="10"/>
        <w:spacing w:line="360" w:lineRule="auto"/>
        <w:rPr>
          <w:rFonts w:cs="Times New Roman"/>
          <w:color w:val="auto"/>
          <w:sz w:val="21"/>
          <w:szCs w:val="21"/>
        </w:rPr>
      </w:pPr>
      <w:r>
        <w:rPr>
          <w:rFonts w:hint="eastAsia" w:cs="Times New Roman"/>
          <w:color w:val="auto"/>
          <w:sz w:val="21"/>
          <w:szCs w:val="21"/>
        </w:rPr>
        <w:t>1. 政府采购代理机构在《投标邀请书》中规定的日期、时间和地点组织公开开标。开标时原则上应当有采购人代表和投标人代表参加。参加开标的代表应签到以证明其出席</w:t>
      </w:r>
      <w:r>
        <w:rPr>
          <w:rFonts w:cs="Times New Roman"/>
          <w:color w:val="auto"/>
          <w:sz w:val="21"/>
          <w:szCs w:val="21"/>
        </w:rPr>
        <w:t xml:space="preserve">。 </w:t>
      </w:r>
    </w:p>
    <w:p>
      <w:pPr>
        <w:pStyle w:val="10"/>
        <w:spacing w:line="360" w:lineRule="auto"/>
        <w:rPr>
          <w:rFonts w:cs="Times New Roman"/>
          <w:color w:val="auto"/>
          <w:sz w:val="21"/>
          <w:szCs w:val="21"/>
        </w:rPr>
      </w:pPr>
      <w:r>
        <w:rPr>
          <w:rFonts w:hint="eastAsia" w:cs="Times New Roman"/>
          <w:color w:val="auto"/>
          <w:sz w:val="21"/>
          <w:szCs w:val="21"/>
        </w:rPr>
        <w:t>2. 开标时，由投标人或其推选的代表检查投标文件的密封情况，也可以由招标采购单位委托的机构检查并见证，经确认无误后由招标工作人员当众拆封，宣读投标人名称、投标价格、价格折扣、投标文件的其他主要内容和招标文件允许提供的备选投标方案</w:t>
      </w:r>
      <w:r>
        <w:rPr>
          <w:rFonts w:cs="Times New Roman"/>
          <w:color w:val="auto"/>
          <w:sz w:val="21"/>
          <w:szCs w:val="21"/>
        </w:rPr>
        <w:t xml:space="preserve">。 </w:t>
      </w:r>
    </w:p>
    <w:p>
      <w:pPr>
        <w:pStyle w:val="10"/>
        <w:spacing w:line="360" w:lineRule="auto"/>
        <w:rPr>
          <w:rFonts w:cs="Times New Roman"/>
          <w:color w:val="auto"/>
          <w:sz w:val="21"/>
          <w:szCs w:val="21"/>
        </w:rPr>
      </w:pPr>
      <w:r>
        <w:rPr>
          <w:rFonts w:hint="eastAsia" w:cs="Times New Roman"/>
          <w:color w:val="auto"/>
          <w:sz w:val="21"/>
          <w:szCs w:val="21"/>
        </w:rPr>
        <w:t>3. 政府采购代理机构做好开标记录，开标记录由各投标人签字确认</w:t>
      </w:r>
      <w:r>
        <w:rPr>
          <w:rFonts w:cs="Times New Roman"/>
          <w:color w:val="auto"/>
          <w:sz w:val="21"/>
          <w:szCs w:val="21"/>
        </w:rPr>
        <w:t xml:space="preserve">。 </w:t>
      </w:r>
    </w:p>
    <w:p>
      <w:pPr>
        <w:pStyle w:val="9"/>
        <w:adjustRightInd w:val="0"/>
        <w:snapToGrid w:val="0"/>
        <w:spacing w:line="360" w:lineRule="auto"/>
        <w:rPr>
          <w:rFonts w:hAnsi="宋体"/>
          <w:b/>
          <w:color w:val="auto"/>
        </w:rPr>
      </w:pPr>
      <w:r>
        <w:rPr>
          <w:rFonts w:hint="eastAsia" w:hAnsi="宋体"/>
          <w:b/>
          <w:color w:val="auto"/>
        </w:rPr>
        <w:t xml:space="preserve"> (二十)评标委员会的组成：</w:t>
      </w:r>
    </w:p>
    <w:p>
      <w:pPr>
        <w:pStyle w:val="10"/>
        <w:numPr>
          <w:ilvl w:val="0"/>
          <w:numId w:val="3"/>
        </w:numPr>
        <w:spacing w:line="360" w:lineRule="auto"/>
        <w:rPr>
          <w:rFonts w:cs="Times New Roman"/>
          <w:color w:val="auto"/>
          <w:sz w:val="21"/>
          <w:szCs w:val="21"/>
        </w:rPr>
      </w:pPr>
      <w:r>
        <w:rPr>
          <w:rFonts w:hint="eastAsia" w:cs="Times New Roman"/>
          <w:color w:val="auto"/>
          <w:sz w:val="21"/>
          <w:szCs w:val="21"/>
        </w:rPr>
        <w:t>评标</w:t>
      </w:r>
      <w:r>
        <w:rPr>
          <w:rFonts w:cs="Times New Roman"/>
          <w:color w:val="auto"/>
          <w:sz w:val="21"/>
          <w:szCs w:val="21"/>
        </w:rPr>
        <w:t>由依照政府采购法律、法规、规章、政策的规定，组建的</w:t>
      </w:r>
      <w:r>
        <w:rPr>
          <w:rFonts w:hint="eastAsia" w:cs="Times New Roman"/>
          <w:color w:val="auto"/>
          <w:sz w:val="21"/>
          <w:szCs w:val="21"/>
        </w:rPr>
        <w:t>评标</w:t>
      </w:r>
      <w:r>
        <w:rPr>
          <w:rFonts w:cs="Times New Roman"/>
          <w:color w:val="auto"/>
          <w:sz w:val="21"/>
          <w:szCs w:val="21"/>
        </w:rPr>
        <w:t>小组负责。</w:t>
      </w:r>
      <w:r>
        <w:rPr>
          <w:rFonts w:hint="eastAsia" w:cs="Times New Roman"/>
          <w:color w:val="auto"/>
          <w:sz w:val="21"/>
          <w:szCs w:val="21"/>
        </w:rPr>
        <w:t>评标</w:t>
      </w:r>
      <w:r>
        <w:rPr>
          <w:rFonts w:cs="Times New Roman"/>
          <w:color w:val="auto"/>
          <w:sz w:val="21"/>
          <w:szCs w:val="21"/>
        </w:rPr>
        <w:t>小组按政府采购规定由采购人代表和相关专业的专家组成，</w:t>
      </w:r>
      <w:r>
        <w:rPr>
          <w:rFonts w:hint="eastAsia" w:cs="Times New Roman"/>
          <w:color w:val="auto"/>
          <w:sz w:val="21"/>
          <w:szCs w:val="21"/>
        </w:rPr>
        <w:t>评标</w:t>
      </w:r>
      <w:r>
        <w:rPr>
          <w:rFonts w:cs="Times New Roman"/>
          <w:color w:val="auto"/>
          <w:sz w:val="21"/>
          <w:szCs w:val="21"/>
        </w:rPr>
        <w:t>小组人数构成将按照</w:t>
      </w:r>
      <w:r>
        <w:rPr>
          <w:rFonts w:hint="eastAsia" w:cs="Times New Roman"/>
          <w:color w:val="auto"/>
          <w:sz w:val="21"/>
          <w:szCs w:val="21"/>
        </w:rPr>
        <w:t>相关</w:t>
      </w:r>
      <w:r>
        <w:rPr>
          <w:rFonts w:cs="Times New Roman"/>
          <w:color w:val="auto"/>
          <w:sz w:val="21"/>
          <w:szCs w:val="21"/>
        </w:rPr>
        <w:t>确定。</w:t>
      </w:r>
      <w:r>
        <w:rPr>
          <w:rFonts w:hint="eastAsia" w:cs="Times New Roman"/>
          <w:color w:val="auto"/>
          <w:sz w:val="21"/>
          <w:szCs w:val="21"/>
        </w:rPr>
        <w:t>评标</w:t>
      </w:r>
      <w:r>
        <w:rPr>
          <w:rFonts w:cs="Times New Roman"/>
          <w:color w:val="auto"/>
          <w:sz w:val="21"/>
          <w:szCs w:val="21"/>
        </w:rPr>
        <w:t xml:space="preserve">小组成员依法从政府采购评审专家库中随机抽取。 </w:t>
      </w:r>
    </w:p>
    <w:p>
      <w:pPr>
        <w:pStyle w:val="10"/>
        <w:numPr>
          <w:ilvl w:val="0"/>
          <w:numId w:val="3"/>
        </w:numPr>
        <w:spacing w:line="360" w:lineRule="auto"/>
        <w:rPr>
          <w:rFonts w:cs="Times New Roman"/>
          <w:color w:val="auto"/>
          <w:sz w:val="21"/>
          <w:szCs w:val="21"/>
        </w:rPr>
      </w:pPr>
      <w:r>
        <w:rPr>
          <w:rFonts w:hint="eastAsia" w:cs="Times New Roman"/>
          <w:color w:val="auto"/>
          <w:sz w:val="21"/>
          <w:szCs w:val="21"/>
        </w:rPr>
        <w:t>评标</w:t>
      </w:r>
      <w:r>
        <w:rPr>
          <w:rFonts w:cs="Times New Roman"/>
          <w:color w:val="auto"/>
          <w:sz w:val="21"/>
          <w:szCs w:val="21"/>
        </w:rPr>
        <w:t>小组名单在</w:t>
      </w:r>
      <w:r>
        <w:rPr>
          <w:rFonts w:hint="eastAsia" w:cs="Times New Roman"/>
          <w:color w:val="auto"/>
          <w:sz w:val="21"/>
          <w:szCs w:val="21"/>
        </w:rPr>
        <w:t>评审</w:t>
      </w:r>
      <w:r>
        <w:rPr>
          <w:rFonts w:cs="Times New Roman"/>
          <w:color w:val="auto"/>
          <w:sz w:val="21"/>
          <w:szCs w:val="21"/>
        </w:rPr>
        <w:t xml:space="preserve">结果确定前严格保密。评审专家有下列情形之一的，受到邀请应主动提出回避，采购当事人也可以要求该评审专家回避： </w:t>
      </w:r>
    </w:p>
    <w:p>
      <w:pPr>
        <w:pStyle w:val="10"/>
        <w:spacing w:line="360" w:lineRule="auto"/>
        <w:rPr>
          <w:rFonts w:cs="Times New Roman"/>
          <w:color w:val="auto"/>
          <w:sz w:val="21"/>
          <w:szCs w:val="21"/>
        </w:rPr>
      </w:pPr>
      <w:r>
        <w:rPr>
          <w:rFonts w:cs="Times New Roman"/>
          <w:color w:val="auto"/>
          <w:sz w:val="21"/>
          <w:szCs w:val="21"/>
        </w:rPr>
        <w:t xml:space="preserve">2.1 参加采购活动前3年内与供应商存在劳动关系； </w:t>
      </w:r>
    </w:p>
    <w:p>
      <w:pPr>
        <w:pStyle w:val="10"/>
        <w:spacing w:line="360" w:lineRule="auto"/>
        <w:rPr>
          <w:rFonts w:cs="Times New Roman"/>
          <w:color w:val="auto"/>
          <w:sz w:val="21"/>
          <w:szCs w:val="21"/>
        </w:rPr>
      </w:pPr>
      <w:r>
        <w:rPr>
          <w:rFonts w:cs="Times New Roman"/>
          <w:color w:val="auto"/>
          <w:sz w:val="21"/>
          <w:szCs w:val="21"/>
        </w:rPr>
        <w:t xml:space="preserve">2.2 参加采购活动前3年内担任供应商的董事、监事； </w:t>
      </w:r>
    </w:p>
    <w:p>
      <w:pPr>
        <w:pStyle w:val="10"/>
        <w:spacing w:line="360" w:lineRule="auto"/>
        <w:rPr>
          <w:rFonts w:cs="Times New Roman"/>
          <w:color w:val="auto"/>
          <w:sz w:val="21"/>
          <w:szCs w:val="21"/>
        </w:rPr>
      </w:pPr>
      <w:r>
        <w:rPr>
          <w:rFonts w:cs="Times New Roman"/>
          <w:color w:val="auto"/>
          <w:sz w:val="21"/>
          <w:szCs w:val="21"/>
        </w:rPr>
        <w:t xml:space="preserve">2.3 参加采购活动前3年内是供应商的控股股东或者实际控制人； </w:t>
      </w:r>
    </w:p>
    <w:p>
      <w:pPr>
        <w:pStyle w:val="10"/>
        <w:spacing w:line="360" w:lineRule="auto"/>
        <w:rPr>
          <w:rFonts w:cs="Times New Roman"/>
          <w:color w:val="auto"/>
          <w:sz w:val="21"/>
          <w:szCs w:val="21"/>
        </w:rPr>
      </w:pPr>
      <w:r>
        <w:rPr>
          <w:rFonts w:cs="Times New Roman"/>
          <w:color w:val="auto"/>
          <w:sz w:val="21"/>
          <w:szCs w:val="21"/>
        </w:rPr>
        <w:t xml:space="preserve">2.4 与供应商的法定代表人或者负责人有夫妻、直系血亲、三代以内旁系血亲或者近姻亲关系； </w:t>
      </w:r>
    </w:p>
    <w:p>
      <w:pPr>
        <w:pStyle w:val="10"/>
        <w:spacing w:line="360" w:lineRule="auto"/>
        <w:rPr>
          <w:rFonts w:cs="Times New Roman"/>
          <w:color w:val="auto"/>
          <w:sz w:val="21"/>
          <w:szCs w:val="21"/>
        </w:rPr>
      </w:pPr>
      <w:r>
        <w:rPr>
          <w:rFonts w:cs="Times New Roman"/>
          <w:color w:val="auto"/>
          <w:sz w:val="21"/>
          <w:szCs w:val="21"/>
        </w:rPr>
        <w:t>2.5 与供应商有其他可能影响政府采购活动公平、公正进行的关系</w:t>
      </w:r>
    </w:p>
    <w:p>
      <w:pPr>
        <w:pStyle w:val="9"/>
        <w:adjustRightInd w:val="0"/>
        <w:snapToGrid w:val="0"/>
        <w:spacing w:line="360" w:lineRule="auto"/>
        <w:rPr>
          <w:rFonts w:hAnsi="宋体"/>
          <w:b/>
          <w:color w:val="auto"/>
        </w:rPr>
      </w:pPr>
      <w:r>
        <w:rPr>
          <w:rFonts w:hint="eastAsia" w:hAnsi="宋体"/>
          <w:b/>
          <w:color w:val="auto"/>
        </w:rPr>
        <w:t>(二十一)评标流程</w:t>
      </w:r>
    </w:p>
    <w:p>
      <w:pPr>
        <w:numPr>
          <w:ilvl w:val="0"/>
          <w:numId w:val="4"/>
        </w:num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评</w:t>
      </w:r>
      <w:r>
        <w:rPr>
          <w:rFonts w:hint="eastAsia" w:ascii="宋体" w:hAnsi="宋体"/>
          <w:color w:val="auto"/>
          <w:kern w:val="0"/>
          <w:szCs w:val="21"/>
          <w:lang w:val="en-US" w:eastAsia="zh-CN"/>
        </w:rPr>
        <w:t>标</w:t>
      </w:r>
      <w:r>
        <w:rPr>
          <w:rFonts w:ascii="宋体" w:hAnsi="宋体"/>
          <w:color w:val="auto"/>
          <w:kern w:val="0"/>
          <w:szCs w:val="21"/>
        </w:rPr>
        <w:t>小组应当对</w:t>
      </w:r>
      <w:r>
        <w:rPr>
          <w:rFonts w:hint="eastAsia" w:ascii="宋体" w:hAnsi="宋体"/>
          <w:color w:val="auto"/>
          <w:kern w:val="0"/>
          <w:szCs w:val="21"/>
        </w:rPr>
        <w:t>投标</w:t>
      </w:r>
      <w:r>
        <w:rPr>
          <w:rFonts w:ascii="宋体" w:hAnsi="宋体"/>
          <w:color w:val="auto"/>
          <w:kern w:val="0"/>
          <w:szCs w:val="21"/>
        </w:rPr>
        <w:t>文件的有效性、完整性和响应程度进行评审。</w:t>
      </w:r>
      <w:r>
        <w:rPr>
          <w:rFonts w:hint="eastAsia" w:ascii="宋体" w:hAnsi="宋体"/>
          <w:color w:val="auto"/>
          <w:kern w:val="0"/>
          <w:szCs w:val="21"/>
        </w:rPr>
        <w:t>评</w:t>
      </w:r>
      <w:r>
        <w:rPr>
          <w:rFonts w:hint="eastAsia" w:ascii="宋体" w:hAnsi="宋体"/>
          <w:color w:val="auto"/>
          <w:kern w:val="0"/>
          <w:szCs w:val="21"/>
          <w:lang w:val="en-US" w:eastAsia="zh-CN"/>
        </w:rPr>
        <w:t>标</w:t>
      </w:r>
      <w:r>
        <w:rPr>
          <w:rFonts w:ascii="宋体" w:hAnsi="宋体"/>
          <w:color w:val="auto"/>
          <w:kern w:val="0"/>
          <w:szCs w:val="21"/>
        </w:rPr>
        <w:t>小组可以要求</w:t>
      </w:r>
      <w:r>
        <w:rPr>
          <w:rFonts w:hint="eastAsia" w:ascii="宋体" w:hAnsi="宋体"/>
          <w:color w:val="auto"/>
          <w:kern w:val="0"/>
          <w:szCs w:val="21"/>
        </w:rPr>
        <w:t>投标人</w:t>
      </w:r>
      <w:r>
        <w:rPr>
          <w:rFonts w:ascii="宋体" w:hAnsi="宋体"/>
          <w:color w:val="auto"/>
          <w:kern w:val="0"/>
          <w:szCs w:val="21"/>
        </w:rPr>
        <w:t>对</w:t>
      </w:r>
      <w:r>
        <w:rPr>
          <w:rFonts w:hint="eastAsia" w:ascii="宋体" w:hAnsi="宋体"/>
          <w:color w:val="auto"/>
          <w:kern w:val="0"/>
          <w:szCs w:val="21"/>
        </w:rPr>
        <w:t>投标</w:t>
      </w:r>
      <w:r>
        <w:rPr>
          <w:rFonts w:ascii="宋体" w:hAnsi="宋体"/>
          <w:color w:val="auto"/>
          <w:kern w:val="0"/>
          <w:szCs w:val="21"/>
        </w:rPr>
        <w:t>文件中含义不明确、同类问题表述不一致或者有明显文字和计算错误的内容等作出必要的澄清、说明或者更正。</w:t>
      </w:r>
      <w:r>
        <w:rPr>
          <w:rFonts w:hint="eastAsia" w:ascii="宋体" w:hAnsi="宋体"/>
          <w:color w:val="auto"/>
          <w:kern w:val="0"/>
          <w:szCs w:val="21"/>
        </w:rPr>
        <w:t>投标人</w:t>
      </w:r>
      <w:r>
        <w:rPr>
          <w:rFonts w:ascii="宋体" w:hAnsi="宋体"/>
          <w:color w:val="auto"/>
          <w:kern w:val="0"/>
          <w:szCs w:val="21"/>
        </w:rPr>
        <w:t>的澄清、说明或者更正不得超出</w:t>
      </w:r>
      <w:r>
        <w:rPr>
          <w:rFonts w:hint="eastAsia" w:ascii="宋体" w:hAnsi="宋体"/>
          <w:color w:val="auto"/>
          <w:kern w:val="0"/>
          <w:szCs w:val="21"/>
        </w:rPr>
        <w:t>投标</w:t>
      </w:r>
      <w:r>
        <w:rPr>
          <w:rFonts w:ascii="宋体" w:hAnsi="宋体"/>
          <w:color w:val="auto"/>
          <w:kern w:val="0"/>
          <w:szCs w:val="21"/>
        </w:rPr>
        <w:t>文件的范围或者改变</w:t>
      </w:r>
      <w:r>
        <w:rPr>
          <w:rFonts w:hint="eastAsia" w:ascii="宋体" w:hAnsi="宋体"/>
          <w:color w:val="auto"/>
          <w:kern w:val="0"/>
          <w:szCs w:val="21"/>
        </w:rPr>
        <w:t>投标</w:t>
      </w:r>
      <w:r>
        <w:rPr>
          <w:rFonts w:ascii="宋体" w:hAnsi="宋体"/>
          <w:color w:val="auto"/>
          <w:kern w:val="0"/>
          <w:szCs w:val="21"/>
        </w:rPr>
        <w:t>文件的实质性内容。</w:t>
      </w:r>
      <w:r>
        <w:rPr>
          <w:rFonts w:hint="eastAsia" w:ascii="宋体" w:hAnsi="宋体"/>
          <w:color w:val="auto"/>
          <w:kern w:val="0"/>
          <w:szCs w:val="21"/>
        </w:rPr>
        <w:t>评</w:t>
      </w:r>
      <w:r>
        <w:rPr>
          <w:rFonts w:hint="eastAsia" w:ascii="宋体" w:hAnsi="宋体"/>
          <w:color w:val="auto"/>
          <w:kern w:val="0"/>
          <w:szCs w:val="21"/>
          <w:lang w:val="en-US" w:eastAsia="zh-CN"/>
        </w:rPr>
        <w:t>标</w:t>
      </w:r>
      <w:r>
        <w:rPr>
          <w:rFonts w:ascii="宋体" w:hAnsi="宋体"/>
          <w:color w:val="auto"/>
          <w:kern w:val="0"/>
          <w:szCs w:val="21"/>
        </w:rPr>
        <w:t>小组要求</w:t>
      </w:r>
      <w:r>
        <w:rPr>
          <w:rFonts w:hint="eastAsia" w:ascii="宋体" w:hAnsi="宋体"/>
          <w:color w:val="auto"/>
          <w:kern w:val="0"/>
          <w:szCs w:val="21"/>
          <w:lang w:val="en-US" w:eastAsia="zh-CN"/>
        </w:rPr>
        <w:t>投标人</w:t>
      </w:r>
      <w:r>
        <w:rPr>
          <w:rFonts w:ascii="宋体" w:hAnsi="宋体"/>
          <w:color w:val="auto"/>
          <w:kern w:val="0"/>
          <w:szCs w:val="21"/>
        </w:rPr>
        <w:t>澄清、说明或者更正</w:t>
      </w:r>
      <w:r>
        <w:rPr>
          <w:rFonts w:hint="eastAsia" w:ascii="宋体" w:hAnsi="宋体"/>
          <w:color w:val="auto"/>
          <w:kern w:val="0"/>
          <w:szCs w:val="21"/>
        </w:rPr>
        <w:t>投标</w:t>
      </w:r>
      <w:r>
        <w:rPr>
          <w:rFonts w:ascii="宋体" w:hAnsi="宋体"/>
          <w:color w:val="auto"/>
          <w:kern w:val="0"/>
          <w:szCs w:val="21"/>
        </w:rPr>
        <w:t>文件应当以书面形式作出。</w:t>
      </w:r>
      <w:r>
        <w:rPr>
          <w:rFonts w:hint="eastAsia" w:ascii="宋体" w:hAnsi="宋体"/>
          <w:color w:val="auto"/>
          <w:kern w:val="0"/>
          <w:szCs w:val="21"/>
        </w:rPr>
        <w:t>投标人</w:t>
      </w:r>
      <w:r>
        <w:rPr>
          <w:rFonts w:ascii="宋体" w:hAnsi="宋体"/>
          <w:color w:val="auto"/>
          <w:kern w:val="0"/>
          <w:szCs w:val="21"/>
        </w:rPr>
        <w:t xml:space="preserve">的澄清、说明或者更正应当由法定代表人或其授权代表签字或者加盖公章。 </w:t>
      </w:r>
    </w:p>
    <w:p>
      <w:pPr>
        <w:numPr>
          <w:ilvl w:val="0"/>
          <w:numId w:val="4"/>
        </w:numPr>
        <w:autoSpaceDE w:val="0"/>
        <w:autoSpaceDN w:val="0"/>
        <w:adjustRightInd w:val="0"/>
        <w:spacing w:line="360" w:lineRule="auto"/>
        <w:jc w:val="left"/>
        <w:rPr>
          <w:rFonts w:ascii="宋体" w:hAnsi="宋体"/>
          <w:color w:val="auto"/>
          <w:kern w:val="0"/>
          <w:szCs w:val="21"/>
        </w:rPr>
      </w:pPr>
      <w:r>
        <w:rPr>
          <w:rFonts w:hint="eastAsia" w:hAnsi="宋体"/>
          <w:color w:val="auto"/>
          <w:szCs w:val="21"/>
        </w:rPr>
        <w:t>资格性检查：投标人应按照招标文件要求提交资格文件，依据法律法规和招标文件的规定，对投标文件中的资格证明文件等进行审查，以确定投标投标人是否具备投标资格，资格审查不通过的投标为无效投标</w:t>
      </w:r>
      <w:r>
        <w:rPr>
          <w:rFonts w:ascii="宋体" w:hAnsi="宋体"/>
          <w:color w:val="auto"/>
          <w:kern w:val="0"/>
          <w:szCs w:val="21"/>
        </w:rPr>
        <w:t xml:space="preserve">。 </w:t>
      </w:r>
    </w:p>
    <w:p>
      <w:pPr>
        <w:numPr>
          <w:ilvl w:val="0"/>
          <w:numId w:val="4"/>
        </w:numPr>
        <w:autoSpaceDE w:val="0"/>
        <w:autoSpaceDN w:val="0"/>
        <w:adjustRightInd w:val="0"/>
        <w:spacing w:line="360" w:lineRule="auto"/>
        <w:jc w:val="left"/>
        <w:rPr>
          <w:rFonts w:ascii="宋体" w:hAnsi="宋体"/>
          <w:color w:val="auto"/>
          <w:kern w:val="0"/>
          <w:szCs w:val="21"/>
        </w:rPr>
      </w:pPr>
      <w:r>
        <w:rPr>
          <w:rFonts w:hint="eastAsia" w:hAnsi="宋体"/>
          <w:color w:val="auto"/>
          <w:szCs w:val="21"/>
        </w:rPr>
        <w:t>符合性检查：评标委员会对通过资格性检查的投标人依法审查其投标文件是否完整、文件签署是否合格、是否实质性响应招标文件的商务、技术要求等</w:t>
      </w:r>
      <w:r>
        <w:rPr>
          <w:rFonts w:ascii="宋体" w:hAnsi="宋体"/>
          <w:color w:val="auto"/>
          <w:kern w:val="0"/>
          <w:szCs w:val="21"/>
        </w:rPr>
        <w:t xml:space="preserve">。 </w:t>
      </w:r>
    </w:p>
    <w:p>
      <w:pPr>
        <w:numPr>
          <w:ilvl w:val="0"/>
          <w:numId w:val="4"/>
        </w:num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评标委员会对大小写金额不一致、单价汇总与总价不一致的，按以下方法更正</w:t>
      </w:r>
      <w:r>
        <w:rPr>
          <w:rFonts w:ascii="宋体" w:hAnsi="宋体"/>
          <w:color w:val="auto"/>
          <w:kern w:val="0"/>
          <w:szCs w:val="21"/>
        </w:rPr>
        <w:t xml:space="preserve">： </w:t>
      </w:r>
    </w:p>
    <w:p>
      <w:pPr>
        <w:autoSpaceDE w:val="0"/>
        <w:autoSpaceDN w:val="0"/>
        <w:adjustRightInd w:val="0"/>
        <w:spacing w:line="360" w:lineRule="auto"/>
        <w:ind w:left="360"/>
        <w:jc w:val="left"/>
        <w:rPr>
          <w:rFonts w:ascii="宋体" w:hAnsi="宋体"/>
          <w:color w:val="auto"/>
          <w:kern w:val="0"/>
          <w:szCs w:val="21"/>
        </w:rPr>
      </w:pPr>
      <w:r>
        <w:rPr>
          <w:rFonts w:hint="eastAsia" w:ascii="宋体" w:hAnsi="宋体"/>
          <w:color w:val="auto"/>
          <w:kern w:val="0"/>
          <w:szCs w:val="21"/>
        </w:rPr>
        <w:t>4</w:t>
      </w:r>
      <w:r>
        <w:rPr>
          <w:rFonts w:ascii="宋体" w:hAnsi="宋体"/>
          <w:color w:val="auto"/>
          <w:kern w:val="0"/>
          <w:szCs w:val="21"/>
        </w:rPr>
        <w:t xml:space="preserve">.1 </w:t>
      </w:r>
      <w:r>
        <w:rPr>
          <w:rFonts w:hint="eastAsia" w:ascii="宋体" w:hAnsi="宋体"/>
          <w:color w:val="auto"/>
          <w:kern w:val="0"/>
          <w:szCs w:val="21"/>
        </w:rPr>
        <w:t>投标</w:t>
      </w:r>
      <w:r>
        <w:rPr>
          <w:rFonts w:ascii="宋体" w:hAnsi="宋体"/>
          <w:color w:val="auto"/>
          <w:kern w:val="0"/>
          <w:szCs w:val="21"/>
        </w:rPr>
        <w:t xml:space="preserve">文件中的大写金额和小写金额不一致的，以大写金额为准； </w:t>
      </w:r>
    </w:p>
    <w:p>
      <w:pPr>
        <w:autoSpaceDE w:val="0"/>
        <w:autoSpaceDN w:val="0"/>
        <w:adjustRightInd w:val="0"/>
        <w:spacing w:line="360" w:lineRule="auto"/>
        <w:ind w:left="360"/>
        <w:jc w:val="left"/>
        <w:rPr>
          <w:rFonts w:ascii="宋体" w:hAnsi="宋体"/>
          <w:color w:val="auto"/>
          <w:kern w:val="0"/>
          <w:szCs w:val="21"/>
        </w:rPr>
      </w:pPr>
      <w:r>
        <w:rPr>
          <w:rFonts w:hint="eastAsia" w:ascii="宋体" w:hAnsi="宋体"/>
          <w:color w:val="auto"/>
          <w:kern w:val="0"/>
          <w:szCs w:val="21"/>
        </w:rPr>
        <w:t xml:space="preserve">4.2 </w:t>
      </w:r>
      <w:r>
        <w:rPr>
          <w:rFonts w:ascii="宋体" w:hAnsi="宋体"/>
          <w:color w:val="auto"/>
          <w:kern w:val="0"/>
          <w:szCs w:val="21"/>
        </w:rPr>
        <w:t xml:space="preserve">单价金额小数点或者百分比有明显错位的，以报价表的总价为准，并修改单价； </w:t>
      </w:r>
    </w:p>
    <w:p>
      <w:pPr>
        <w:autoSpaceDE w:val="0"/>
        <w:autoSpaceDN w:val="0"/>
        <w:adjustRightInd w:val="0"/>
        <w:spacing w:line="360" w:lineRule="auto"/>
        <w:ind w:left="360"/>
        <w:jc w:val="left"/>
        <w:rPr>
          <w:rFonts w:ascii="宋体" w:hAnsi="宋体"/>
          <w:color w:val="auto"/>
          <w:kern w:val="0"/>
          <w:szCs w:val="21"/>
        </w:rPr>
      </w:pPr>
      <w:r>
        <w:rPr>
          <w:rFonts w:hint="eastAsia" w:ascii="宋体" w:hAnsi="宋体"/>
          <w:color w:val="auto"/>
          <w:kern w:val="0"/>
          <w:szCs w:val="21"/>
        </w:rPr>
        <w:t xml:space="preserve">4.3 </w:t>
      </w:r>
      <w:r>
        <w:rPr>
          <w:rFonts w:ascii="宋体" w:hAnsi="宋体"/>
          <w:color w:val="auto"/>
          <w:kern w:val="0"/>
          <w:szCs w:val="21"/>
        </w:rPr>
        <w:t xml:space="preserve">总价金额与按单价汇总金额不一致的，以单价金额计算结果为准 </w:t>
      </w:r>
    </w:p>
    <w:p>
      <w:pPr>
        <w:autoSpaceDE w:val="0"/>
        <w:autoSpaceDN w:val="0"/>
        <w:adjustRightInd w:val="0"/>
        <w:spacing w:line="360" w:lineRule="auto"/>
        <w:ind w:left="360"/>
        <w:jc w:val="left"/>
        <w:rPr>
          <w:rFonts w:ascii="宋体" w:hAnsi="宋体"/>
          <w:color w:val="auto"/>
          <w:kern w:val="0"/>
          <w:szCs w:val="21"/>
        </w:rPr>
      </w:pPr>
      <w:r>
        <w:rPr>
          <w:rFonts w:ascii="宋体" w:hAnsi="宋体"/>
          <w:color w:val="auto"/>
          <w:kern w:val="0"/>
          <w:szCs w:val="21"/>
        </w:rPr>
        <w:t>同时出现两种以上不一致的，按照前款规定的顺序修正。</w:t>
      </w:r>
      <w:r>
        <w:rPr>
          <w:rFonts w:hint="eastAsia" w:ascii="宋体" w:hAnsi="宋体"/>
          <w:color w:val="auto"/>
          <w:kern w:val="0"/>
          <w:szCs w:val="21"/>
        </w:rPr>
        <w:t>评</w:t>
      </w:r>
      <w:r>
        <w:rPr>
          <w:rFonts w:hint="eastAsia" w:ascii="宋体" w:hAnsi="宋体"/>
          <w:color w:val="auto"/>
          <w:kern w:val="0"/>
          <w:szCs w:val="21"/>
          <w:lang w:val="en-US" w:eastAsia="zh-CN"/>
        </w:rPr>
        <w:t>标</w:t>
      </w:r>
      <w:r>
        <w:rPr>
          <w:rFonts w:ascii="宋体" w:hAnsi="宋体"/>
          <w:color w:val="auto"/>
          <w:kern w:val="0"/>
          <w:szCs w:val="21"/>
        </w:rPr>
        <w:t>小组按上述修正误差的原则调整的价格对其</w:t>
      </w:r>
      <w:r>
        <w:rPr>
          <w:rFonts w:hint="eastAsia" w:ascii="宋体" w:hAnsi="宋体"/>
          <w:color w:val="auto"/>
          <w:kern w:val="0"/>
          <w:szCs w:val="21"/>
        </w:rPr>
        <w:t>投标人</w:t>
      </w:r>
      <w:r>
        <w:rPr>
          <w:rFonts w:ascii="宋体" w:hAnsi="宋体"/>
          <w:color w:val="auto"/>
          <w:kern w:val="0"/>
          <w:szCs w:val="21"/>
        </w:rPr>
        <w:t>具有约束力。如果</w:t>
      </w:r>
      <w:r>
        <w:rPr>
          <w:rFonts w:hint="eastAsia" w:ascii="宋体" w:hAnsi="宋体"/>
          <w:color w:val="auto"/>
          <w:kern w:val="0"/>
          <w:szCs w:val="21"/>
        </w:rPr>
        <w:t>投标人</w:t>
      </w:r>
      <w:r>
        <w:rPr>
          <w:rFonts w:ascii="宋体" w:hAnsi="宋体"/>
          <w:color w:val="auto"/>
          <w:kern w:val="0"/>
          <w:szCs w:val="21"/>
        </w:rPr>
        <w:t xml:space="preserve">不接受修正后的价格，其报价将被拒绝。 </w:t>
      </w:r>
    </w:p>
    <w:p>
      <w:pPr>
        <w:autoSpaceDE w:val="0"/>
        <w:autoSpaceDN w:val="0"/>
        <w:adjustRightInd w:val="0"/>
        <w:spacing w:line="360" w:lineRule="auto"/>
        <w:ind w:left="360"/>
        <w:jc w:val="left"/>
        <w:rPr>
          <w:rFonts w:ascii="宋体" w:hAnsi="宋体"/>
          <w:color w:val="auto"/>
          <w:kern w:val="0"/>
          <w:szCs w:val="21"/>
        </w:rPr>
      </w:pPr>
      <w:r>
        <w:rPr>
          <w:rFonts w:hint="eastAsia" w:ascii="宋体" w:hAnsi="宋体"/>
          <w:color w:val="auto"/>
          <w:kern w:val="0"/>
          <w:szCs w:val="21"/>
        </w:rPr>
        <w:t xml:space="preserve">4.4 </w:t>
      </w:r>
      <w:r>
        <w:rPr>
          <w:rFonts w:ascii="宋体" w:hAnsi="宋体"/>
          <w:color w:val="auto"/>
          <w:kern w:val="0"/>
          <w:szCs w:val="21"/>
        </w:rPr>
        <w:t>对不同文字文本</w:t>
      </w:r>
      <w:r>
        <w:rPr>
          <w:rFonts w:hint="eastAsia" w:ascii="宋体" w:hAnsi="宋体"/>
          <w:color w:val="auto"/>
          <w:kern w:val="0"/>
          <w:szCs w:val="21"/>
          <w:lang w:val="en-US" w:eastAsia="zh-CN"/>
        </w:rPr>
        <w:t>投标</w:t>
      </w:r>
      <w:r>
        <w:rPr>
          <w:rFonts w:ascii="宋体" w:hAnsi="宋体"/>
          <w:color w:val="auto"/>
          <w:kern w:val="0"/>
          <w:szCs w:val="21"/>
        </w:rPr>
        <w:t>文件的解释发生异议的，以中文文本为准；</w:t>
      </w:r>
    </w:p>
    <w:p>
      <w:pPr>
        <w:autoSpaceDE w:val="0"/>
        <w:autoSpaceDN w:val="0"/>
        <w:adjustRightInd w:val="0"/>
        <w:spacing w:line="360" w:lineRule="auto"/>
        <w:ind w:left="210" w:hanging="210" w:hangingChars="100"/>
        <w:jc w:val="left"/>
        <w:rPr>
          <w:color w:val="auto"/>
        </w:rPr>
      </w:pPr>
      <w:r>
        <w:rPr>
          <w:rFonts w:hint="eastAsia" w:ascii="宋体" w:hAnsi="宋体"/>
          <w:color w:val="auto"/>
          <w:kern w:val="0"/>
          <w:szCs w:val="21"/>
        </w:rPr>
        <w:t>5.</w:t>
      </w:r>
      <w:r>
        <w:rPr>
          <w:rFonts w:hint="eastAsia" w:hAnsi="宋体"/>
          <w:color w:val="auto"/>
          <w:szCs w:val="21"/>
        </w:rPr>
        <w:t>在详细评标之前，评标委员会要审查每份投标文件是否实质性响应招标文件的要求。实质性响应是指与招标文件载明的关键条款、条件和规格相符没有实质偏离。评标委员会决定投标文件的响应程度只依据投标文件本身的真实无误的内容，而不依据外部的证据。但投标文件有不真实、不正确内容的除外</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6. 在资格性审查、符合性检查时，如发现下列情形之一的，投标文件将确定为无效投标：</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1）投标人未提交投标保证金或金额不足、投标保证金提交形式不符合招标文件要求的；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2）投标总金额超过本项目采购预算；</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3）投标人的投标书或资格证明文件未提供或不符合招标文件要求的；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4）不具备招标文件中规定资格要求的；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5）未按照招标文件规定要求签署、盖章的；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6）投标文件无法定代表人签字或签字人无法定代表人有效授权的；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7）参加政府采购活动前三年内，在经营活动中有重大违法记录的；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8）投标文件对招标文件的实质性技术与商务的（即标注★号条款）条款产生偏离的。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9）符合招标文件中规定的被视为无效投标的其它条款的。</w:t>
      </w:r>
    </w:p>
    <w:p>
      <w:pPr>
        <w:autoSpaceDE w:val="0"/>
        <w:autoSpaceDN w:val="0"/>
        <w:adjustRightInd w:val="0"/>
        <w:spacing w:line="360" w:lineRule="auto"/>
        <w:jc w:val="left"/>
        <w:rPr>
          <w:rFonts w:ascii="宋体" w:hAnsi="宋体"/>
          <w:color w:val="auto"/>
          <w:kern w:val="0"/>
          <w:szCs w:val="21"/>
        </w:rPr>
      </w:pPr>
      <w:r>
        <w:rPr>
          <w:rFonts w:hint="eastAsia" w:ascii="宋体" w:hAnsi="宋体"/>
          <w:color w:val="auto"/>
          <w:kern w:val="0"/>
          <w:szCs w:val="21"/>
        </w:rPr>
        <w:t>10）不符合法律、法规规定的其他实质性要求的</w:t>
      </w:r>
    </w:p>
    <w:p>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en-US" w:eastAsia="zh-CN"/>
        </w:rPr>
        <w:t>7</w:t>
      </w:r>
      <w:r>
        <w:rPr>
          <w:rFonts w:hint="eastAsia" w:ascii="宋体" w:hAnsi="宋体" w:cs="宋体"/>
          <w:color w:val="auto"/>
          <w:szCs w:val="21"/>
        </w:rPr>
        <w:t>、评标方法</w:t>
      </w:r>
    </w:p>
    <w:p>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en-US" w:eastAsia="zh-CN"/>
        </w:rPr>
        <w:t>7</w:t>
      </w:r>
      <w:r>
        <w:rPr>
          <w:rFonts w:hint="eastAsia" w:ascii="宋体" w:hAnsi="宋体" w:cs="宋体"/>
          <w:color w:val="auto"/>
          <w:szCs w:val="21"/>
        </w:rPr>
        <w:t>.1、评标委员会按照招标文件中规定的评标方法和标准，对资格审查、符合性审查合格的投标文件进行商务和技术评估，综合比较与评价。</w:t>
      </w:r>
    </w:p>
    <w:p>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en-US" w:eastAsia="zh-CN"/>
        </w:rPr>
        <w:t>7</w:t>
      </w:r>
      <w:r>
        <w:rPr>
          <w:rFonts w:hint="eastAsia" w:ascii="宋体" w:hAnsi="宋体" w:cs="宋体"/>
          <w:color w:val="auto"/>
          <w:szCs w:val="21"/>
        </w:rPr>
        <w:t>.2、本次评标采用综合评分法。即在投标文件满足招标文件全部实质性要求的前提下，按照招标文件所规定评审因素的量化指标进行评审后，评审得分（保留小数点后两位）最高的投标人为中标候选人</w:t>
      </w:r>
      <w:r>
        <w:rPr>
          <w:rFonts w:hint="eastAsia" w:ascii="宋体" w:hAnsi="宋体" w:cs="宋体"/>
          <w:color w:val="auto"/>
          <w:szCs w:val="21"/>
          <w:lang w:eastAsia="zh-CN"/>
        </w:rPr>
        <w:t>。</w:t>
      </w:r>
      <w:r>
        <w:rPr>
          <w:rFonts w:hint="eastAsia" w:ascii="宋体" w:hAnsi="宋体" w:cs="宋体"/>
          <w:color w:val="auto"/>
          <w:szCs w:val="21"/>
        </w:rPr>
        <w:t>评标结果按综合得分由高到低的顺序排列。各包组综合得分相同的，按投标报价由低到高顺序排列。各包组综合得分且投标报价相同的并列</w:t>
      </w:r>
      <w:r>
        <w:rPr>
          <w:rFonts w:hint="eastAsia" w:ascii="宋体" w:hAnsi="宋体" w:cs="宋体"/>
          <w:color w:val="auto"/>
          <w:szCs w:val="21"/>
          <w:lang w:eastAsia="zh-CN"/>
        </w:rPr>
        <w:t>，</w:t>
      </w:r>
      <w:r>
        <w:rPr>
          <w:rFonts w:hint="eastAsia" w:ascii="宋体" w:hAnsi="宋体" w:cs="宋体"/>
          <w:color w:val="auto"/>
          <w:szCs w:val="21"/>
          <w:lang w:val="en-US" w:eastAsia="zh-CN"/>
        </w:rPr>
        <w:t>则</w:t>
      </w:r>
      <w:r>
        <w:rPr>
          <w:rFonts w:hint="eastAsia" w:ascii="宋体" w:hAnsi="宋体" w:cs="宋体"/>
          <w:b w:val="0"/>
          <w:bCs w:val="0"/>
          <w:color w:val="auto"/>
          <w:szCs w:val="21"/>
          <w:highlight w:val="none"/>
          <w:lang w:val="en-US" w:eastAsia="zh-CN"/>
        </w:rPr>
        <w:t>技术分值高的排前</w:t>
      </w:r>
      <w:r>
        <w:rPr>
          <w:rFonts w:hint="eastAsia" w:ascii="宋体" w:hAnsi="宋体" w:cs="宋体"/>
          <w:color w:val="auto"/>
          <w:szCs w:val="21"/>
        </w:rPr>
        <w:t>。各包组推荐综合得分排名第一的投标人为第一中标候选人，排名第二的投标人为第二中标候选人。</w:t>
      </w:r>
    </w:p>
    <w:p>
      <w:pPr>
        <w:spacing w:line="360" w:lineRule="auto"/>
        <w:ind w:firstLine="420" w:firstLineChars="200"/>
        <w:jc w:val="left"/>
        <w:rPr>
          <w:color w:val="auto"/>
        </w:rPr>
      </w:pPr>
      <w:r>
        <w:rPr>
          <w:rFonts w:hint="eastAsia" w:ascii="宋体" w:hAnsi="宋体" w:cs="宋体"/>
          <w:color w:val="auto"/>
          <w:szCs w:val="21"/>
          <w:lang w:val="en-US" w:eastAsia="zh-CN"/>
        </w:rPr>
        <w:t>7</w:t>
      </w:r>
      <w:r>
        <w:rPr>
          <w:rFonts w:hint="eastAsia" w:ascii="宋体" w:hAnsi="宋体" w:cs="宋体"/>
          <w:color w:val="auto"/>
          <w:szCs w:val="21"/>
        </w:rPr>
        <w:t>.3、评标总得分（100 分）＝F1＋F2＋……＋Fn，其中：F1、F2……Fn 分别为各项评审因素的得分。各单项分值相加等于100分，等同于权重比例（100%）。</w:t>
      </w:r>
    </w:p>
    <w:p>
      <w:pPr>
        <w:pStyle w:val="9"/>
        <w:adjustRightInd w:val="0"/>
        <w:snapToGrid w:val="0"/>
        <w:spacing w:line="360" w:lineRule="auto"/>
        <w:rPr>
          <w:rFonts w:hAnsi="宋体"/>
          <w:b/>
          <w:color w:val="auto"/>
        </w:rPr>
      </w:pPr>
      <w:r>
        <w:rPr>
          <w:rFonts w:hint="eastAsia" w:hAnsi="宋体"/>
          <w:b/>
          <w:color w:val="auto"/>
        </w:rPr>
        <w:t>(二十二)</w:t>
      </w:r>
      <w:r>
        <w:rPr>
          <w:rFonts w:hAnsi="宋体"/>
          <w:b/>
          <w:color w:val="auto"/>
        </w:rPr>
        <w:t>投标文件的澄清</w:t>
      </w:r>
    </w:p>
    <w:p>
      <w:pPr>
        <w:spacing w:line="360" w:lineRule="auto"/>
        <w:jc w:val="left"/>
        <w:rPr>
          <w:rFonts w:ascii="宋体" w:hAnsi="宋体"/>
          <w:color w:val="auto"/>
          <w:kern w:val="0"/>
          <w:szCs w:val="21"/>
        </w:rPr>
      </w:pPr>
      <w:r>
        <w:rPr>
          <w:rFonts w:hint="eastAsia" w:ascii="宋体" w:hAnsi="宋体"/>
          <w:color w:val="auto"/>
          <w:kern w:val="0"/>
          <w:szCs w:val="21"/>
        </w:rPr>
        <w:t>1.评标期间，对投标文件中含义不明确、同类问题表述不一致或者有明显文字和计算错误的内容，评标委员会可以书面形式（应当由评标委员会专家签字）要求投标人作出必要的澄清、说明或者纠正，但不得允许投标人对投标报价等实质性内容做任何更改。投标人的澄清、说明或者补正应当采用书面形式，由其授权的代表签字，并不得超出投标文件的范围或者改变投标文件的实质性内容。有关澄清的答复均应由投标人的法定代表人或授权代表签字的书面形式作出。</w:t>
      </w:r>
    </w:p>
    <w:p>
      <w:pPr>
        <w:pStyle w:val="9"/>
        <w:adjustRightInd w:val="0"/>
        <w:snapToGrid w:val="0"/>
        <w:spacing w:line="360" w:lineRule="auto"/>
        <w:rPr>
          <w:rFonts w:hAnsi="宋体"/>
          <w:b/>
          <w:color w:val="auto"/>
        </w:rPr>
      </w:pPr>
      <w:r>
        <w:rPr>
          <w:rFonts w:hint="eastAsia" w:hAnsi="宋体"/>
          <w:color w:val="auto"/>
          <w:kern w:val="0"/>
        </w:rPr>
        <w:t>2. 投标人的澄清文件是其投标文件的组成部分。</w:t>
      </w:r>
    </w:p>
    <w:p>
      <w:pPr>
        <w:pStyle w:val="9"/>
        <w:adjustRightInd w:val="0"/>
        <w:snapToGrid w:val="0"/>
        <w:spacing w:line="360" w:lineRule="auto"/>
        <w:rPr>
          <w:rFonts w:hAnsi="宋体"/>
          <w:b/>
          <w:color w:val="auto"/>
        </w:rPr>
      </w:pPr>
      <w:r>
        <w:rPr>
          <w:rFonts w:hint="eastAsia" w:hAnsi="宋体"/>
          <w:b/>
          <w:color w:val="auto"/>
        </w:rPr>
        <w:t>(二十三)确定</w:t>
      </w:r>
      <w:r>
        <w:rPr>
          <w:rFonts w:hint="eastAsia" w:hAnsi="宋体"/>
          <w:b/>
          <w:color w:val="auto"/>
          <w:lang w:val="en-US" w:eastAsia="zh-CN"/>
        </w:rPr>
        <w:t>中标（</w:t>
      </w:r>
      <w:r>
        <w:rPr>
          <w:rFonts w:hint="eastAsia" w:hAnsi="宋体"/>
          <w:b/>
          <w:color w:val="auto"/>
        </w:rPr>
        <w:t>成交</w:t>
      </w:r>
      <w:r>
        <w:rPr>
          <w:rFonts w:hint="eastAsia" w:hAnsi="宋体"/>
          <w:b/>
          <w:color w:val="auto"/>
          <w:lang w:val="en-US" w:eastAsia="zh-CN"/>
        </w:rPr>
        <w:t>）</w:t>
      </w:r>
      <w:r>
        <w:rPr>
          <w:rFonts w:hint="eastAsia" w:hAnsi="宋体"/>
          <w:b/>
          <w:color w:val="auto"/>
        </w:rPr>
        <w:t>结果</w:t>
      </w:r>
    </w:p>
    <w:p>
      <w:pPr>
        <w:pStyle w:val="10"/>
        <w:numPr>
          <w:ilvl w:val="0"/>
          <w:numId w:val="5"/>
        </w:numPr>
        <w:spacing w:line="360" w:lineRule="auto"/>
        <w:rPr>
          <w:rFonts w:cs="Times New Roman"/>
          <w:color w:val="auto"/>
          <w:sz w:val="21"/>
          <w:szCs w:val="21"/>
        </w:rPr>
      </w:pPr>
      <w:r>
        <w:rPr>
          <w:rFonts w:hint="eastAsia" w:cs="Times New Roman"/>
          <w:color w:val="auto"/>
          <w:sz w:val="21"/>
          <w:szCs w:val="21"/>
        </w:rPr>
        <w:t>中标人</w:t>
      </w:r>
      <w:r>
        <w:rPr>
          <w:rFonts w:cs="Times New Roman"/>
          <w:color w:val="auto"/>
          <w:sz w:val="21"/>
          <w:szCs w:val="21"/>
        </w:rPr>
        <w:t>确定后，采购代理机构将发布采购信息公告的媒体上发布</w:t>
      </w:r>
      <w:r>
        <w:rPr>
          <w:rFonts w:hint="eastAsia" w:cs="Times New Roman"/>
          <w:color w:val="auto"/>
          <w:sz w:val="21"/>
          <w:szCs w:val="21"/>
          <w:lang w:val="en-US" w:eastAsia="zh-CN"/>
        </w:rPr>
        <w:t>中标（</w:t>
      </w:r>
      <w:r>
        <w:rPr>
          <w:rFonts w:cs="Times New Roman"/>
          <w:color w:val="auto"/>
          <w:sz w:val="21"/>
          <w:szCs w:val="21"/>
        </w:rPr>
        <w:t>成交</w:t>
      </w:r>
      <w:r>
        <w:rPr>
          <w:rFonts w:hint="eastAsia" w:cs="Times New Roman"/>
          <w:color w:val="auto"/>
          <w:sz w:val="21"/>
          <w:szCs w:val="21"/>
          <w:lang w:val="en-US" w:eastAsia="zh-CN"/>
        </w:rPr>
        <w:t>）</w:t>
      </w:r>
      <w:r>
        <w:rPr>
          <w:rFonts w:cs="Times New Roman"/>
          <w:color w:val="auto"/>
          <w:sz w:val="21"/>
          <w:szCs w:val="21"/>
        </w:rPr>
        <w:t>结果公告。不在</w:t>
      </w:r>
      <w:r>
        <w:rPr>
          <w:rFonts w:hint="eastAsia" w:cs="Times New Roman"/>
          <w:color w:val="auto"/>
          <w:sz w:val="21"/>
          <w:szCs w:val="21"/>
          <w:lang w:val="en-US" w:eastAsia="zh-CN"/>
        </w:rPr>
        <w:t>中标（</w:t>
      </w:r>
      <w:r>
        <w:rPr>
          <w:rFonts w:cs="Times New Roman"/>
          <w:color w:val="auto"/>
          <w:sz w:val="21"/>
          <w:szCs w:val="21"/>
        </w:rPr>
        <w:t>成交</w:t>
      </w:r>
      <w:r>
        <w:rPr>
          <w:rFonts w:hint="eastAsia" w:cs="Times New Roman"/>
          <w:color w:val="auto"/>
          <w:sz w:val="21"/>
          <w:szCs w:val="21"/>
          <w:lang w:val="en-US" w:eastAsia="zh-CN"/>
        </w:rPr>
        <w:t>）</w:t>
      </w:r>
      <w:r>
        <w:rPr>
          <w:rFonts w:cs="Times New Roman"/>
          <w:color w:val="auto"/>
          <w:sz w:val="21"/>
          <w:szCs w:val="21"/>
        </w:rPr>
        <w:t>名单之列者即为未</w:t>
      </w:r>
      <w:r>
        <w:rPr>
          <w:rFonts w:hint="eastAsia" w:cs="Times New Roman"/>
          <w:color w:val="auto"/>
          <w:sz w:val="21"/>
          <w:szCs w:val="21"/>
        </w:rPr>
        <w:t>中标人</w:t>
      </w:r>
      <w:r>
        <w:rPr>
          <w:rFonts w:cs="Times New Roman"/>
          <w:color w:val="auto"/>
          <w:sz w:val="21"/>
          <w:szCs w:val="21"/>
        </w:rPr>
        <w:t xml:space="preserve">，采购代理机构不再以其他方式另行通知。 </w:t>
      </w:r>
    </w:p>
    <w:p>
      <w:pPr>
        <w:pStyle w:val="10"/>
        <w:numPr>
          <w:ilvl w:val="0"/>
          <w:numId w:val="5"/>
        </w:numPr>
        <w:spacing w:line="360" w:lineRule="auto"/>
        <w:rPr>
          <w:rFonts w:cs="Times New Roman"/>
          <w:color w:val="auto"/>
          <w:sz w:val="21"/>
          <w:szCs w:val="21"/>
        </w:rPr>
      </w:pPr>
      <w:r>
        <w:rPr>
          <w:rFonts w:hint="eastAsia" w:cs="Times New Roman"/>
          <w:color w:val="auto"/>
          <w:sz w:val="21"/>
          <w:szCs w:val="21"/>
        </w:rPr>
        <w:t>中标</w:t>
      </w:r>
      <w:r>
        <w:rPr>
          <w:rFonts w:cs="Times New Roman"/>
          <w:color w:val="auto"/>
          <w:sz w:val="21"/>
          <w:szCs w:val="21"/>
        </w:rPr>
        <w:t>结果公告后，采购代理机构同时向</w:t>
      </w:r>
      <w:r>
        <w:rPr>
          <w:rFonts w:hint="eastAsia" w:cs="Times New Roman"/>
          <w:color w:val="auto"/>
          <w:sz w:val="21"/>
          <w:szCs w:val="21"/>
        </w:rPr>
        <w:t>中标人</w:t>
      </w:r>
      <w:r>
        <w:rPr>
          <w:rFonts w:cs="Times New Roman"/>
          <w:color w:val="auto"/>
          <w:sz w:val="21"/>
          <w:szCs w:val="21"/>
        </w:rPr>
        <w:t>发出《</w:t>
      </w:r>
      <w:r>
        <w:rPr>
          <w:rFonts w:hint="eastAsia" w:cs="Times New Roman"/>
          <w:color w:val="auto"/>
          <w:sz w:val="21"/>
          <w:szCs w:val="21"/>
        </w:rPr>
        <w:t>中标</w:t>
      </w:r>
      <w:r>
        <w:rPr>
          <w:rFonts w:cs="Times New Roman"/>
          <w:color w:val="auto"/>
          <w:sz w:val="21"/>
          <w:szCs w:val="21"/>
        </w:rPr>
        <w:t>通知书》，向采购人及未</w:t>
      </w:r>
      <w:r>
        <w:rPr>
          <w:rFonts w:hint="eastAsia" w:cs="Times New Roman"/>
          <w:color w:val="auto"/>
          <w:sz w:val="21"/>
          <w:szCs w:val="21"/>
        </w:rPr>
        <w:t>中标投标人</w:t>
      </w:r>
      <w:r>
        <w:rPr>
          <w:rFonts w:cs="Times New Roman"/>
          <w:color w:val="auto"/>
          <w:sz w:val="21"/>
          <w:szCs w:val="21"/>
        </w:rPr>
        <w:t>发出《</w:t>
      </w:r>
      <w:r>
        <w:rPr>
          <w:rFonts w:hint="eastAsia" w:cs="Times New Roman"/>
          <w:color w:val="auto"/>
          <w:sz w:val="21"/>
          <w:szCs w:val="21"/>
        </w:rPr>
        <w:t>中标</w:t>
      </w:r>
      <w:r>
        <w:rPr>
          <w:rFonts w:cs="Times New Roman"/>
          <w:color w:val="auto"/>
          <w:sz w:val="21"/>
          <w:szCs w:val="21"/>
        </w:rPr>
        <w:t>结果通知书》，《</w:t>
      </w:r>
      <w:r>
        <w:rPr>
          <w:rFonts w:hint="eastAsia" w:cs="Times New Roman"/>
          <w:color w:val="auto"/>
          <w:sz w:val="21"/>
          <w:szCs w:val="21"/>
        </w:rPr>
        <w:t>中标</w:t>
      </w:r>
      <w:r>
        <w:rPr>
          <w:rFonts w:cs="Times New Roman"/>
          <w:color w:val="auto"/>
          <w:sz w:val="21"/>
          <w:szCs w:val="21"/>
        </w:rPr>
        <w:t>通知书》对</w:t>
      </w:r>
      <w:r>
        <w:rPr>
          <w:rFonts w:hint="eastAsia" w:cs="Times New Roman"/>
          <w:color w:val="auto"/>
          <w:sz w:val="21"/>
          <w:szCs w:val="21"/>
        </w:rPr>
        <w:t>中标人</w:t>
      </w:r>
      <w:r>
        <w:rPr>
          <w:rFonts w:cs="Times New Roman"/>
          <w:color w:val="auto"/>
          <w:sz w:val="21"/>
          <w:szCs w:val="21"/>
        </w:rPr>
        <w:t xml:space="preserve">和采购人具有同等法律效力。 </w:t>
      </w:r>
    </w:p>
    <w:p>
      <w:pPr>
        <w:numPr>
          <w:ilvl w:val="0"/>
          <w:numId w:val="5"/>
        </w:numPr>
        <w:spacing w:line="360" w:lineRule="auto"/>
        <w:jc w:val="left"/>
        <w:rPr>
          <w:rFonts w:ascii="宋体" w:hAnsi="宋体"/>
          <w:color w:val="auto"/>
          <w:kern w:val="0"/>
          <w:szCs w:val="21"/>
        </w:rPr>
      </w:pPr>
      <w:r>
        <w:rPr>
          <w:color w:val="auto"/>
          <w:szCs w:val="21"/>
        </w:rPr>
        <w:t>《</w:t>
      </w:r>
      <w:r>
        <w:rPr>
          <w:rFonts w:hint="eastAsia"/>
          <w:color w:val="auto"/>
          <w:szCs w:val="21"/>
        </w:rPr>
        <w:t>中标</w:t>
      </w:r>
      <w:r>
        <w:rPr>
          <w:color w:val="auto"/>
          <w:szCs w:val="21"/>
        </w:rPr>
        <w:t>通知书》将作为授予合同资格的合法依据，是合同的一个组成部分。</w:t>
      </w:r>
    </w:p>
    <w:p>
      <w:pPr>
        <w:numPr>
          <w:ilvl w:val="0"/>
          <w:numId w:val="5"/>
        </w:numPr>
        <w:spacing w:line="360" w:lineRule="auto"/>
        <w:jc w:val="left"/>
        <w:rPr>
          <w:rFonts w:ascii="宋体" w:hAnsi="宋体" w:cs="宋体"/>
          <w:color w:val="auto"/>
          <w:szCs w:val="21"/>
        </w:rPr>
      </w:pPr>
      <w:r>
        <w:rPr>
          <w:rFonts w:hint="eastAsia" w:ascii="宋体" w:hAnsi="宋体" w:cs="宋体"/>
          <w:color w:val="auto"/>
          <w:szCs w:val="21"/>
        </w:rPr>
        <w:t>因不可抗力或自身原因不能履行政府采购合同的、不按要求与采购人签订政府采购合同、中标人放弃中标、中标资格被依法确认无效的，采购人可以与排位在中标人之后第一位的中标候选人签订政府采购合同，没有其他中标候选人的，应当重新组织采购活动。</w:t>
      </w:r>
    </w:p>
    <w:p>
      <w:pPr>
        <w:numPr>
          <w:ilvl w:val="0"/>
          <w:numId w:val="5"/>
        </w:numPr>
        <w:spacing w:line="360" w:lineRule="auto"/>
        <w:jc w:val="left"/>
        <w:rPr>
          <w:rFonts w:ascii="宋体" w:hAnsi="宋体" w:cs="宋体"/>
          <w:color w:val="auto"/>
          <w:szCs w:val="21"/>
        </w:rPr>
      </w:pPr>
      <w:r>
        <w:rPr>
          <w:rFonts w:hint="eastAsia" w:ascii="宋体" w:hAnsi="宋体" w:cs="宋体"/>
          <w:color w:val="auto"/>
          <w:szCs w:val="21"/>
        </w:rPr>
        <w:t>替补候选人的设定与使用。</w:t>
      </w:r>
    </w:p>
    <w:p>
      <w:pPr>
        <w:pStyle w:val="5"/>
        <w:spacing w:line="360" w:lineRule="auto"/>
        <w:ind w:left="420" w:leftChars="200" w:firstLine="0"/>
        <w:rPr>
          <w:rFonts w:ascii="宋体" w:hAnsi="宋体" w:cs="宋体"/>
          <w:color w:val="auto"/>
          <w:szCs w:val="21"/>
        </w:rPr>
      </w:pPr>
      <w:r>
        <w:rPr>
          <w:rFonts w:hint="eastAsia" w:ascii="宋体" w:hAnsi="宋体" w:cs="宋体"/>
          <w:snapToGrid w:val="0"/>
          <w:color w:val="auto"/>
          <w:szCs w:val="21"/>
        </w:rPr>
        <w:t>在合同签订前，招标采购单位发现中标人的投标报价或供货范围有缺漏、实际应标产品或服务存在重大偏差、或投标材料存在欺诈行为时、或</w:t>
      </w:r>
      <w:r>
        <w:rPr>
          <w:rFonts w:hint="eastAsia" w:ascii="宋体" w:hAnsi="宋体" w:cs="宋体"/>
          <w:color w:val="auto"/>
          <w:szCs w:val="21"/>
        </w:rPr>
        <w:t>中标人因不可抗力或自身原因不能履行合同的，</w:t>
      </w:r>
      <w:r>
        <w:rPr>
          <w:rFonts w:hint="eastAsia" w:ascii="宋体" w:hAnsi="宋体" w:cs="宋体"/>
          <w:snapToGrid w:val="0"/>
          <w:color w:val="auto"/>
          <w:szCs w:val="21"/>
        </w:rPr>
        <w:t>将有理由取消中标人资格，没收其投标保证金，且保留依法追究的权利；</w:t>
      </w:r>
      <w:r>
        <w:rPr>
          <w:rFonts w:hint="eastAsia" w:ascii="宋体" w:hAnsi="宋体" w:cs="宋体"/>
          <w:color w:val="auto"/>
          <w:szCs w:val="21"/>
        </w:rPr>
        <w:t>并将依法确定排名第二名的中标候选人为本项目的中标人。</w:t>
      </w:r>
    </w:p>
    <w:p>
      <w:pPr>
        <w:pStyle w:val="24"/>
        <w:spacing w:line="360" w:lineRule="auto"/>
        <w:rPr>
          <w:color w:val="auto"/>
          <w:sz w:val="24"/>
          <w:szCs w:val="24"/>
        </w:rPr>
      </w:pPr>
      <w:bookmarkStart w:id="28" w:name="_Toc501524753"/>
      <w:bookmarkStart w:id="29" w:name="_Toc385245908"/>
      <w:bookmarkStart w:id="30" w:name="_Toc439705649"/>
      <w:bookmarkStart w:id="31" w:name="_Toc374309115"/>
      <w:bookmarkStart w:id="32" w:name="_Toc23422"/>
      <w:bookmarkStart w:id="33" w:name="_Toc26800333"/>
      <w:r>
        <w:rPr>
          <w:rFonts w:hint="eastAsia"/>
          <w:color w:val="auto"/>
          <w:sz w:val="24"/>
          <w:szCs w:val="24"/>
        </w:rPr>
        <w:t>六</w:t>
      </w:r>
      <w:r>
        <w:rPr>
          <w:color w:val="auto"/>
          <w:sz w:val="24"/>
          <w:szCs w:val="24"/>
        </w:rPr>
        <w:t>、</w:t>
      </w:r>
      <w:bookmarkEnd w:id="28"/>
      <w:bookmarkEnd w:id="29"/>
      <w:bookmarkEnd w:id="30"/>
      <w:bookmarkEnd w:id="31"/>
      <w:r>
        <w:rPr>
          <w:rFonts w:hint="eastAsia"/>
          <w:color w:val="auto"/>
          <w:sz w:val="24"/>
          <w:szCs w:val="24"/>
        </w:rPr>
        <w:t>询问、质疑、投诉</w:t>
      </w:r>
      <w:bookmarkEnd w:id="32"/>
      <w:bookmarkEnd w:id="33"/>
    </w:p>
    <w:p>
      <w:pPr>
        <w:pStyle w:val="9"/>
        <w:adjustRightInd w:val="0"/>
        <w:snapToGrid w:val="0"/>
        <w:spacing w:line="360" w:lineRule="auto"/>
        <w:rPr>
          <w:rFonts w:hAnsi="宋体"/>
          <w:b/>
          <w:color w:val="auto"/>
        </w:rPr>
      </w:pPr>
      <w:r>
        <w:rPr>
          <w:rFonts w:hint="eastAsia" w:hAnsi="宋体"/>
          <w:b/>
          <w:color w:val="auto"/>
        </w:rPr>
        <w:t>(二十四)询问</w:t>
      </w:r>
    </w:p>
    <w:p>
      <w:pPr>
        <w:pStyle w:val="9"/>
        <w:adjustRightInd w:val="0"/>
        <w:snapToGrid w:val="0"/>
        <w:spacing w:line="360" w:lineRule="auto"/>
        <w:ind w:left="313" w:hanging="312" w:hangingChars="149"/>
        <w:rPr>
          <w:rFonts w:hAnsi="宋体"/>
          <w:color w:val="auto"/>
        </w:rPr>
      </w:pPr>
      <w:r>
        <w:rPr>
          <w:rFonts w:hint="eastAsia" w:hAnsi="宋体"/>
          <w:color w:val="auto"/>
        </w:rPr>
        <w:t>1．投标人对政府采购活动事项有疑问的，可以向采购人或者采购代理机构提出询问，询问可以口头方式提出，也可以书面方式提出。</w:t>
      </w:r>
    </w:p>
    <w:p>
      <w:pPr>
        <w:pStyle w:val="9"/>
        <w:adjustRightInd w:val="0"/>
        <w:snapToGrid w:val="0"/>
        <w:spacing w:line="360" w:lineRule="auto"/>
        <w:ind w:left="313" w:hanging="312" w:hangingChars="149"/>
        <w:rPr>
          <w:rFonts w:hAnsi="宋体"/>
          <w:color w:val="auto"/>
        </w:rPr>
      </w:pPr>
      <w:r>
        <w:rPr>
          <w:rFonts w:hint="eastAsia" w:hAnsi="宋体"/>
          <w:color w:val="auto"/>
        </w:rPr>
        <w:t>2．如采用书面方式提出询问，投标人为自然人的，询问函应当由本人签字；投标人为法人或者其他组织的，应当由法定代表人、主要负责人或授权代表签字并加盖公章或者盖章，并加盖公章。投标人递交询问函时非法定代表人亲自办理的需提供法定代表人授权委托书（应载明授权代表的姓名或者名称、代理事项、具体权限、期限和相关事项）及授权代表身份证复印件。</w:t>
      </w:r>
    </w:p>
    <w:p>
      <w:pPr>
        <w:pStyle w:val="9"/>
        <w:adjustRightInd w:val="0"/>
        <w:snapToGrid w:val="0"/>
        <w:spacing w:line="360" w:lineRule="auto"/>
        <w:ind w:left="313" w:hanging="312" w:hangingChars="149"/>
        <w:rPr>
          <w:rFonts w:hAnsi="宋体"/>
          <w:color w:val="auto"/>
        </w:rPr>
      </w:pPr>
      <w:r>
        <w:rPr>
          <w:rFonts w:hint="eastAsia" w:hAnsi="宋体"/>
          <w:color w:val="auto"/>
        </w:rPr>
        <w:t>3.采购人或者采购代理机构在三个工作日内对投标人依法提出的询问作出答复。</w:t>
      </w:r>
    </w:p>
    <w:p>
      <w:pPr>
        <w:pStyle w:val="9"/>
        <w:adjustRightInd w:val="0"/>
        <w:snapToGrid w:val="0"/>
        <w:spacing w:line="360" w:lineRule="auto"/>
        <w:rPr>
          <w:rFonts w:hAnsi="宋体"/>
          <w:b/>
          <w:color w:val="auto"/>
        </w:rPr>
      </w:pPr>
      <w:r>
        <w:rPr>
          <w:rFonts w:hint="eastAsia" w:hAnsi="宋体"/>
          <w:b/>
          <w:color w:val="auto"/>
        </w:rPr>
        <w:t>(二十五)质疑</w:t>
      </w:r>
    </w:p>
    <w:p>
      <w:pPr>
        <w:pStyle w:val="9"/>
        <w:adjustRightInd w:val="0"/>
        <w:snapToGrid w:val="0"/>
        <w:spacing w:line="360" w:lineRule="auto"/>
        <w:ind w:left="313" w:hanging="312" w:hangingChars="149"/>
        <w:rPr>
          <w:rFonts w:hAnsi="宋体"/>
          <w:color w:val="auto"/>
        </w:rPr>
      </w:pPr>
      <w:r>
        <w:rPr>
          <w:rFonts w:hint="eastAsia" w:hAnsi="宋体"/>
          <w:color w:val="auto"/>
        </w:rPr>
        <w:t>1．质疑期限：</w:t>
      </w:r>
    </w:p>
    <w:p>
      <w:pPr>
        <w:autoSpaceDE w:val="0"/>
        <w:autoSpaceDN w:val="0"/>
        <w:adjustRightInd w:val="0"/>
        <w:snapToGrid w:val="0"/>
        <w:spacing w:line="360" w:lineRule="auto"/>
        <w:ind w:left="210" w:hanging="210" w:hangingChars="100"/>
        <w:rPr>
          <w:rFonts w:ascii="宋体" w:hAnsi="宋体"/>
          <w:color w:val="auto"/>
          <w:szCs w:val="21"/>
        </w:rPr>
      </w:pPr>
      <w:r>
        <w:rPr>
          <w:rFonts w:hint="eastAsia" w:ascii="宋体" w:hAnsi="宋体"/>
          <w:color w:val="auto"/>
          <w:szCs w:val="21"/>
        </w:rPr>
        <w:t>1.1</w:t>
      </w:r>
      <w:r>
        <w:rPr>
          <w:rFonts w:hint="eastAsia" w:ascii="宋体" w:hAnsi="宋体" w:cs="黑体"/>
          <w:bCs/>
          <w:color w:val="auto"/>
          <w:szCs w:val="21"/>
        </w:rPr>
        <w:t>投标人认为</w:t>
      </w:r>
      <w:r>
        <w:rPr>
          <w:rFonts w:hint="eastAsia" w:ascii="宋体" w:hAnsi="宋体" w:cs="黑体"/>
          <w:bCs/>
          <w:color w:val="auto"/>
          <w:szCs w:val="21"/>
          <w:u w:val="double"/>
        </w:rPr>
        <w:t>招标文件的内容</w:t>
      </w:r>
      <w:r>
        <w:rPr>
          <w:rFonts w:hint="eastAsia" w:ascii="宋体" w:hAnsi="宋体" w:cs="黑体"/>
          <w:bCs/>
          <w:color w:val="auto"/>
          <w:szCs w:val="21"/>
        </w:rPr>
        <w:t>损害其权益的，应在收到招标文件之日或者招标文件公告期届满之日起七个工作日内。（注：投标人购买招标文件之日早于招标文件公告期限届满之日的，则以投标人购买招标文件之日为质疑时效期间的起算日期；否则，以招标文件公告期限届满之日为质疑时效期间的起算日期）</w:t>
      </w:r>
      <w:r>
        <w:rPr>
          <w:rFonts w:hint="eastAsia" w:ascii="宋体" w:hAnsi="宋体"/>
          <w:color w:val="auto"/>
          <w:szCs w:val="21"/>
        </w:rPr>
        <w:t>。</w:t>
      </w:r>
    </w:p>
    <w:p>
      <w:pPr>
        <w:autoSpaceDE w:val="0"/>
        <w:autoSpaceDN w:val="0"/>
        <w:adjustRightInd w:val="0"/>
        <w:snapToGrid w:val="0"/>
        <w:spacing w:line="360" w:lineRule="auto"/>
        <w:rPr>
          <w:rFonts w:ascii="宋体" w:hAnsi="宋体" w:cs="黑体"/>
          <w:bCs/>
          <w:color w:val="auto"/>
          <w:szCs w:val="21"/>
        </w:rPr>
      </w:pPr>
      <w:r>
        <w:rPr>
          <w:rFonts w:hint="eastAsia" w:ascii="宋体" w:hAnsi="宋体"/>
          <w:color w:val="auto"/>
          <w:szCs w:val="21"/>
        </w:rPr>
        <w:t>1.2.</w:t>
      </w:r>
      <w:r>
        <w:rPr>
          <w:rFonts w:hint="eastAsia" w:ascii="宋体" w:hAnsi="宋体" w:cs="黑体"/>
          <w:bCs/>
          <w:color w:val="auto"/>
          <w:szCs w:val="21"/>
        </w:rPr>
        <w:t>投标人认为</w:t>
      </w:r>
      <w:r>
        <w:rPr>
          <w:rFonts w:hint="eastAsia" w:ascii="宋体" w:hAnsi="宋体" w:cs="黑体"/>
          <w:bCs/>
          <w:color w:val="auto"/>
          <w:szCs w:val="21"/>
          <w:u w:val="double"/>
        </w:rPr>
        <w:t>采购过程</w:t>
      </w:r>
      <w:r>
        <w:rPr>
          <w:rFonts w:hint="eastAsia" w:ascii="宋体" w:hAnsi="宋体" w:cs="黑体"/>
          <w:bCs/>
          <w:color w:val="auto"/>
          <w:szCs w:val="21"/>
        </w:rPr>
        <w:t>损害其权益的，应在各采购程序环节结束之日起七个工作日内。</w:t>
      </w:r>
    </w:p>
    <w:p>
      <w:pPr>
        <w:autoSpaceDE w:val="0"/>
        <w:autoSpaceDN w:val="0"/>
        <w:adjustRightInd w:val="0"/>
        <w:snapToGrid w:val="0"/>
        <w:spacing w:line="360" w:lineRule="auto"/>
        <w:rPr>
          <w:rFonts w:ascii="宋体" w:hAnsi="宋体" w:cs="黑体"/>
          <w:bCs/>
          <w:color w:val="auto"/>
          <w:szCs w:val="21"/>
        </w:rPr>
      </w:pPr>
      <w:r>
        <w:rPr>
          <w:rFonts w:hint="eastAsia" w:ascii="宋体" w:hAnsi="宋体" w:cs="黑体"/>
          <w:bCs/>
          <w:color w:val="auto"/>
          <w:szCs w:val="21"/>
        </w:rPr>
        <w:t>1.3.供应商认为</w:t>
      </w:r>
      <w:r>
        <w:rPr>
          <w:rFonts w:hint="eastAsia" w:ascii="宋体" w:hAnsi="宋体" w:cs="黑体"/>
          <w:bCs/>
          <w:color w:val="auto"/>
          <w:szCs w:val="21"/>
          <w:u w:val="double"/>
        </w:rPr>
        <w:t>中标或者成交结果</w:t>
      </w:r>
      <w:r>
        <w:rPr>
          <w:rFonts w:hint="eastAsia" w:ascii="宋体" w:hAnsi="宋体" w:cs="黑体"/>
          <w:bCs/>
          <w:color w:val="auto"/>
          <w:szCs w:val="21"/>
        </w:rPr>
        <w:t>损害其权益的，应在中标或者成交结果公告期限届满之日起七个工作日内。</w:t>
      </w:r>
    </w:p>
    <w:p>
      <w:pPr>
        <w:pStyle w:val="9"/>
        <w:adjustRightInd w:val="0"/>
        <w:snapToGrid w:val="0"/>
        <w:spacing w:line="360" w:lineRule="auto"/>
        <w:ind w:left="313" w:hanging="312" w:hangingChars="149"/>
        <w:rPr>
          <w:rFonts w:hAnsi="宋体"/>
          <w:color w:val="auto"/>
        </w:rPr>
      </w:pPr>
      <w:r>
        <w:rPr>
          <w:rFonts w:hint="eastAsia" w:hAnsi="宋体"/>
          <w:color w:val="auto"/>
        </w:rPr>
        <w:t>2．提交要求：</w:t>
      </w:r>
    </w:p>
    <w:p>
      <w:pPr>
        <w:autoSpaceDE w:val="0"/>
        <w:autoSpaceDN w:val="0"/>
        <w:adjustRightInd w:val="0"/>
        <w:snapToGrid w:val="0"/>
        <w:spacing w:line="360" w:lineRule="auto"/>
        <w:rPr>
          <w:rFonts w:ascii="宋体" w:hAnsi="宋体" w:cs="黑体"/>
          <w:bCs/>
          <w:color w:val="auto"/>
          <w:szCs w:val="21"/>
        </w:rPr>
      </w:pPr>
      <w:r>
        <w:rPr>
          <w:rFonts w:hint="eastAsia" w:ascii="宋体" w:hAnsi="宋体" w:cs="黑体"/>
          <w:bCs/>
          <w:color w:val="auto"/>
          <w:szCs w:val="21"/>
        </w:rPr>
        <w:t>2.1.以书面形式向采购人或者采购代理机构</w:t>
      </w:r>
      <w:r>
        <w:rPr>
          <w:rFonts w:hint="eastAsia" w:ascii="宋体" w:hAnsi="宋体" w:cs="宋体"/>
          <w:color w:val="auto"/>
          <w:szCs w:val="21"/>
        </w:rPr>
        <w:t>一次性提出针对同一采购程序环节的</w:t>
      </w:r>
      <w:r>
        <w:rPr>
          <w:rFonts w:hint="eastAsia" w:ascii="宋体" w:hAnsi="宋体" w:cs="黑体"/>
          <w:bCs/>
          <w:color w:val="auto"/>
          <w:szCs w:val="21"/>
        </w:rPr>
        <w:t>质疑。</w:t>
      </w:r>
    </w:p>
    <w:p>
      <w:pPr>
        <w:autoSpaceDE w:val="0"/>
        <w:autoSpaceDN w:val="0"/>
        <w:adjustRightInd w:val="0"/>
        <w:snapToGrid w:val="0"/>
        <w:spacing w:line="360" w:lineRule="auto"/>
        <w:rPr>
          <w:rFonts w:ascii="宋体" w:hAnsi="宋体" w:cs="黑体"/>
          <w:bCs/>
          <w:color w:val="auto"/>
          <w:szCs w:val="21"/>
        </w:rPr>
      </w:pPr>
      <w:r>
        <w:rPr>
          <w:rFonts w:hint="eastAsia" w:ascii="宋体" w:hAnsi="宋体" w:cs="黑体"/>
          <w:bCs/>
          <w:color w:val="auto"/>
          <w:szCs w:val="21"/>
        </w:rPr>
        <w:t>2.2.以联合体形式参加政府采购活动的，其质疑应当由组成联合体的所有投标人共同提出。</w:t>
      </w:r>
    </w:p>
    <w:p>
      <w:pPr>
        <w:autoSpaceDE w:val="0"/>
        <w:autoSpaceDN w:val="0"/>
        <w:adjustRightInd w:val="0"/>
        <w:snapToGrid w:val="0"/>
        <w:spacing w:line="360" w:lineRule="auto"/>
        <w:rPr>
          <w:rFonts w:ascii="宋体" w:hAnsi="宋体" w:cs="黑体"/>
          <w:bCs/>
          <w:color w:val="auto"/>
          <w:szCs w:val="21"/>
        </w:rPr>
      </w:pPr>
      <w:r>
        <w:rPr>
          <w:rFonts w:hint="eastAsia" w:ascii="宋体" w:hAnsi="宋体" w:cs="黑体"/>
          <w:bCs/>
          <w:color w:val="auto"/>
          <w:szCs w:val="21"/>
        </w:rPr>
        <w:t>2.3.质疑函内容：应包括投标人的姓名或者名称、地址、邮编、联系人及联系电话、质疑项目的名称及编号、具体且明确的质疑事项和与质疑事项相关的请求、事实依据、必要的法律依据、提出质疑的日期。投标人为自然人的，质疑函应当由本人签字；投标人为法人或者其他组织的，应当由法定代表人、主要负责人或授权代表签字并加盖公章或者盖章，并加盖公章。投标人递交质疑函时非法定代表人亲自办理的需提供法定代表人授权委托书（应载明授权代表的姓名或者名称、代理事项、具体权限、期限和相关事项）及授权代表身份证复印件。</w:t>
      </w:r>
    </w:p>
    <w:p>
      <w:pPr>
        <w:autoSpaceDE w:val="0"/>
        <w:autoSpaceDN w:val="0"/>
        <w:adjustRightInd w:val="0"/>
        <w:snapToGrid w:val="0"/>
        <w:spacing w:line="360" w:lineRule="auto"/>
        <w:rPr>
          <w:rFonts w:ascii="宋体" w:hAnsi="宋体"/>
          <w:snapToGrid w:val="0"/>
          <w:color w:val="auto"/>
          <w:szCs w:val="21"/>
        </w:rPr>
      </w:pPr>
      <w:r>
        <w:rPr>
          <w:rFonts w:hint="eastAsia" w:ascii="宋体" w:hAnsi="宋体"/>
          <w:color w:val="auto"/>
          <w:szCs w:val="21"/>
        </w:rPr>
        <w:t>2.4.投标人捏造事实、提供虚假材料或者以非法手段取得证明材料不能作为质疑的证明材料</w:t>
      </w:r>
      <w:r>
        <w:rPr>
          <w:rFonts w:hint="eastAsia" w:ascii="宋体" w:hAnsi="宋体"/>
          <w:snapToGrid w:val="0"/>
          <w:color w:val="auto"/>
          <w:szCs w:val="21"/>
        </w:rPr>
        <w:t>。</w:t>
      </w:r>
    </w:p>
    <w:p>
      <w:pPr>
        <w:tabs>
          <w:tab w:val="left" w:pos="1134"/>
        </w:tabs>
        <w:autoSpaceDE w:val="0"/>
        <w:autoSpaceDN w:val="0"/>
        <w:adjustRightInd w:val="0"/>
        <w:snapToGrid w:val="0"/>
        <w:spacing w:line="360" w:lineRule="auto"/>
        <w:rPr>
          <w:rFonts w:ascii="宋体" w:hAnsi="宋体" w:cs="黑体"/>
          <w:bCs/>
          <w:color w:val="auto"/>
          <w:szCs w:val="21"/>
        </w:rPr>
      </w:pPr>
      <w:r>
        <w:rPr>
          <w:rFonts w:hint="eastAsia" w:ascii="宋体" w:hAnsi="宋体"/>
          <w:color w:val="auto"/>
          <w:szCs w:val="21"/>
        </w:rPr>
        <w:t>2.5.</w:t>
      </w:r>
      <w:r>
        <w:rPr>
          <w:rFonts w:hint="eastAsia" w:ascii="宋体" w:hAnsi="宋体" w:cs="宋体"/>
          <w:color w:val="auto"/>
          <w:szCs w:val="21"/>
          <w:lang w:eastAsia="zh-TW"/>
        </w:rPr>
        <w:t>采购人或者采购代理机构</w:t>
      </w:r>
      <w:r>
        <w:rPr>
          <w:rFonts w:hint="eastAsia" w:ascii="宋体" w:hAnsi="宋体"/>
          <w:color w:val="auto"/>
          <w:szCs w:val="21"/>
        </w:rPr>
        <w:t>在收到投标人的书面质疑后7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pPr>
        <w:autoSpaceDE w:val="0"/>
        <w:autoSpaceDN w:val="0"/>
        <w:adjustRightInd w:val="0"/>
        <w:snapToGrid w:val="0"/>
        <w:spacing w:line="360" w:lineRule="auto"/>
        <w:rPr>
          <w:rFonts w:ascii="宋体" w:hAnsi="宋体"/>
          <w:color w:val="auto"/>
          <w:szCs w:val="21"/>
        </w:rPr>
      </w:pPr>
      <w:r>
        <w:rPr>
          <w:rFonts w:hint="eastAsia" w:ascii="宋体" w:hAnsi="宋体"/>
          <w:snapToGrid w:val="0"/>
          <w:color w:val="auto"/>
          <w:szCs w:val="21"/>
        </w:rPr>
        <w:t>2.6.采购人或采购代理机构接收以书面形式递交的质疑函，接收质疑函的联系人、联系方式和通讯地址详见投标邀请函</w:t>
      </w:r>
      <w:r>
        <w:rPr>
          <w:rFonts w:hint="eastAsia" w:ascii="宋体" w:hAnsi="宋体"/>
          <w:color w:val="auto"/>
          <w:szCs w:val="21"/>
        </w:rPr>
        <w:t>。</w:t>
      </w:r>
    </w:p>
    <w:p>
      <w:pPr>
        <w:autoSpaceDE w:val="0"/>
        <w:autoSpaceDN w:val="0"/>
        <w:adjustRightInd w:val="0"/>
        <w:snapToGrid w:val="0"/>
        <w:spacing w:line="360" w:lineRule="auto"/>
        <w:rPr>
          <w:rFonts w:ascii="宋体" w:hAnsi="宋体"/>
          <w:b/>
          <w:color w:val="auto"/>
          <w:szCs w:val="21"/>
        </w:rPr>
      </w:pPr>
      <w:r>
        <w:rPr>
          <w:rFonts w:hint="eastAsia" w:ascii="宋体" w:hAnsi="宋体"/>
          <w:b/>
          <w:color w:val="auto"/>
          <w:szCs w:val="21"/>
        </w:rPr>
        <w:t>(二十六)投诉：</w:t>
      </w:r>
    </w:p>
    <w:p>
      <w:pPr>
        <w:autoSpaceDE w:val="0"/>
        <w:autoSpaceDN w:val="0"/>
        <w:adjustRightInd w:val="0"/>
        <w:snapToGrid w:val="0"/>
        <w:spacing w:line="360" w:lineRule="auto"/>
        <w:rPr>
          <w:rFonts w:ascii="宋体" w:hAnsi="宋体" w:cs="黑体"/>
          <w:b/>
          <w:bCs/>
          <w:color w:val="auto"/>
          <w:szCs w:val="21"/>
        </w:rPr>
      </w:pPr>
      <w:r>
        <w:rPr>
          <w:rFonts w:hint="eastAsia" w:ascii="宋体" w:hAnsi="宋体"/>
          <w:color w:val="auto"/>
          <w:szCs w:val="21"/>
        </w:rPr>
        <w:t>1.质疑投标人对</w:t>
      </w:r>
      <w:r>
        <w:rPr>
          <w:rFonts w:hint="eastAsia" w:ascii="宋体" w:hAnsi="宋体" w:cs="宋体"/>
          <w:color w:val="auto"/>
          <w:szCs w:val="21"/>
          <w:lang w:eastAsia="zh-TW"/>
        </w:rPr>
        <w:t>采购人或者采购代理机构</w:t>
      </w:r>
      <w:r>
        <w:rPr>
          <w:rFonts w:hint="eastAsia" w:ascii="宋体" w:hAnsi="宋体"/>
          <w:color w:val="auto"/>
          <w:szCs w:val="21"/>
        </w:rPr>
        <w:t>的质疑答复不满意，或</w:t>
      </w:r>
      <w:r>
        <w:rPr>
          <w:rFonts w:hint="eastAsia" w:ascii="宋体" w:hAnsi="宋体" w:cs="宋体"/>
          <w:color w:val="auto"/>
          <w:szCs w:val="21"/>
          <w:lang w:eastAsia="zh-TW"/>
        </w:rPr>
        <w:t>采购人或者采购代理机构</w:t>
      </w:r>
      <w:r>
        <w:rPr>
          <w:rFonts w:hint="eastAsia" w:ascii="宋体" w:hAnsi="宋体"/>
          <w:color w:val="auto"/>
          <w:szCs w:val="21"/>
        </w:rPr>
        <w:t>未在规定期限内作出答复的，可以在答复期满后十五个工作日内向政府采购监督管理部门提出投诉。</w:t>
      </w:r>
    </w:p>
    <w:p>
      <w:pPr>
        <w:pStyle w:val="24"/>
        <w:spacing w:line="360" w:lineRule="auto"/>
        <w:rPr>
          <w:color w:val="auto"/>
          <w:sz w:val="24"/>
          <w:szCs w:val="24"/>
        </w:rPr>
      </w:pPr>
      <w:bookmarkStart w:id="34" w:name="_Toc385245909"/>
      <w:bookmarkStart w:id="35" w:name="_Toc25057"/>
      <w:bookmarkStart w:id="36" w:name="_Toc374309116"/>
      <w:bookmarkStart w:id="37" w:name="_Toc26800334"/>
      <w:bookmarkStart w:id="38" w:name="_Toc439705650"/>
      <w:bookmarkStart w:id="39" w:name="_Toc501524754"/>
      <w:r>
        <w:rPr>
          <w:rFonts w:hint="eastAsia"/>
          <w:color w:val="auto"/>
          <w:sz w:val="24"/>
          <w:szCs w:val="24"/>
        </w:rPr>
        <w:t>七</w:t>
      </w:r>
      <w:r>
        <w:rPr>
          <w:color w:val="auto"/>
          <w:sz w:val="24"/>
          <w:szCs w:val="24"/>
        </w:rPr>
        <w:t>、合同的订立和履行</w:t>
      </w:r>
      <w:bookmarkEnd w:id="34"/>
      <w:bookmarkEnd w:id="35"/>
      <w:bookmarkEnd w:id="36"/>
      <w:bookmarkEnd w:id="37"/>
      <w:bookmarkEnd w:id="38"/>
      <w:bookmarkEnd w:id="39"/>
    </w:p>
    <w:p>
      <w:pPr>
        <w:pStyle w:val="9"/>
        <w:adjustRightInd w:val="0"/>
        <w:snapToGrid w:val="0"/>
        <w:spacing w:line="380" w:lineRule="exact"/>
        <w:rPr>
          <w:rFonts w:hAnsi="宋体"/>
          <w:b/>
          <w:color w:val="auto"/>
        </w:rPr>
      </w:pPr>
      <w:r>
        <w:rPr>
          <w:rFonts w:hint="eastAsia" w:hAnsi="宋体"/>
          <w:b/>
          <w:color w:val="auto"/>
        </w:rPr>
        <w:t>(二十七)</w:t>
      </w:r>
      <w:r>
        <w:rPr>
          <w:rFonts w:hAnsi="宋体"/>
          <w:b/>
          <w:color w:val="auto"/>
        </w:rPr>
        <w:t>合同的订立</w:t>
      </w:r>
    </w:p>
    <w:p>
      <w:pPr>
        <w:pStyle w:val="9"/>
        <w:adjustRightInd w:val="0"/>
        <w:snapToGrid w:val="0"/>
        <w:spacing w:line="380" w:lineRule="exact"/>
        <w:ind w:left="313" w:hanging="312" w:hangingChars="149"/>
        <w:rPr>
          <w:rFonts w:hAnsi="宋体"/>
          <w:color w:val="auto"/>
        </w:rPr>
      </w:pPr>
      <w:r>
        <w:rPr>
          <w:rFonts w:hint="eastAsia" w:hAnsi="宋体"/>
          <w:color w:val="auto"/>
        </w:rPr>
        <w:t>1．如无特殊说明，中标人应当自中标通知书发出之日起七个工作日内提供合同初稿给采购人审核。</w:t>
      </w:r>
    </w:p>
    <w:p>
      <w:pPr>
        <w:pStyle w:val="9"/>
        <w:adjustRightInd w:val="0"/>
        <w:snapToGrid w:val="0"/>
        <w:spacing w:line="380" w:lineRule="exact"/>
        <w:ind w:left="313" w:hanging="312" w:hangingChars="149"/>
        <w:rPr>
          <w:rFonts w:hAnsi="宋体"/>
          <w:color w:val="auto"/>
        </w:rPr>
      </w:pPr>
      <w:r>
        <w:rPr>
          <w:rFonts w:hint="eastAsia" w:hAnsi="宋体"/>
          <w:color w:val="auto"/>
        </w:rPr>
        <w:t>2．采购人应当自中标通知书发出之日起三十日内，按招标文件要求和中标人投标文件承诺与中标人签订书面政府采购合同。所签订的政府采购合同不得对招标文件确定的事项和中标人投标文件的承诺作实质性修改。采购人不得向中标人提出任何不合理的要求作为签订合同的条件，也不得向中标人索要或者接受其给予的赠品、回扣或者与采购无关的其他商品、服务。</w:t>
      </w:r>
    </w:p>
    <w:p>
      <w:pPr>
        <w:pStyle w:val="9"/>
        <w:adjustRightInd w:val="0"/>
        <w:snapToGrid w:val="0"/>
        <w:spacing w:line="380" w:lineRule="exact"/>
        <w:rPr>
          <w:rFonts w:hAnsi="宋体"/>
          <w:b/>
          <w:color w:val="auto"/>
        </w:rPr>
      </w:pPr>
      <w:r>
        <w:rPr>
          <w:rFonts w:hint="eastAsia" w:hAnsi="宋体"/>
          <w:b/>
          <w:color w:val="auto"/>
        </w:rPr>
        <w:t>(二十八)</w:t>
      </w:r>
      <w:r>
        <w:rPr>
          <w:rFonts w:hAnsi="宋体"/>
          <w:b/>
          <w:color w:val="auto"/>
        </w:rPr>
        <w:t>合同的履行</w:t>
      </w:r>
    </w:p>
    <w:p>
      <w:pPr>
        <w:pStyle w:val="9"/>
        <w:adjustRightInd w:val="0"/>
        <w:snapToGrid w:val="0"/>
        <w:spacing w:line="380" w:lineRule="exact"/>
        <w:ind w:left="313" w:hanging="312" w:hangingChars="149"/>
        <w:rPr>
          <w:rFonts w:hAnsi="宋体"/>
          <w:color w:val="auto"/>
        </w:rPr>
      </w:pPr>
      <w:r>
        <w:rPr>
          <w:rFonts w:hint="eastAsia" w:hAnsi="宋体"/>
          <w:color w:val="auto"/>
        </w:rPr>
        <w:t>1．政府采购合同订立后，合同各方不得擅自变更、中止或者终止合同。如政府采购合同需要变更，采购人应将有关合同变更内容以书面形式报政府采购监管部门备案；因特殊情况需要中止或终止合同的，采购人应将中止或终止合同的理由以及相应措施，以书面形式报政府采购监管部门备案。</w:t>
      </w:r>
    </w:p>
    <w:p>
      <w:pPr>
        <w:pStyle w:val="9"/>
        <w:adjustRightInd w:val="0"/>
        <w:snapToGrid w:val="0"/>
        <w:spacing w:line="380" w:lineRule="exact"/>
        <w:ind w:left="313" w:hanging="312" w:hangingChars="149"/>
        <w:rPr>
          <w:rFonts w:hAnsi="宋体"/>
          <w:color w:val="auto"/>
        </w:rPr>
      </w:pPr>
      <w:r>
        <w:rPr>
          <w:rFonts w:hint="eastAsia" w:hAnsi="宋体"/>
          <w:color w:val="auto"/>
        </w:rPr>
        <w:t>2．政府采购合同履行中，如采购人需追加与合同标的相同的货物、工程或者服务，在不改变合同其他条款的前提下，可以与中标人签订补充合同，但所补充合同的采购金额不得超过原采购金额的百分之十。签订补充合同后必须按照相关规定备案。</w:t>
      </w:r>
    </w:p>
    <w:p>
      <w:pPr>
        <w:pStyle w:val="24"/>
        <w:spacing w:line="360" w:lineRule="auto"/>
        <w:rPr>
          <w:color w:val="auto"/>
          <w:sz w:val="24"/>
          <w:szCs w:val="24"/>
        </w:rPr>
      </w:pPr>
      <w:bookmarkStart w:id="40" w:name="_Toc26800335"/>
      <w:bookmarkStart w:id="41" w:name="_Toc501524755"/>
      <w:bookmarkStart w:id="42" w:name="_Toc374309117"/>
      <w:bookmarkStart w:id="43" w:name="_Toc5716"/>
      <w:bookmarkStart w:id="44" w:name="_Toc439705651"/>
      <w:bookmarkStart w:id="45" w:name="_Toc385245910"/>
      <w:r>
        <w:rPr>
          <w:rFonts w:hint="eastAsia"/>
          <w:color w:val="auto"/>
          <w:sz w:val="24"/>
          <w:szCs w:val="24"/>
        </w:rPr>
        <w:t>八</w:t>
      </w:r>
      <w:r>
        <w:rPr>
          <w:color w:val="auto"/>
          <w:sz w:val="24"/>
          <w:szCs w:val="24"/>
        </w:rPr>
        <w:t>、适用法律</w:t>
      </w:r>
      <w:bookmarkEnd w:id="40"/>
      <w:bookmarkEnd w:id="41"/>
      <w:bookmarkEnd w:id="42"/>
      <w:bookmarkEnd w:id="43"/>
      <w:bookmarkEnd w:id="44"/>
      <w:bookmarkEnd w:id="45"/>
    </w:p>
    <w:p>
      <w:pPr>
        <w:pStyle w:val="9"/>
        <w:adjustRightInd w:val="0"/>
        <w:snapToGrid w:val="0"/>
        <w:spacing w:line="380" w:lineRule="exact"/>
        <w:rPr>
          <w:rFonts w:hAnsi="宋体"/>
          <w:b/>
          <w:color w:val="auto"/>
        </w:rPr>
      </w:pPr>
      <w:r>
        <w:rPr>
          <w:rFonts w:hint="eastAsia" w:hAnsi="宋体"/>
          <w:b/>
          <w:color w:val="auto"/>
        </w:rPr>
        <w:t>(二十九)适用法律</w:t>
      </w:r>
    </w:p>
    <w:p>
      <w:pPr>
        <w:pStyle w:val="9"/>
        <w:adjustRightInd w:val="0"/>
        <w:snapToGrid w:val="0"/>
        <w:spacing w:line="380" w:lineRule="exact"/>
        <w:ind w:left="313" w:hanging="312" w:hangingChars="149"/>
        <w:rPr>
          <w:rFonts w:hAnsi="宋体"/>
          <w:color w:val="auto"/>
        </w:rPr>
      </w:pPr>
      <w:r>
        <w:rPr>
          <w:rFonts w:hint="eastAsia" w:hAnsi="宋体"/>
          <w:color w:val="auto"/>
        </w:rPr>
        <w:t>1．采购人或采购代理机构及投标人的一切政府采购活动均适用《中华人民共和国政府采购法》及其配套的法规、规章、政策。</w:t>
      </w:r>
    </w:p>
    <w:p>
      <w:pPr>
        <w:pStyle w:val="9"/>
        <w:adjustRightInd w:val="0"/>
        <w:snapToGrid w:val="0"/>
        <w:spacing w:line="380" w:lineRule="exact"/>
        <w:ind w:left="313" w:hanging="312" w:hangingChars="149"/>
        <w:rPr>
          <w:rFonts w:hAnsi="宋体"/>
          <w:color w:val="auto"/>
        </w:rPr>
      </w:pPr>
      <w:r>
        <w:rPr>
          <w:rFonts w:hint="eastAsia" w:hAnsi="宋体"/>
          <w:color w:val="auto"/>
        </w:rPr>
        <w:t>2．本项目招标文件的最终解释权归采购人或采购代理机构所有。</w:t>
      </w:r>
    </w:p>
    <w:p>
      <w:pPr>
        <w:pStyle w:val="9"/>
        <w:adjustRightInd w:val="0"/>
        <w:snapToGrid w:val="0"/>
        <w:spacing w:line="380" w:lineRule="exact"/>
        <w:rPr>
          <w:color w:val="auto"/>
        </w:rPr>
        <w:sectPr>
          <w:pgSz w:w="11906" w:h="16838"/>
          <w:pgMar w:top="1440" w:right="1800" w:bottom="1440" w:left="1800" w:header="851" w:footer="992" w:gutter="0"/>
          <w:cols w:space="720" w:num="1"/>
          <w:docGrid w:type="lines" w:linePitch="312" w:charSpace="0"/>
        </w:sectPr>
      </w:pPr>
    </w:p>
    <w:p>
      <w:pPr>
        <w:pStyle w:val="5"/>
        <w:ind w:left="0" w:leftChars="0" w:firstLine="0" w:firstLineChars="0"/>
        <w:jc w:val="both"/>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outlineLvl w:val="0"/>
        <w:rPr>
          <w:rFonts w:ascii="宋体" w:hAnsi="宋体"/>
          <w:b/>
          <w:bCs/>
          <w:color w:val="auto"/>
          <w:sz w:val="52"/>
          <w:szCs w:val="52"/>
        </w:rPr>
        <w:sectPr>
          <w:pgSz w:w="11906" w:h="16838"/>
          <w:pgMar w:top="1440" w:right="1800" w:bottom="1440" w:left="1800" w:header="851" w:footer="992" w:gutter="0"/>
          <w:cols w:space="720" w:num="1"/>
          <w:docGrid w:type="lines" w:linePitch="312" w:charSpace="0"/>
        </w:sectPr>
      </w:pPr>
      <w:bookmarkStart w:id="46" w:name="_Toc9307"/>
      <w:r>
        <w:rPr>
          <w:rFonts w:hint="eastAsia" w:ascii="宋体" w:hAnsi="宋体"/>
          <w:b/>
          <w:bCs/>
          <w:color w:val="auto"/>
          <w:sz w:val="52"/>
          <w:szCs w:val="52"/>
        </w:rPr>
        <w:t>第四部分 评标办法</w:t>
      </w:r>
      <w:bookmarkEnd w:id="46"/>
    </w:p>
    <w:p>
      <w:pPr>
        <w:pStyle w:val="24"/>
        <w:spacing w:beforeLines="50" w:afterLines="50" w:line="360" w:lineRule="auto"/>
        <w:rPr>
          <w:b w:val="0"/>
          <w:color w:val="auto"/>
          <w:szCs w:val="21"/>
        </w:rPr>
      </w:pPr>
      <w:bookmarkStart w:id="47" w:name="_Toc12694"/>
      <w:bookmarkStart w:id="48" w:name="_Toc26800324"/>
      <w:r>
        <w:rPr>
          <w:rFonts w:hint="eastAsia"/>
          <w:color w:val="auto"/>
        </w:rPr>
        <w:t>评标细则</w:t>
      </w:r>
      <w:bookmarkEnd w:id="47"/>
      <w:bookmarkEnd w:id="48"/>
    </w:p>
    <w:p>
      <w:pPr>
        <w:spacing w:line="360" w:lineRule="auto"/>
        <w:rPr>
          <w:rFonts w:ascii="宋体" w:hAnsi="宋体"/>
          <w:b/>
          <w:color w:val="auto"/>
        </w:rPr>
      </w:pPr>
      <w:bookmarkStart w:id="49" w:name="_Toc521587513"/>
      <w:r>
        <w:rPr>
          <w:rFonts w:hint="eastAsia" w:ascii="宋体" w:hAnsi="宋体"/>
          <w:b/>
          <w:color w:val="auto"/>
        </w:rPr>
        <w:t>备注：</w:t>
      </w:r>
      <w:bookmarkEnd w:id="49"/>
    </w:p>
    <w:p>
      <w:pPr>
        <w:spacing w:line="360" w:lineRule="auto"/>
        <w:rPr>
          <w:rFonts w:ascii="宋体" w:hAnsi="宋体"/>
          <w:b/>
          <w:color w:val="auto"/>
        </w:rPr>
      </w:pPr>
      <w:bookmarkStart w:id="50" w:name="_Toc521587514"/>
      <w:r>
        <w:rPr>
          <w:rFonts w:hint="eastAsia" w:ascii="宋体" w:hAnsi="宋体"/>
          <w:b/>
          <w:color w:val="auto"/>
        </w:rPr>
        <w:t>1. 本评标办法采用综合评分法。</w:t>
      </w:r>
      <w:bookmarkEnd w:id="50"/>
    </w:p>
    <w:p>
      <w:pPr>
        <w:spacing w:line="360" w:lineRule="auto"/>
        <w:rPr>
          <w:rFonts w:ascii="宋体" w:hAnsi="宋体"/>
          <w:b/>
          <w:color w:val="auto"/>
        </w:rPr>
      </w:pPr>
      <w:bookmarkStart w:id="51" w:name="_Toc521587515"/>
      <w:r>
        <w:rPr>
          <w:rFonts w:hint="eastAsia" w:ascii="宋体" w:hAnsi="宋体"/>
          <w:b/>
          <w:color w:val="auto"/>
        </w:rPr>
        <w:t>2. 通过资格、符合性审查的</w:t>
      </w:r>
      <w:r>
        <w:rPr>
          <w:rFonts w:hint="eastAsia" w:ascii="宋体" w:hAnsi="宋体"/>
          <w:b/>
          <w:color w:val="auto"/>
          <w:lang w:val="en-US" w:eastAsia="zh-CN"/>
        </w:rPr>
        <w:t>投标人</w:t>
      </w:r>
      <w:r>
        <w:rPr>
          <w:rFonts w:hint="eastAsia" w:ascii="宋体" w:hAnsi="宋体"/>
          <w:b/>
          <w:color w:val="auto"/>
        </w:rPr>
        <w:t>方有资格进行综合评议。评</w:t>
      </w:r>
      <w:r>
        <w:rPr>
          <w:rFonts w:hint="eastAsia" w:ascii="宋体" w:hAnsi="宋体"/>
          <w:b/>
          <w:color w:val="auto"/>
          <w:lang w:val="en-US" w:eastAsia="zh-CN"/>
        </w:rPr>
        <w:t>标</w:t>
      </w:r>
      <w:r>
        <w:rPr>
          <w:rFonts w:hint="eastAsia" w:ascii="宋体" w:hAnsi="宋体"/>
          <w:b/>
          <w:color w:val="auto"/>
        </w:rPr>
        <w:t>小组对</w:t>
      </w:r>
      <w:r>
        <w:rPr>
          <w:rFonts w:hint="eastAsia" w:ascii="宋体" w:hAnsi="宋体"/>
          <w:b/>
          <w:color w:val="auto"/>
          <w:lang w:val="en-US" w:eastAsia="zh-CN"/>
        </w:rPr>
        <w:t>投标人商务</w:t>
      </w:r>
      <w:r>
        <w:rPr>
          <w:rFonts w:hint="eastAsia" w:ascii="宋体" w:hAnsi="宋体"/>
          <w:b/>
          <w:color w:val="auto"/>
        </w:rPr>
        <w:t>、</w:t>
      </w:r>
      <w:r>
        <w:rPr>
          <w:rFonts w:hint="eastAsia" w:ascii="宋体" w:hAnsi="宋体"/>
          <w:b/>
          <w:color w:val="auto"/>
          <w:lang w:val="en-US" w:eastAsia="zh-CN"/>
        </w:rPr>
        <w:t>技术</w:t>
      </w:r>
      <w:r>
        <w:rPr>
          <w:rFonts w:hint="eastAsia" w:ascii="宋体" w:hAnsi="宋体"/>
          <w:b/>
          <w:color w:val="auto"/>
        </w:rPr>
        <w:t>部分内容进行综合评价，由评</w:t>
      </w:r>
      <w:r>
        <w:rPr>
          <w:rFonts w:hint="eastAsia" w:ascii="宋体" w:hAnsi="宋体"/>
          <w:b/>
          <w:color w:val="auto"/>
          <w:lang w:val="en-US" w:eastAsia="zh-CN"/>
        </w:rPr>
        <w:t>标</w:t>
      </w:r>
      <w:r>
        <w:rPr>
          <w:rFonts w:hint="eastAsia" w:ascii="宋体" w:hAnsi="宋体"/>
          <w:b/>
          <w:color w:val="auto"/>
        </w:rPr>
        <w:t>小组推荐最终得分最高的为本项目</w:t>
      </w:r>
      <w:r>
        <w:rPr>
          <w:rFonts w:hint="eastAsia" w:ascii="宋体" w:hAnsi="宋体"/>
          <w:b/>
          <w:color w:val="auto"/>
          <w:lang w:val="en-US" w:eastAsia="zh-CN"/>
        </w:rPr>
        <w:t>中标（</w:t>
      </w:r>
      <w:r>
        <w:rPr>
          <w:rFonts w:hint="eastAsia" w:ascii="宋体" w:hAnsi="宋体"/>
          <w:b/>
          <w:color w:val="auto"/>
        </w:rPr>
        <w:t>成交</w:t>
      </w:r>
      <w:r>
        <w:rPr>
          <w:rFonts w:hint="eastAsia" w:ascii="宋体" w:hAnsi="宋体"/>
          <w:b/>
          <w:color w:val="auto"/>
          <w:lang w:val="en-US" w:eastAsia="zh-CN"/>
        </w:rPr>
        <w:t>）供应商</w:t>
      </w:r>
      <w:r>
        <w:rPr>
          <w:rFonts w:hint="eastAsia" w:ascii="宋体" w:hAnsi="宋体"/>
          <w:b/>
          <w:color w:val="auto"/>
        </w:rPr>
        <w:t>及出具评标报告。</w:t>
      </w:r>
      <w:bookmarkEnd w:id="51"/>
    </w:p>
    <w:p>
      <w:pPr>
        <w:pStyle w:val="3"/>
        <w:spacing w:before="0" w:after="0" w:line="579" w:lineRule="auto"/>
        <w:jc w:val="center"/>
        <w:rPr>
          <w:color w:val="auto"/>
          <w:sz w:val="28"/>
          <w:szCs w:val="28"/>
        </w:rPr>
      </w:pPr>
      <w:bookmarkStart w:id="52" w:name="_Toc27145"/>
      <w:bookmarkStart w:id="53" w:name="_Toc30626"/>
      <w:r>
        <w:rPr>
          <w:rFonts w:hint="eastAsia" w:ascii="宋体" w:hAnsi="宋体"/>
          <w:color w:val="auto"/>
          <w:sz w:val="28"/>
          <w:szCs w:val="28"/>
        </w:rPr>
        <w:t>一、资格、符合性审查</w:t>
      </w:r>
      <w:bookmarkEnd w:id="52"/>
      <w:r>
        <w:rPr>
          <w:rFonts w:hint="eastAsia" w:ascii="宋体" w:hAnsi="宋体"/>
          <w:color w:val="auto"/>
          <w:sz w:val="28"/>
          <w:szCs w:val="28"/>
        </w:rPr>
        <w:t>（适用于所有包组）</w:t>
      </w:r>
      <w:bookmarkEnd w:id="53"/>
    </w:p>
    <w:tbl>
      <w:tblPr>
        <w:tblStyle w:val="17"/>
        <w:tblW w:w="9435"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4"/>
        <w:gridCol w:w="724"/>
        <w:gridCol w:w="79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73" w:hRule="atLeast"/>
          <w:jc w:val="center"/>
        </w:trPr>
        <w:tc>
          <w:tcPr>
            <w:tcW w:w="724" w:type="dxa"/>
            <w:tcBorders>
              <w:bottom w:val="single" w:color="000000" w:sz="6" w:space="0"/>
              <w:right w:val="single" w:color="000000" w:sz="6" w:space="0"/>
            </w:tcBorders>
            <w:noWrap w:val="0"/>
            <w:vAlign w:val="top"/>
          </w:tcPr>
          <w:p>
            <w:pPr>
              <w:pStyle w:val="35"/>
              <w:spacing w:line="253" w:lineRule="exact"/>
              <w:ind w:left="151"/>
              <w:rPr>
                <w:b/>
                <w:color w:val="auto"/>
              </w:rPr>
            </w:pPr>
            <w:r>
              <w:rPr>
                <w:b/>
                <w:color w:val="auto"/>
              </w:rPr>
              <w:t>表名</w:t>
            </w:r>
          </w:p>
        </w:tc>
        <w:tc>
          <w:tcPr>
            <w:tcW w:w="724" w:type="dxa"/>
            <w:tcBorders>
              <w:left w:val="single" w:color="000000" w:sz="6" w:space="0"/>
              <w:bottom w:val="single" w:color="000000" w:sz="6" w:space="0"/>
              <w:right w:val="single" w:color="000000" w:sz="6" w:space="0"/>
            </w:tcBorders>
            <w:noWrap w:val="0"/>
            <w:vAlign w:val="top"/>
          </w:tcPr>
          <w:p>
            <w:pPr>
              <w:pStyle w:val="35"/>
              <w:spacing w:line="253" w:lineRule="exact"/>
              <w:ind w:left="138" w:right="108"/>
              <w:jc w:val="center"/>
              <w:rPr>
                <w:b/>
                <w:color w:val="auto"/>
              </w:rPr>
            </w:pPr>
            <w:r>
              <w:rPr>
                <w:b/>
                <w:color w:val="auto"/>
              </w:rPr>
              <w:t>序号</w:t>
            </w:r>
          </w:p>
        </w:tc>
        <w:tc>
          <w:tcPr>
            <w:tcW w:w="7987" w:type="dxa"/>
            <w:tcBorders>
              <w:left w:val="single" w:color="000000" w:sz="6" w:space="0"/>
              <w:bottom w:val="single" w:color="000000" w:sz="6" w:space="0"/>
            </w:tcBorders>
            <w:noWrap w:val="0"/>
            <w:vAlign w:val="top"/>
          </w:tcPr>
          <w:p>
            <w:pPr>
              <w:pStyle w:val="35"/>
              <w:spacing w:line="253" w:lineRule="exact"/>
              <w:ind w:left="3560" w:right="3521"/>
              <w:jc w:val="center"/>
              <w:rPr>
                <w:b/>
                <w:color w:val="auto"/>
              </w:rPr>
            </w:pPr>
            <w:r>
              <w:rPr>
                <w:b/>
                <w:color w:val="auto"/>
              </w:rPr>
              <w:t>审查内容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72" w:hRule="atLeast"/>
          <w:jc w:val="center"/>
        </w:trPr>
        <w:tc>
          <w:tcPr>
            <w:tcW w:w="724" w:type="dxa"/>
            <w:vMerge w:val="restart"/>
            <w:tcBorders>
              <w:top w:val="single" w:color="000000" w:sz="6" w:space="0"/>
              <w:right w:val="single" w:color="000000" w:sz="6" w:space="0"/>
            </w:tcBorders>
            <w:noWrap w:val="0"/>
            <w:vAlign w:val="top"/>
          </w:tcPr>
          <w:p>
            <w:pPr>
              <w:pStyle w:val="35"/>
              <w:jc w:val="center"/>
              <w:rPr>
                <w:b/>
                <w:color w:val="auto"/>
                <w:sz w:val="20"/>
              </w:rPr>
            </w:pPr>
          </w:p>
          <w:p>
            <w:pPr>
              <w:pStyle w:val="35"/>
              <w:spacing w:before="2"/>
              <w:jc w:val="center"/>
              <w:rPr>
                <w:b/>
                <w:color w:val="auto"/>
                <w:sz w:val="27"/>
              </w:rPr>
            </w:pPr>
          </w:p>
          <w:p>
            <w:pPr>
              <w:pStyle w:val="35"/>
              <w:spacing w:before="1" w:line="242" w:lineRule="auto"/>
              <w:ind w:left="257" w:right="233"/>
              <w:jc w:val="center"/>
              <w:rPr>
                <w:b/>
                <w:color w:val="auto"/>
              </w:rPr>
            </w:pPr>
            <w:r>
              <w:rPr>
                <w:b/>
                <w:color w:val="auto"/>
                <w:w w:val="95"/>
              </w:rPr>
              <w:t>投标人资格审查表</w:t>
            </w: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line="252" w:lineRule="exact"/>
              <w:ind w:left="27"/>
              <w:jc w:val="center"/>
              <w:rPr>
                <w:color w:val="auto"/>
              </w:rPr>
            </w:pPr>
            <w:r>
              <w:rPr>
                <w:color w:val="auto"/>
                <w:w w:val="99"/>
              </w:rPr>
              <w:t>1</w:t>
            </w:r>
          </w:p>
        </w:tc>
        <w:tc>
          <w:tcPr>
            <w:tcW w:w="7987" w:type="dxa"/>
            <w:tcBorders>
              <w:top w:val="single" w:color="000000" w:sz="6" w:space="0"/>
              <w:left w:val="single" w:color="000000" w:sz="6" w:space="0"/>
              <w:bottom w:val="single" w:color="000000" w:sz="6" w:space="0"/>
            </w:tcBorders>
            <w:noWrap w:val="0"/>
            <w:vAlign w:val="top"/>
          </w:tcPr>
          <w:p>
            <w:pPr>
              <w:pStyle w:val="35"/>
              <w:spacing w:line="252" w:lineRule="exact"/>
              <w:ind w:left="115"/>
              <w:rPr>
                <w:color w:val="auto"/>
                <w:lang w:val="en-US"/>
              </w:rPr>
            </w:pPr>
            <w:r>
              <w:rPr>
                <w:rFonts w:hint="eastAsia" w:ascii="宋体" w:hAnsi="宋体" w:cs="宋体"/>
                <w:b w:val="0"/>
                <w:bCs w:val="0"/>
                <w:color w:val="auto"/>
                <w:szCs w:val="21"/>
                <w:lang w:val="zh-CN"/>
              </w:rPr>
              <w:t>有效期内的工商营业执照,或事业单位法人证书，或社会团体法人登记证书复印件。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3"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before="1" w:line="251" w:lineRule="exact"/>
              <w:ind w:left="27"/>
              <w:jc w:val="center"/>
              <w:rPr>
                <w:b w:val="0"/>
                <w:bCs w:val="0"/>
                <w:color w:val="auto"/>
              </w:rPr>
            </w:pPr>
            <w:r>
              <w:rPr>
                <w:b w:val="0"/>
                <w:bCs w:val="0"/>
                <w:color w:val="auto"/>
                <w:w w:val="99"/>
              </w:rPr>
              <w:t>2</w:t>
            </w:r>
          </w:p>
        </w:tc>
        <w:tc>
          <w:tcPr>
            <w:tcW w:w="7987" w:type="dxa"/>
            <w:tcBorders>
              <w:top w:val="single" w:color="000000" w:sz="6" w:space="0"/>
              <w:left w:val="single" w:color="000000" w:sz="6" w:space="0"/>
              <w:bottom w:val="single" w:color="000000" w:sz="6" w:space="0"/>
            </w:tcBorders>
            <w:noWrap w:val="0"/>
            <w:vAlign w:val="top"/>
          </w:tcPr>
          <w:p>
            <w:pPr>
              <w:pStyle w:val="35"/>
              <w:spacing w:before="1" w:line="251" w:lineRule="exact"/>
              <w:ind w:left="115"/>
              <w:rPr>
                <w:b w:val="0"/>
                <w:bCs w:val="0"/>
                <w:color w:val="auto"/>
              </w:rPr>
            </w:pPr>
            <w:r>
              <w:rPr>
                <w:rFonts w:hint="eastAsia" w:ascii="宋体" w:hAnsi="宋体" w:cs="宋体"/>
                <w:b w:val="0"/>
                <w:bCs w:val="0"/>
                <w:color w:val="auto"/>
                <w:szCs w:val="21"/>
                <w:lang w:val="zh-CN"/>
              </w:rPr>
              <w:t>2019年年度财务报表，或</w:t>
            </w:r>
            <w:r>
              <w:rPr>
                <w:rFonts w:hint="eastAsia" w:ascii="宋体" w:hAnsi="宋体" w:cs="宋体"/>
                <w:b w:val="0"/>
                <w:bCs w:val="0"/>
                <w:color w:val="auto"/>
                <w:szCs w:val="21"/>
              </w:rPr>
              <w:t>2020年</w:t>
            </w:r>
            <w:r>
              <w:rPr>
                <w:rFonts w:hint="eastAsia" w:cs="宋体"/>
                <w:b w:val="0"/>
                <w:bCs w:val="0"/>
                <w:color w:val="auto"/>
                <w:szCs w:val="21"/>
                <w:lang w:val="en-US" w:eastAsia="zh-CN"/>
              </w:rPr>
              <w:t>10</w:t>
            </w:r>
            <w:r>
              <w:rPr>
                <w:rFonts w:hint="eastAsia" w:ascii="宋体" w:hAnsi="宋体" w:cs="宋体"/>
                <w:b w:val="0"/>
                <w:bCs w:val="0"/>
                <w:color w:val="auto"/>
                <w:szCs w:val="21"/>
              </w:rPr>
              <w:t>月份</w:t>
            </w:r>
            <w:r>
              <w:rPr>
                <w:rFonts w:hint="eastAsia" w:ascii="宋体" w:hAnsi="宋体" w:cs="宋体"/>
                <w:b w:val="0"/>
                <w:bCs w:val="0"/>
                <w:color w:val="auto"/>
                <w:szCs w:val="21"/>
                <w:lang w:val="zh-CN"/>
              </w:rPr>
              <w:t>或之后任意一个月的财务报表。【财务报表须包含资产负债表、利润表】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99"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before="2" w:line="251" w:lineRule="exact"/>
              <w:ind w:left="27"/>
              <w:jc w:val="center"/>
              <w:rPr>
                <w:b w:val="0"/>
                <w:bCs w:val="0"/>
                <w:color w:val="auto"/>
              </w:rPr>
            </w:pPr>
            <w:r>
              <w:rPr>
                <w:b w:val="0"/>
                <w:bCs w:val="0"/>
                <w:color w:val="auto"/>
                <w:w w:val="99"/>
              </w:rPr>
              <w:t>3</w:t>
            </w:r>
          </w:p>
        </w:tc>
        <w:tc>
          <w:tcPr>
            <w:tcW w:w="7987" w:type="dxa"/>
            <w:tcBorders>
              <w:top w:val="single" w:color="000000" w:sz="6" w:space="0"/>
              <w:left w:val="single" w:color="000000" w:sz="6" w:space="0"/>
              <w:bottom w:val="single" w:color="000000" w:sz="6" w:space="0"/>
            </w:tcBorders>
            <w:noWrap w:val="0"/>
            <w:vAlign w:val="top"/>
          </w:tcPr>
          <w:p>
            <w:pPr>
              <w:pStyle w:val="35"/>
              <w:spacing w:before="2" w:line="251" w:lineRule="exact"/>
              <w:ind w:left="115"/>
              <w:rPr>
                <w:b w:val="0"/>
                <w:bCs w:val="0"/>
                <w:color w:val="auto"/>
              </w:rPr>
            </w:pPr>
            <w:r>
              <w:rPr>
                <w:rFonts w:hint="eastAsia" w:ascii="宋体" w:hAnsi="宋体" w:cs="宋体"/>
                <w:b w:val="0"/>
                <w:bCs w:val="0"/>
                <w:color w:val="auto"/>
                <w:szCs w:val="21"/>
              </w:rPr>
              <w:t>所属期为2020年</w:t>
            </w:r>
            <w:r>
              <w:rPr>
                <w:rFonts w:hint="eastAsia" w:cs="宋体"/>
                <w:b w:val="0"/>
                <w:bCs w:val="0"/>
                <w:color w:val="auto"/>
                <w:szCs w:val="21"/>
                <w:lang w:val="en-US" w:eastAsia="zh-CN"/>
              </w:rPr>
              <w:t>10</w:t>
            </w:r>
            <w:r>
              <w:rPr>
                <w:rFonts w:hint="eastAsia" w:ascii="宋体" w:hAnsi="宋体" w:cs="宋体"/>
                <w:b w:val="0"/>
                <w:bCs w:val="0"/>
                <w:color w:val="auto"/>
                <w:szCs w:val="21"/>
              </w:rPr>
              <w:t>月份或之后任意一个月的依法缴纳税收的证明文件。无需缴纳税收的供应商，则须提供相关部门出具的证明文件。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71"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line="252" w:lineRule="exact"/>
              <w:ind w:left="27"/>
              <w:jc w:val="center"/>
              <w:rPr>
                <w:b w:val="0"/>
                <w:bCs w:val="0"/>
                <w:color w:val="auto"/>
              </w:rPr>
            </w:pPr>
            <w:r>
              <w:rPr>
                <w:b w:val="0"/>
                <w:bCs w:val="0"/>
                <w:color w:val="auto"/>
                <w:w w:val="99"/>
              </w:rPr>
              <w:t>4</w:t>
            </w:r>
          </w:p>
        </w:tc>
        <w:tc>
          <w:tcPr>
            <w:tcW w:w="7987" w:type="dxa"/>
            <w:tcBorders>
              <w:top w:val="single" w:color="000000" w:sz="6" w:space="0"/>
              <w:left w:val="single" w:color="000000" w:sz="6" w:space="0"/>
              <w:bottom w:val="single" w:color="000000" w:sz="6" w:space="0"/>
            </w:tcBorders>
            <w:noWrap w:val="0"/>
            <w:vAlign w:val="top"/>
          </w:tcPr>
          <w:p>
            <w:pPr>
              <w:pStyle w:val="35"/>
              <w:spacing w:line="252" w:lineRule="exact"/>
              <w:ind w:left="115"/>
              <w:rPr>
                <w:b w:val="0"/>
                <w:bCs w:val="0"/>
                <w:color w:val="auto"/>
              </w:rPr>
            </w:pPr>
            <w:r>
              <w:rPr>
                <w:rFonts w:hint="eastAsia" w:ascii="宋体" w:hAnsi="宋体" w:cs="宋体"/>
                <w:b w:val="0"/>
                <w:bCs w:val="0"/>
                <w:color w:val="auto"/>
                <w:szCs w:val="21"/>
              </w:rPr>
              <w:t>2020年</w:t>
            </w:r>
            <w:r>
              <w:rPr>
                <w:rFonts w:hint="eastAsia" w:cs="宋体"/>
                <w:b w:val="0"/>
                <w:bCs w:val="0"/>
                <w:color w:val="auto"/>
                <w:szCs w:val="21"/>
                <w:lang w:val="en-US" w:eastAsia="zh-CN"/>
              </w:rPr>
              <w:t>10</w:t>
            </w:r>
            <w:r>
              <w:rPr>
                <w:rFonts w:hint="eastAsia" w:ascii="宋体" w:hAnsi="宋体" w:cs="宋体"/>
                <w:b w:val="0"/>
                <w:bCs w:val="0"/>
                <w:color w:val="auto"/>
                <w:szCs w:val="21"/>
              </w:rPr>
              <w:t>月份或之后任意一个月的依法缴纳社会保险的证明文件</w:t>
            </w:r>
            <w:r>
              <w:rPr>
                <w:rFonts w:hint="eastAsia" w:ascii="宋体" w:hAnsi="宋体"/>
                <w:b w:val="0"/>
                <w:bCs w:val="0"/>
                <w:color w:val="auto"/>
                <w:szCs w:val="21"/>
              </w:rPr>
              <w:t>（对因受新冠肺炎疫情影响需延缴或缓缴社会保险的，供应商可按各地有关政策实施，投标文件中需提供有关政策文件）</w:t>
            </w:r>
            <w:r>
              <w:rPr>
                <w:rFonts w:hint="eastAsia" w:ascii="宋体" w:hAnsi="宋体" w:cs="宋体"/>
                <w:b w:val="0"/>
                <w:bCs w:val="0"/>
                <w:color w:val="auto"/>
                <w:szCs w:val="21"/>
              </w:rPr>
              <w:t>。无需参加社会保险的供应商，则须提供相关部门出具的证明文件。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7"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before="1" w:line="251" w:lineRule="exact"/>
              <w:ind w:left="27"/>
              <w:jc w:val="center"/>
              <w:rPr>
                <w:b w:val="0"/>
                <w:bCs w:val="0"/>
                <w:color w:val="auto"/>
              </w:rPr>
            </w:pPr>
            <w:r>
              <w:rPr>
                <w:b w:val="0"/>
                <w:bCs w:val="0"/>
                <w:color w:val="auto"/>
                <w:w w:val="99"/>
              </w:rPr>
              <w:t>5</w:t>
            </w:r>
          </w:p>
        </w:tc>
        <w:tc>
          <w:tcPr>
            <w:tcW w:w="7987" w:type="dxa"/>
            <w:tcBorders>
              <w:top w:val="single" w:color="000000" w:sz="6" w:space="0"/>
              <w:left w:val="single" w:color="000000" w:sz="6" w:space="0"/>
              <w:bottom w:val="single" w:color="000000" w:sz="6" w:space="0"/>
            </w:tcBorders>
            <w:noWrap w:val="0"/>
            <w:vAlign w:val="top"/>
          </w:tcPr>
          <w:p>
            <w:pPr>
              <w:pStyle w:val="35"/>
              <w:spacing w:before="1" w:line="251" w:lineRule="exact"/>
              <w:ind w:left="115"/>
              <w:rPr>
                <w:b w:val="0"/>
                <w:bCs w:val="0"/>
                <w:color w:val="auto"/>
              </w:rPr>
            </w:pPr>
            <w:r>
              <w:rPr>
                <w:rFonts w:hint="eastAsia" w:ascii="宋体" w:hAnsi="宋体" w:cs="宋体"/>
                <w:b w:val="0"/>
                <w:bCs w:val="0"/>
                <w:color w:val="auto"/>
                <w:szCs w:val="21"/>
              </w:rPr>
              <w:t>具备有检验机构资质认定证书CMA</w:t>
            </w:r>
            <w:r>
              <w:rPr>
                <w:rFonts w:hint="eastAsia" w:cs="宋体"/>
                <w:b w:val="0"/>
                <w:bCs w:val="0"/>
                <w:color w:val="auto"/>
                <w:szCs w:val="21"/>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3"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center"/>
          </w:tcPr>
          <w:p>
            <w:pPr>
              <w:pStyle w:val="35"/>
              <w:spacing w:line="252" w:lineRule="exact"/>
              <w:ind w:left="115"/>
              <w:jc w:val="both"/>
              <w:rPr>
                <w:color w:val="auto"/>
              </w:rPr>
            </w:pPr>
            <w:r>
              <w:rPr>
                <w:rFonts w:hint="eastAsia"/>
                <w:color w:val="auto"/>
                <w:lang w:val="en-US" w:eastAsia="zh-CN"/>
              </w:rPr>
              <w:t xml:space="preserve">  6</w:t>
            </w:r>
          </w:p>
        </w:tc>
        <w:tc>
          <w:tcPr>
            <w:tcW w:w="7987" w:type="dxa"/>
            <w:tcBorders>
              <w:top w:val="single" w:color="000000" w:sz="6" w:space="0"/>
              <w:left w:val="single" w:color="000000" w:sz="6" w:space="0"/>
              <w:bottom w:val="single" w:color="000000" w:sz="6" w:space="0"/>
            </w:tcBorders>
            <w:noWrap w:val="0"/>
            <w:vAlign w:val="top"/>
          </w:tcPr>
          <w:p>
            <w:pPr>
              <w:pStyle w:val="35"/>
              <w:spacing w:before="2" w:line="251" w:lineRule="exact"/>
              <w:ind w:left="115" w:leftChars="0"/>
              <w:rPr>
                <w:color w:val="auto"/>
              </w:rPr>
            </w:pPr>
            <w:r>
              <w:rPr>
                <w:rFonts w:hint="eastAsia"/>
                <w:color w:val="auto"/>
                <w:lang w:val="en-US" w:eastAsia="zh-CN"/>
              </w:rPr>
              <w:t>政府采购供应商反商业贿赂承诺书。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jc w:val="center"/>
        </w:trPr>
        <w:tc>
          <w:tcPr>
            <w:tcW w:w="724" w:type="dxa"/>
            <w:vMerge w:val="continue"/>
            <w:tcBorders>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right w:val="single" w:color="000000" w:sz="6" w:space="0"/>
            </w:tcBorders>
            <w:noWrap w:val="0"/>
            <w:vAlign w:val="top"/>
          </w:tcPr>
          <w:p>
            <w:pPr>
              <w:pStyle w:val="35"/>
              <w:spacing w:line="253" w:lineRule="exact"/>
              <w:ind w:left="27"/>
              <w:jc w:val="center"/>
              <w:rPr>
                <w:rFonts w:hint="eastAsia"/>
                <w:color w:val="auto"/>
                <w:lang w:val="en-US" w:eastAsia="zh-CN"/>
              </w:rPr>
            </w:pPr>
          </w:p>
          <w:p>
            <w:pPr>
              <w:pStyle w:val="35"/>
              <w:spacing w:line="253" w:lineRule="exact"/>
              <w:ind w:left="27"/>
              <w:jc w:val="center"/>
              <w:rPr>
                <w:rFonts w:hint="eastAsia" w:eastAsia="宋体"/>
                <w:color w:val="auto"/>
                <w:lang w:val="en-US" w:eastAsia="zh-CN"/>
              </w:rPr>
            </w:pPr>
            <w:r>
              <w:rPr>
                <w:rFonts w:hint="eastAsia"/>
                <w:color w:val="auto"/>
                <w:lang w:val="en-US" w:eastAsia="zh-CN"/>
              </w:rPr>
              <w:t>7</w:t>
            </w:r>
          </w:p>
        </w:tc>
        <w:tc>
          <w:tcPr>
            <w:tcW w:w="7987" w:type="dxa"/>
            <w:tcBorders>
              <w:top w:val="single" w:color="000000" w:sz="6" w:space="0"/>
              <w:left w:val="single" w:color="000000" w:sz="6" w:space="0"/>
              <w:bottom w:val="single" w:color="000000" w:sz="6" w:space="0"/>
            </w:tcBorders>
            <w:noWrap w:val="0"/>
            <w:vAlign w:val="top"/>
          </w:tcPr>
          <w:p>
            <w:pPr>
              <w:pStyle w:val="35"/>
              <w:spacing w:line="252" w:lineRule="exact"/>
              <w:ind w:left="115" w:leftChars="0"/>
              <w:rPr>
                <w:color w:val="auto"/>
              </w:rPr>
            </w:pPr>
            <w:r>
              <w:rPr>
                <w:rFonts w:hint="eastAsia"/>
                <w:lang w:val="en-US"/>
              </w:rPr>
              <w:t>无</w:t>
            </w:r>
            <w:r>
              <w:rPr>
                <w:rFonts w:hint="eastAsia"/>
              </w:rPr>
              <w:t>被列入“信用中国”网站“记录失信被执行人或重大税收违法案件当事人”记录名单，或处于中国政府采购网“政府采购严重违法失信行为信息记录”名单中被禁止参加政府采购活动的供应商。【以政府采购代理机构于项目进行资格性检查时在“信用中国”网站（www.creditchina.gov.cn）以及中国政府采购网(www.ccgp.gov.cn)查询结果为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9" w:hRule="atLeast"/>
          <w:jc w:val="center"/>
        </w:trPr>
        <w:tc>
          <w:tcPr>
            <w:tcW w:w="724" w:type="dxa"/>
            <w:vMerge w:val="continue"/>
            <w:tcBorders>
              <w:bottom w:val="single" w:color="000000" w:sz="6" w:space="0"/>
              <w:right w:val="single" w:color="000000" w:sz="6" w:space="0"/>
            </w:tcBorders>
            <w:noWrap w:val="0"/>
            <w:vAlign w:val="top"/>
          </w:tcPr>
          <w:p>
            <w:pPr>
              <w:jc w:val="center"/>
              <w:rPr>
                <w:color w:val="auto"/>
                <w:sz w:val="2"/>
                <w:szCs w:val="2"/>
              </w:rPr>
            </w:pPr>
          </w:p>
        </w:tc>
        <w:tc>
          <w:tcPr>
            <w:tcW w:w="724" w:type="dxa"/>
            <w:tcBorders>
              <w:top w:val="single" w:color="000000" w:sz="6" w:space="0"/>
              <w:left w:val="single" w:color="000000" w:sz="6" w:space="0"/>
              <w:right w:val="single" w:color="000000" w:sz="6" w:space="0"/>
            </w:tcBorders>
            <w:noWrap w:val="0"/>
            <w:vAlign w:val="top"/>
          </w:tcPr>
          <w:p>
            <w:pPr>
              <w:pStyle w:val="35"/>
              <w:spacing w:line="253" w:lineRule="exact"/>
              <w:ind w:left="27"/>
              <w:jc w:val="center"/>
              <w:rPr>
                <w:rFonts w:hint="eastAsia" w:eastAsia="宋体"/>
                <w:color w:val="auto"/>
                <w:lang w:val="en-US" w:eastAsia="zh-CN"/>
              </w:rPr>
            </w:pPr>
            <w:r>
              <w:rPr>
                <w:rFonts w:hint="eastAsia"/>
                <w:color w:val="auto"/>
                <w:lang w:val="en-US" w:eastAsia="zh-CN"/>
              </w:rPr>
              <w:t>8</w:t>
            </w:r>
          </w:p>
        </w:tc>
        <w:tc>
          <w:tcPr>
            <w:tcW w:w="7987" w:type="dxa"/>
            <w:tcBorders>
              <w:top w:val="single" w:color="000000" w:sz="6" w:space="0"/>
              <w:left w:val="single" w:color="000000" w:sz="6" w:space="0"/>
              <w:bottom w:val="single" w:color="000000" w:sz="6" w:space="0"/>
            </w:tcBorders>
            <w:noWrap w:val="0"/>
            <w:vAlign w:val="top"/>
          </w:tcPr>
          <w:p>
            <w:pPr>
              <w:pStyle w:val="35"/>
              <w:spacing w:line="253" w:lineRule="exact"/>
              <w:ind w:left="115" w:leftChars="0"/>
              <w:rPr>
                <w:color w:val="auto"/>
              </w:rPr>
            </w:pPr>
            <w:r>
              <w:rPr>
                <w:color w:val="auto"/>
              </w:rPr>
              <w:t>投标人没有法律、法规和招标文件规定的其他无效资格问题</w:t>
            </w:r>
            <w:r>
              <w:rPr>
                <w:rFonts w:hint="eastAsia"/>
                <w:color w:val="auto"/>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5" w:hRule="atLeast"/>
          <w:jc w:val="center"/>
        </w:trPr>
        <w:tc>
          <w:tcPr>
            <w:tcW w:w="724" w:type="dxa"/>
            <w:vMerge w:val="restart"/>
            <w:tcBorders>
              <w:top w:val="single" w:color="000000" w:sz="6" w:space="0"/>
              <w:right w:val="single" w:color="000000" w:sz="6" w:space="0"/>
            </w:tcBorders>
            <w:noWrap w:val="0"/>
            <w:vAlign w:val="top"/>
          </w:tcPr>
          <w:p>
            <w:pPr>
              <w:pStyle w:val="35"/>
              <w:rPr>
                <w:b/>
                <w:color w:val="auto"/>
                <w:sz w:val="20"/>
              </w:rPr>
            </w:pPr>
          </w:p>
          <w:p>
            <w:pPr>
              <w:pStyle w:val="35"/>
              <w:rPr>
                <w:b/>
                <w:color w:val="auto"/>
                <w:sz w:val="20"/>
              </w:rPr>
            </w:pPr>
          </w:p>
          <w:p>
            <w:pPr>
              <w:pStyle w:val="35"/>
              <w:rPr>
                <w:b/>
                <w:color w:val="auto"/>
                <w:sz w:val="16"/>
              </w:rPr>
            </w:pPr>
          </w:p>
          <w:p>
            <w:pPr>
              <w:pStyle w:val="35"/>
              <w:spacing w:before="1" w:line="242" w:lineRule="auto"/>
              <w:ind w:left="257" w:right="233"/>
              <w:rPr>
                <w:b/>
                <w:color w:val="auto"/>
              </w:rPr>
            </w:pPr>
            <w:r>
              <w:rPr>
                <w:b/>
                <w:color w:val="auto"/>
                <w:w w:val="95"/>
              </w:rPr>
              <w:t>符合性审查表</w:t>
            </w:r>
          </w:p>
        </w:tc>
        <w:tc>
          <w:tcPr>
            <w:tcW w:w="724" w:type="dxa"/>
            <w:tcBorders>
              <w:top w:val="single" w:color="000000" w:sz="6" w:space="0"/>
              <w:left w:val="single" w:color="000000" w:sz="6" w:space="0"/>
              <w:bottom w:val="single" w:color="000000" w:sz="6" w:space="0"/>
              <w:right w:val="single" w:color="000000" w:sz="6" w:space="0"/>
            </w:tcBorders>
            <w:noWrap w:val="0"/>
            <w:vAlign w:val="top"/>
          </w:tcPr>
          <w:p>
            <w:pPr>
              <w:pStyle w:val="35"/>
              <w:spacing w:line="245" w:lineRule="exact"/>
              <w:ind w:left="27"/>
              <w:jc w:val="center"/>
              <w:rPr>
                <w:color w:val="auto"/>
              </w:rPr>
            </w:pPr>
            <w:r>
              <w:rPr>
                <w:color w:val="auto"/>
                <w:w w:val="99"/>
              </w:rPr>
              <w:t>1</w:t>
            </w:r>
          </w:p>
        </w:tc>
        <w:tc>
          <w:tcPr>
            <w:tcW w:w="7987" w:type="dxa"/>
            <w:tcBorders>
              <w:top w:val="single" w:color="000000" w:sz="6" w:space="0"/>
              <w:left w:val="single" w:color="000000" w:sz="6" w:space="0"/>
              <w:bottom w:val="single" w:color="000000" w:sz="6" w:space="0"/>
            </w:tcBorders>
            <w:noWrap w:val="0"/>
            <w:vAlign w:val="top"/>
          </w:tcPr>
          <w:p>
            <w:pPr>
              <w:pStyle w:val="35"/>
              <w:spacing w:line="245" w:lineRule="exact"/>
              <w:ind w:left="115"/>
              <w:rPr>
                <w:color w:val="auto"/>
              </w:rPr>
            </w:pPr>
            <w:r>
              <w:rPr>
                <w:color w:val="auto"/>
              </w:rPr>
              <w:t>投标人按招标文件要求提供了投标函，投标文件完整</w:t>
            </w:r>
            <w:r>
              <w:rPr>
                <w:rFonts w:hint="eastAsia"/>
                <w:color w:val="auto"/>
                <w:lang w:eastAsia="zh-CN"/>
              </w:rPr>
              <w:t>，</w:t>
            </w:r>
            <w:r>
              <w:rPr>
                <w:color w:val="auto"/>
              </w:rPr>
              <w:t>无重大错漏</w:t>
            </w:r>
            <w:r>
              <w:rPr>
                <w:rFonts w:hint="eastAsia"/>
                <w:color w:val="auto"/>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9" w:hRule="atLeast"/>
          <w:jc w:val="center"/>
        </w:trPr>
        <w:tc>
          <w:tcPr>
            <w:tcW w:w="724" w:type="dxa"/>
            <w:vMerge w:val="continue"/>
            <w:tcBorders>
              <w:right w:val="single" w:color="000000" w:sz="6" w:space="0"/>
            </w:tcBorders>
            <w:noWrap w:val="0"/>
            <w:vAlign w:val="top"/>
          </w:tcPr>
          <w:p>
            <w:pP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top"/>
          </w:tcPr>
          <w:p>
            <w:pPr>
              <w:pStyle w:val="35"/>
              <w:spacing w:before="127"/>
              <w:ind w:left="27"/>
              <w:jc w:val="center"/>
              <w:rPr>
                <w:color w:val="auto"/>
              </w:rPr>
            </w:pPr>
            <w:r>
              <w:rPr>
                <w:color w:val="auto"/>
                <w:w w:val="99"/>
              </w:rPr>
              <w:t>2</w:t>
            </w:r>
          </w:p>
        </w:tc>
        <w:tc>
          <w:tcPr>
            <w:tcW w:w="7987" w:type="dxa"/>
            <w:tcBorders>
              <w:top w:val="single" w:color="000000" w:sz="6" w:space="0"/>
              <w:left w:val="single" w:color="000000" w:sz="6" w:space="0"/>
              <w:bottom w:val="single" w:color="000000" w:sz="6" w:space="0"/>
            </w:tcBorders>
            <w:noWrap w:val="0"/>
            <w:vAlign w:val="top"/>
          </w:tcPr>
          <w:p>
            <w:pPr>
              <w:pStyle w:val="35"/>
              <w:spacing w:line="262" w:lineRule="exact"/>
              <w:ind w:left="115"/>
              <w:rPr>
                <w:color w:val="auto"/>
              </w:rPr>
            </w:pPr>
            <w:r>
              <w:rPr>
                <w:color w:val="auto"/>
                <w:spacing w:val="-7"/>
              </w:rPr>
              <w:t>投标文件按照招标文件要求签署、盖章，有法定代表人</w:t>
            </w:r>
            <w:r>
              <w:rPr>
                <w:color w:val="auto"/>
              </w:rPr>
              <w:t>/负责人签字或签字人有法定代</w:t>
            </w:r>
          </w:p>
          <w:p>
            <w:pPr>
              <w:pStyle w:val="35"/>
              <w:spacing w:before="2" w:line="245" w:lineRule="exact"/>
              <w:ind w:left="115"/>
              <w:rPr>
                <w:color w:val="auto"/>
              </w:rPr>
            </w:pPr>
            <w:r>
              <w:rPr>
                <w:color w:val="auto"/>
              </w:rPr>
              <w:t>表人/负责人有效授权</w:t>
            </w:r>
            <w:r>
              <w:rPr>
                <w:rFonts w:hint="eastAsia"/>
                <w:color w:val="auto"/>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7" w:hRule="atLeast"/>
          <w:jc w:val="center"/>
        </w:trPr>
        <w:tc>
          <w:tcPr>
            <w:tcW w:w="724" w:type="dxa"/>
            <w:vMerge w:val="continue"/>
            <w:tcBorders>
              <w:right w:val="single" w:color="000000" w:sz="6" w:space="0"/>
            </w:tcBorders>
            <w:noWrap w:val="0"/>
            <w:vAlign w:val="top"/>
          </w:tcPr>
          <w:p>
            <w:pP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top"/>
          </w:tcPr>
          <w:p>
            <w:pPr>
              <w:pStyle w:val="35"/>
              <w:spacing w:line="238" w:lineRule="exact"/>
              <w:ind w:left="27"/>
              <w:jc w:val="center"/>
              <w:rPr>
                <w:color w:val="auto"/>
              </w:rPr>
            </w:pPr>
            <w:r>
              <w:rPr>
                <w:color w:val="auto"/>
                <w:w w:val="99"/>
              </w:rPr>
              <w:t>3</w:t>
            </w:r>
          </w:p>
        </w:tc>
        <w:tc>
          <w:tcPr>
            <w:tcW w:w="7987" w:type="dxa"/>
            <w:tcBorders>
              <w:top w:val="single" w:color="000000" w:sz="6" w:space="0"/>
              <w:left w:val="single" w:color="000000" w:sz="6" w:space="0"/>
              <w:bottom w:val="single" w:color="000000" w:sz="6" w:space="0"/>
            </w:tcBorders>
            <w:noWrap w:val="0"/>
            <w:vAlign w:val="top"/>
          </w:tcPr>
          <w:p>
            <w:pPr>
              <w:pStyle w:val="35"/>
              <w:spacing w:line="238" w:lineRule="exact"/>
              <w:ind w:left="115"/>
              <w:rPr>
                <w:color w:val="auto"/>
              </w:rPr>
            </w:pPr>
            <w:r>
              <w:rPr>
                <w:color w:val="auto"/>
              </w:rPr>
              <w:t>投标保证金缴纳情况</w:t>
            </w:r>
            <w:r>
              <w:rPr>
                <w:rFonts w:hint="eastAsia"/>
                <w:color w:val="auto"/>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4" w:hRule="atLeast"/>
          <w:jc w:val="center"/>
        </w:trPr>
        <w:tc>
          <w:tcPr>
            <w:tcW w:w="724" w:type="dxa"/>
            <w:vMerge w:val="continue"/>
            <w:tcBorders>
              <w:right w:val="single" w:color="000000" w:sz="6" w:space="0"/>
            </w:tcBorders>
            <w:noWrap w:val="0"/>
            <w:vAlign w:val="top"/>
          </w:tcPr>
          <w:p>
            <w:pPr>
              <w:rPr>
                <w:color w:val="auto"/>
                <w:sz w:val="2"/>
                <w:szCs w:val="2"/>
              </w:rPr>
            </w:pPr>
          </w:p>
        </w:tc>
        <w:tc>
          <w:tcPr>
            <w:tcW w:w="724" w:type="dxa"/>
            <w:tcBorders>
              <w:top w:val="single" w:color="000000" w:sz="6" w:space="0"/>
              <w:left w:val="single" w:color="000000" w:sz="6" w:space="0"/>
              <w:bottom w:val="single" w:color="000000" w:sz="6" w:space="0"/>
              <w:right w:val="single" w:color="000000" w:sz="6" w:space="0"/>
            </w:tcBorders>
            <w:noWrap w:val="0"/>
            <w:vAlign w:val="top"/>
          </w:tcPr>
          <w:p>
            <w:pPr>
              <w:pStyle w:val="35"/>
              <w:spacing w:before="127"/>
              <w:ind w:left="27"/>
              <w:jc w:val="center"/>
              <w:rPr>
                <w:color w:val="auto"/>
              </w:rPr>
            </w:pPr>
            <w:r>
              <w:rPr>
                <w:color w:val="auto"/>
                <w:w w:val="99"/>
              </w:rPr>
              <w:t>4</w:t>
            </w:r>
          </w:p>
        </w:tc>
        <w:tc>
          <w:tcPr>
            <w:tcW w:w="7987" w:type="dxa"/>
            <w:tcBorders>
              <w:top w:val="single" w:color="000000" w:sz="6" w:space="0"/>
              <w:left w:val="single" w:color="000000" w:sz="6" w:space="0"/>
              <w:bottom w:val="single" w:color="000000" w:sz="6" w:space="0"/>
            </w:tcBorders>
            <w:noWrap w:val="0"/>
            <w:vAlign w:val="top"/>
          </w:tcPr>
          <w:p>
            <w:pPr>
              <w:pStyle w:val="35"/>
              <w:spacing w:before="2" w:line="244" w:lineRule="exact"/>
              <w:ind w:left="115"/>
              <w:rPr>
                <w:color w:val="auto"/>
              </w:rPr>
            </w:pPr>
            <w:r>
              <w:rPr>
                <w:rFonts w:hint="eastAsia"/>
                <w:color w:val="auto"/>
              </w:rPr>
              <w:t>投标下浮率报价是0%-20%（含界值）的整数，且是固定唯一值的</w:t>
            </w:r>
            <w:r>
              <w:rPr>
                <w:rFonts w:hint="eastAsia"/>
                <w:color w:val="auto"/>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64" w:hRule="atLeast"/>
          <w:jc w:val="center"/>
        </w:trPr>
        <w:tc>
          <w:tcPr>
            <w:tcW w:w="724" w:type="dxa"/>
            <w:vMerge w:val="continue"/>
            <w:tcBorders>
              <w:right w:val="single" w:color="000000" w:sz="6" w:space="0"/>
            </w:tcBorders>
            <w:noWrap w:val="0"/>
            <w:vAlign w:val="top"/>
          </w:tcPr>
          <w:p>
            <w:pPr>
              <w:rPr>
                <w:color w:val="auto"/>
                <w:sz w:val="2"/>
                <w:szCs w:val="2"/>
              </w:rPr>
            </w:pPr>
          </w:p>
        </w:tc>
        <w:tc>
          <w:tcPr>
            <w:tcW w:w="724" w:type="dxa"/>
            <w:tcBorders>
              <w:top w:val="single" w:color="000000" w:sz="6" w:space="0"/>
              <w:left w:val="single" w:color="000000" w:sz="6" w:space="0"/>
              <w:right w:val="single" w:color="000000" w:sz="6" w:space="0"/>
            </w:tcBorders>
            <w:noWrap w:val="0"/>
            <w:vAlign w:val="top"/>
          </w:tcPr>
          <w:p>
            <w:pPr>
              <w:pStyle w:val="35"/>
              <w:spacing w:line="244" w:lineRule="exact"/>
              <w:ind w:left="27"/>
              <w:jc w:val="center"/>
              <w:rPr>
                <w:rFonts w:hint="eastAsia"/>
                <w:color w:val="auto"/>
                <w:w w:val="99"/>
                <w:lang w:val="en-US" w:eastAsia="zh-CN"/>
              </w:rPr>
            </w:pPr>
            <w:r>
              <w:rPr>
                <w:rFonts w:hint="eastAsia"/>
                <w:color w:val="auto"/>
                <w:w w:val="99"/>
                <w:lang w:val="en-US" w:eastAsia="zh-CN"/>
              </w:rPr>
              <w:t>5</w:t>
            </w:r>
          </w:p>
        </w:tc>
        <w:tc>
          <w:tcPr>
            <w:tcW w:w="7987" w:type="dxa"/>
            <w:tcBorders>
              <w:top w:val="single" w:color="000000" w:sz="6" w:space="0"/>
              <w:left w:val="single" w:color="000000" w:sz="6" w:space="0"/>
            </w:tcBorders>
            <w:noWrap w:val="0"/>
            <w:vAlign w:val="top"/>
          </w:tcPr>
          <w:p>
            <w:pPr>
              <w:pStyle w:val="35"/>
              <w:spacing w:line="244" w:lineRule="exact"/>
              <w:ind w:left="115"/>
              <w:rPr>
                <w:color w:val="auto"/>
              </w:rPr>
            </w:pPr>
            <w:r>
              <w:rPr>
                <w:color w:val="auto"/>
              </w:rPr>
              <w:t>投标文件没有法律、法规和招标文件规定的其他无效投标问题</w:t>
            </w:r>
            <w:r>
              <w:rPr>
                <w:rFonts w:hint="eastAsia"/>
                <w:color w:val="auto"/>
                <w:lang w:eastAsia="zh-CN"/>
              </w:rPr>
              <w:t>。</w:t>
            </w:r>
          </w:p>
        </w:tc>
      </w:tr>
    </w:tbl>
    <w:p>
      <w:pPr>
        <w:pStyle w:val="3"/>
        <w:numPr>
          <w:ilvl w:val="0"/>
          <w:numId w:val="6"/>
        </w:numPr>
        <w:spacing w:before="0" w:after="0" w:line="579" w:lineRule="auto"/>
        <w:jc w:val="center"/>
        <w:rPr>
          <w:rFonts w:ascii="宋体" w:hAnsi="宋体"/>
          <w:color w:val="auto"/>
          <w:sz w:val="28"/>
          <w:szCs w:val="28"/>
        </w:rPr>
      </w:pPr>
      <w:r>
        <w:rPr>
          <w:rFonts w:hint="eastAsia" w:ascii="宋体" w:hAnsi="宋体"/>
          <w:color w:val="auto"/>
          <w:sz w:val="28"/>
          <w:szCs w:val="28"/>
          <w:lang w:val="en-US" w:eastAsia="zh-CN"/>
        </w:rPr>
        <w:t xml:space="preserve"> </w:t>
      </w:r>
      <w:bookmarkStart w:id="54" w:name="_Toc32432"/>
      <w:bookmarkStart w:id="55" w:name="_Toc24889"/>
      <w:r>
        <w:rPr>
          <w:rFonts w:hint="eastAsia" w:ascii="宋体" w:hAnsi="宋体"/>
          <w:color w:val="auto"/>
          <w:sz w:val="28"/>
          <w:szCs w:val="28"/>
        </w:rPr>
        <w:t>商务</w:t>
      </w:r>
      <w:r>
        <w:rPr>
          <w:rFonts w:hint="eastAsia" w:ascii="宋体" w:hAnsi="宋体"/>
          <w:color w:val="auto"/>
          <w:sz w:val="28"/>
          <w:szCs w:val="28"/>
          <w:lang w:eastAsia="zh-CN"/>
        </w:rPr>
        <w:t>、</w:t>
      </w:r>
      <w:r>
        <w:rPr>
          <w:rFonts w:hint="eastAsia" w:ascii="宋体" w:hAnsi="宋体"/>
          <w:color w:val="auto"/>
          <w:sz w:val="28"/>
          <w:szCs w:val="28"/>
        </w:rPr>
        <w:t>技术及价格评分表</w:t>
      </w:r>
      <w:bookmarkEnd w:id="54"/>
      <w:r>
        <w:rPr>
          <w:rFonts w:hint="eastAsia" w:ascii="宋体" w:hAnsi="宋体"/>
          <w:color w:val="auto"/>
          <w:sz w:val="28"/>
          <w:szCs w:val="28"/>
        </w:rPr>
        <w:t>（适用于所有包组）</w:t>
      </w:r>
      <w:bookmarkEnd w:id="55"/>
    </w:p>
    <w:tbl>
      <w:tblPr>
        <w:tblStyle w:val="17"/>
        <w:tblW w:w="930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6"/>
        <w:gridCol w:w="1431"/>
        <w:gridCol w:w="17"/>
        <w:gridCol w:w="725"/>
        <w:gridCol w:w="66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8" w:hRule="atLeast"/>
          <w:jc w:val="center"/>
        </w:trPr>
        <w:tc>
          <w:tcPr>
            <w:tcW w:w="9308" w:type="dxa"/>
            <w:gridSpan w:val="5"/>
            <w:tcBorders>
              <w:top w:val="single" w:color="auto" w:sz="6" w:space="0"/>
              <w:left w:val="single" w:color="auto" w:sz="12" w:space="0"/>
              <w:bottom w:val="single" w:color="auto" w:sz="6" w:space="0"/>
              <w:right w:val="single" w:color="auto" w:sz="12" w:space="0"/>
            </w:tcBorders>
            <w:vAlign w:val="center"/>
          </w:tcPr>
          <w:p>
            <w:pPr>
              <w:spacing w:line="340" w:lineRule="exact"/>
              <w:ind w:right="-2" w:rightChars="-1"/>
              <w:jc w:val="center"/>
              <w:rPr>
                <w:rFonts w:ascii="宋体" w:hAnsi="宋体" w:cs="宋体"/>
                <w:b w:val="0"/>
                <w:bCs/>
                <w:color w:val="auto"/>
                <w:szCs w:val="21"/>
              </w:rPr>
            </w:pPr>
            <w:r>
              <w:rPr>
                <w:rFonts w:hint="eastAsia" w:ascii="宋体" w:hAnsi="宋体" w:cs="宋体"/>
                <w:b w:val="0"/>
                <w:bCs/>
                <w:color w:val="auto"/>
                <w:szCs w:val="21"/>
              </w:rPr>
              <w:t>满分100分：价格部</w:t>
            </w:r>
            <w:r>
              <w:rPr>
                <w:rFonts w:hint="eastAsia" w:ascii="宋体" w:hAnsi="宋体" w:cs="宋体"/>
                <w:b w:val="0"/>
                <w:bCs/>
                <w:color w:val="auto"/>
                <w:szCs w:val="21"/>
                <w:lang w:eastAsia="zh-CN"/>
              </w:rPr>
              <w:t>分</w:t>
            </w:r>
            <w:r>
              <w:rPr>
                <w:rFonts w:hint="eastAsia" w:ascii="宋体" w:hAnsi="宋体" w:cs="宋体"/>
                <w:b w:val="0"/>
                <w:bCs/>
                <w:color w:val="auto"/>
                <w:szCs w:val="21"/>
                <w:lang w:val="en-US" w:eastAsia="zh-CN"/>
              </w:rPr>
              <w:t>1</w:t>
            </w:r>
            <w:r>
              <w:rPr>
                <w:rFonts w:hint="eastAsia" w:ascii="宋体" w:hAnsi="宋体" w:cs="宋体"/>
                <w:b w:val="0"/>
                <w:bCs/>
                <w:color w:val="auto"/>
                <w:szCs w:val="21"/>
              </w:rPr>
              <w:t>0分 +商务部</w:t>
            </w:r>
            <w:r>
              <w:rPr>
                <w:rFonts w:hint="eastAsia" w:ascii="宋体" w:hAnsi="宋体" w:cs="宋体"/>
                <w:b w:val="0"/>
                <w:bCs/>
                <w:color w:val="auto"/>
                <w:szCs w:val="21"/>
                <w:lang w:eastAsia="zh-CN"/>
              </w:rPr>
              <w:t>分</w:t>
            </w:r>
            <w:r>
              <w:rPr>
                <w:rFonts w:hint="eastAsia" w:ascii="宋体" w:hAnsi="宋体" w:cs="宋体"/>
                <w:b w:val="0"/>
                <w:bCs/>
                <w:color w:val="auto"/>
                <w:szCs w:val="21"/>
                <w:lang w:val="en-US" w:eastAsia="zh-CN"/>
              </w:rPr>
              <w:t>30</w:t>
            </w:r>
            <w:r>
              <w:rPr>
                <w:rFonts w:hint="eastAsia" w:ascii="宋体" w:hAnsi="宋体" w:cs="宋体"/>
                <w:b w:val="0"/>
                <w:bCs/>
                <w:color w:val="auto"/>
                <w:szCs w:val="21"/>
              </w:rPr>
              <w:t>分</w:t>
            </w:r>
            <w:r>
              <w:rPr>
                <w:rFonts w:hint="eastAsia" w:ascii="宋体" w:hAnsi="宋体" w:cs="宋体"/>
                <w:b w:val="0"/>
                <w:bCs/>
                <w:color w:val="auto"/>
                <w:szCs w:val="21"/>
                <w:lang w:val="en-US" w:eastAsia="zh-CN"/>
              </w:rPr>
              <w:t>+技术部分60分</w:t>
            </w:r>
            <w:r>
              <w:rPr>
                <w:rFonts w:hint="eastAsia" w:ascii="宋体" w:hAnsi="宋体" w:cs="宋体"/>
                <w:b w:val="0"/>
                <w:bCs/>
                <w:color w:val="auto"/>
                <w:szCs w:val="21"/>
              </w:rPr>
              <w:t xml:space="preserve"> = 100分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9308" w:type="dxa"/>
            <w:gridSpan w:val="5"/>
            <w:tcBorders>
              <w:top w:val="single" w:color="auto" w:sz="6" w:space="0"/>
              <w:left w:val="single" w:color="auto" w:sz="12" w:space="0"/>
              <w:bottom w:val="single" w:color="auto" w:sz="6" w:space="0"/>
              <w:right w:val="single" w:color="auto" w:sz="12" w:space="0"/>
            </w:tcBorders>
            <w:vAlign w:val="center"/>
          </w:tcPr>
          <w:p>
            <w:pPr>
              <w:spacing w:line="340" w:lineRule="exact"/>
              <w:ind w:right="-2" w:rightChars="-1"/>
              <w:jc w:val="center"/>
              <w:rPr>
                <w:rFonts w:ascii="宋体" w:hAnsi="宋体" w:cs="宋体"/>
                <w:b w:val="0"/>
                <w:bCs/>
                <w:color w:val="auto"/>
                <w:szCs w:val="21"/>
              </w:rPr>
            </w:pPr>
            <w:r>
              <w:rPr>
                <w:rFonts w:hint="eastAsia" w:ascii="宋体" w:hAnsi="宋体" w:cs="宋体"/>
                <w:b w:val="0"/>
                <w:bCs/>
                <w:color w:val="auto"/>
                <w:szCs w:val="21"/>
              </w:rPr>
              <w:t>一、价格部</w:t>
            </w:r>
            <w:r>
              <w:rPr>
                <w:rFonts w:hint="eastAsia" w:ascii="宋体" w:hAnsi="宋体" w:cs="宋体"/>
                <w:b w:val="0"/>
                <w:bCs/>
                <w:color w:val="auto"/>
                <w:szCs w:val="21"/>
                <w:lang w:eastAsia="zh-CN"/>
              </w:rPr>
              <w:t>分</w:t>
            </w:r>
            <w:r>
              <w:rPr>
                <w:rFonts w:hint="eastAsia" w:ascii="宋体" w:hAnsi="宋体" w:cs="宋体"/>
                <w:b w:val="0"/>
                <w:bCs/>
                <w:color w:val="auto"/>
                <w:szCs w:val="21"/>
              </w:rPr>
              <w:t>（</w:t>
            </w:r>
            <w:r>
              <w:rPr>
                <w:rFonts w:hint="eastAsia" w:ascii="宋体" w:hAnsi="宋体" w:cs="宋体"/>
                <w:b w:val="0"/>
                <w:bCs/>
                <w:color w:val="auto"/>
                <w:szCs w:val="21"/>
                <w:lang w:val="en-US" w:eastAsia="zh-CN"/>
              </w:rPr>
              <w:t>1</w:t>
            </w:r>
            <w:r>
              <w:rPr>
                <w:rFonts w:hint="eastAsia" w:ascii="宋体" w:hAnsi="宋体" w:cs="宋体"/>
                <w:b w:val="0"/>
                <w:bCs/>
                <w:color w:val="auto"/>
                <w:szCs w:val="21"/>
              </w:rPr>
              <w:t>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12" w:hRule="atLeast"/>
          <w:jc w:val="center"/>
        </w:trPr>
        <w:tc>
          <w:tcPr>
            <w:tcW w:w="516" w:type="dxa"/>
            <w:tcBorders>
              <w:top w:val="single" w:color="auto" w:sz="6" w:space="0"/>
              <w:left w:val="single" w:color="auto" w:sz="12" w:space="0"/>
              <w:bottom w:val="single" w:color="auto" w:sz="6" w:space="0"/>
              <w:right w:val="single" w:color="auto" w:sz="12" w:space="0"/>
            </w:tcBorders>
            <w:vAlign w:val="center"/>
          </w:tcPr>
          <w:p>
            <w:pPr>
              <w:pStyle w:val="9"/>
              <w:adjustRightInd w:val="0"/>
              <w:snapToGrid w:val="0"/>
              <w:spacing w:line="340" w:lineRule="exact"/>
              <w:jc w:val="center"/>
              <w:rPr>
                <w:rFonts w:hAnsi="宋体" w:cs="宋体"/>
                <w:b w:val="0"/>
                <w:bCs/>
                <w:color w:val="auto"/>
                <w:kern w:val="0"/>
              </w:rPr>
            </w:pPr>
            <w:r>
              <w:rPr>
                <w:rFonts w:hint="eastAsia" w:hAnsi="宋体" w:cs="宋体"/>
                <w:b w:val="0"/>
                <w:bCs/>
                <w:color w:val="auto"/>
                <w:kern w:val="0"/>
              </w:rPr>
              <w:t>1</w:t>
            </w:r>
          </w:p>
        </w:tc>
        <w:tc>
          <w:tcPr>
            <w:tcW w:w="1448" w:type="dxa"/>
            <w:gridSpan w:val="2"/>
            <w:tcBorders>
              <w:top w:val="single" w:color="auto" w:sz="6" w:space="0"/>
              <w:left w:val="single" w:color="auto" w:sz="12" w:space="0"/>
              <w:bottom w:val="single" w:color="auto" w:sz="6" w:space="0"/>
              <w:right w:val="single" w:color="auto" w:sz="12" w:space="0"/>
            </w:tcBorders>
            <w:vAlign w:val="center"/>
          </w:tcPr>
          <w:p>
            <w:pPr>
              <w:pStyle w:val="9"/>
              <w:adjustRightInd w:val="0"/>
              <w:snapToGrid w:val="0"/>
              <w:spacing w:line="340" w:lineRule="exact"/>
              <w:jc w:val="center"/>
              <w:rPr>
                <w:rFonts w:hAnsi="宋体" w:cs="宋体"/>
                <w:b w:val="0"/>
                <w:bCs/>
                <w:color w:val="auto"/>
                <w:kern w:val="0"/>
              </w:rPr>
            </w:pPr>
            <w:r>
              <w:rPr>
                <w:rFonts w:hint="eastAsia" w:hAnsi="宋体" w:cs="宋体"/>
                <w:b w:val="0"/>
                <w:bCs/>
                <w:color w:val="auto"/>
                <w:kern w:val="0"/>
              </w:rPr>
              <w:t>报价</w:t>
            </w:r>
          </w:p>
        </w:tc>
        <w:tc>
          <w:tcPr>
            <w:tcW w:w="725" w:type="dxa"/>
            <w:tcBorders>
              <w:top w:val="single" w:color="auto" w:sz="6" w:space="0"/>
              <w:left w:val="single" w:color="auto" w:sz="12" w:space="0"/>
              <w:bottom w:val="single" w:color="auto" w:sz="6" w:space="0"/>
              <w:right w:val="single" w:color="auto" w:sz="12" w:space="0"/>
            </w:tcBorders>
            <w:vAlign w:val="center"/>
          </w:tcPr>
          <w:p>
            <w:pPr>
              <w:pStyle w:val="9"/>
              <w:adjustRightInd w:val="0"/>
              <w:snapToGrid w:val="0"/>
              <w:spacing w:line="340" w:lineRule="exact"/>
              <w:jc w:val="left"/>
              <w:rPr>
                <w:rFonts w:hAnsi="宋体" w:cs="宋体"/>
                <w:b w:val="0"/>
                <w:bCs/>
                <w:color w:val="auto"/>
              </w:rPr>
            </w:pPr>
            <w:r>
              <w:rPr>
                <w:rFonts w:hint="eastAsia" w:hAnsi="宋体" w:cs="宋体"/>
                <w:b w:val="0"/>
                <w:bCs/>
                <w:color w:val="auto"/>
                <w:lang w:val="en-US" w:eastAsia="zh-CN"/>
              </w:rPr>
              <w:t>1</w:t>
            </w:r>
            <w:r>
              <w:rPr>
                <w:rFonts w:hint="eastAsia" w:hAnsi="宋体" w:cs="宋体"/>
                <w:b w:val="0"/>
                <w:bCs/>
                <w:color w:val="auto"/>
              </w:rPr>
              <w:t>0</w:t>
            </w:r>
          </w:p>
        </w:tc>
        <w:tc>
          <w:tcPr>
            <w:tcW w:w="6619" w:type="dxa"/>
            <w:tcBorders>
              <w:top w:val="single" w:color="auto" w:sz="6" w:space="0"/>
              <w:left w:val="single" w:color="auto" w:sz="12" w:space="0"/>
              <w:bottom w:val="single" w:color="auto" w:sz="6" w:space="0"/>
              <w:right w:val="single" w:color="auto" w:sz="12" w:space="0"/>
            </w:tcBorders>
            <w:vAlign w:val="center"/>
          </w:tcPr>
          <w:p>
            <w:pPr>
              <w:pStyle w:val="9"/>
              <w:adjustRightInd w:val="0"/>
              <w:snapToGrid w:val="0"/>
              <w:spacing w:line="340" w:lineRule="exact"/>
              <w:jc w:val="left"/>
              <w:rPr>
                <w:rFonts w:hint="eastAsia"/>
                <w:color w:val="auto"/>
                <w:lang w:val="zh-CN" w:eastAsia="zh-CN"/>
              </w:rPr>
            </w:pPr>
            <w:r>
              <w:rPr>
                <w:rFonts w:hint="eastAsia"/>
                <w:color w:val="auto"/>
                <w:lang w:val="en-US" w:eastAsia="zh-CN"/>
              </w:rPr>
              <w:t>1.</w:t>
            </w:r>
            <w:r>
              <w:rPr>
                <w:rFonts w:hint="eastAsia"/>
                <w:color w:val="auto"/>
                <w:lang w:val="zh-CN" w:eastAsia="zh-CN"/>
              </w:rPr>
              <w:t>投标报价得分=（评标基准价÷评审价格）×价格权值×100.</w:t>
            </w:r>
          </w:p>
          <w:p>
            <w:pPr>
              <w:pStyle w:val="9"/>
              <w:adjustRightInd w:val="0"/>
              <w:snapToGrid w:val="0"/>
              <w:spacing w:line="340" w:lineRule="exact"/>
              <w:jc w:val="left"/>
              <w:rPr>
                <w:rFonts w:hint="eastAsia"/>
                <w:color w:val="auto"/>
                <w:lang w:val="zh-CN" w:eastAsia="zh-CN"/>
              </w:rPr>
            </w:pPr>
            <w:r>
              <w:rPr>
                <w:rFonts w:hint="eastAsia"/>
                <w:color w:val="auto"/>
                <w:lang w:val="en-US" w:eastAsia="zh-CN"/>
              </w:rPr>
              <w:t>2.</w:t>
            </w:r>
            <w:r>
              <w:rPr>
                <w:rFonts w:hint="eastAsia"/>
                <w:color w:val="auto"/>
                <w:lang w:val="zh-CN" w:eastAsia="zh-CN"/>
              </w:rPr>
              <w:t>“评标基准价”是指有效评审价格（1-投标下浮率）当中的最低价。</w:t>
            </w:r>
          </w:p>
          <w:p>
            <w:pPr>
              <w:pStyle w:val="9"/>
              <w:adjustRightInd w:val="0"/>
              <w:snapToGrid w:val="0"/>
              <w:spacing w:line="340" w:lineRule="exact"/>
              <w:jc w:val="left"/>
              <w:rPr>
                <w:rFonts w:hint="eastAsia"/>
                <w:color w:val="auto"/>
                <w:lang w:val="zh-CN" w:eastAsia="zh-CN"/>
              </w:rPr>
            </w:pPr>
            <w:r>
              <w:rPr>
                <w:rFonts w:hint="eastAsia"/>
                <w:color w:val="auto"/>
                <w:lang w:val="zh-CN" w:eastAsia="zh-CN"/>
              </w:rPr>
              <w:t>本项目以下浮率方式进行报价，投标人的有效报价下浮率范围为0%-20%（含界值），否则作无效标处理。</w:t>
            </w:r>
          </w:p>
          <w:p>
            <w:pPr>
              <w:pStyle w:val="9"/>
              <w:adjustRightInd w:val="0"/>
              <w:snapToGrid w:val="0"/>
              <w:spacing w:line="340" w:lineRule="exact"/>
              <w:jc w:val="left"/>
              <w:rPr>
                <w:rFonts w:hint="eastAsia"/>
                <w:color w:val="auto"/>
                <w:lang w:val="en-US" w:eastAsia="zh-CN"/>
              </w:rPr>
            </w:pPr>
            <w:r>
              <w:rPr>
                <w:rFonts w:hint="eastAsia"/>
                <w:color w:val="auto"/>
                <w:lang w:val="en-US" w:eastAsia="zh-CN"/>
              </w:rPr>
              <w:t>3.</w:t>
            </w:r>
            <w:r>
              <w:rPr>
                <w:rFonts w:hint="eastAsia"/>
                <w:color w:val="auto"/>
                <w:lang w:val="zh-CN" w:eastAsia="zh-CN"/>
              </w:rPr>
              <w:t>价格权值=10%。</w:t>
            </w:r>
          </w:p>
          <w:p>
            <w:pPr>
              <w:pStyle w:val="9"/>
              <w:adjustRightInd w:val="0"/>
              <w:snapToGrid w:val="0"/>
              <w:spacing w:line="340" w:lineRule="exact"/>
              <w:jc w:val="left"/>
              <w:rPr>
                <w:rFonts w:hint="eastAsia"/>
                <w:color w:val="auto"/>
                <w:lang w:val="en-US" w:eastAsia="zh-CN"/>
              </w:rPr>
            </w:pPr>
            <w:r>
              <w:rPr>
                <w:rFonts w:hint="eastAsia"/>
                <w:color w:val="auto"/>
                <w:lang w:val="en-US" w:eastAsia="zh-CN"/>
              </w:rPr>
              <w:t>【注1：评审价格=1-投标下浮率】</w:t>
            </w:r>
          </w:p>
          <w:p>
            <w:pPr>
              <w:pStyle w:val="10"/>
              <w:rPr>
                <w:color w:val="auto"/>
              </w:rPr>
            </w:pPr>
            <w:r>
              <w:rPr>
                <w:rFonts w:hint="eastAsia" w:hAnsi="宋体"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注</w:t>
            </w:r>
            <w:r>
              <w:rPr>
                <w:rFonts w:hint="eastAsia" w:cs="宋体"/>
                <w:b w:val="0"/>
                <w:bCs/>
                <w:color w:val="auto"/>
                <w:kern w:val="2"/>
                <w:sz w:val="21"/>
                <w:szCs w:val="21"/>
                <w:lang w:val="en-US" w:eastAsia="zh-CN" w:bidi="ar-SA"/>
              </w:rPr>
              <w:t>2</w:t>
            </w:r>
            <w:r>
              <w:rPr>
                <w:rFonts w:hint="eastAsia" w:ascii="宋体" w:hAnsi="宋体" w:eastAsia="宋体" w:cs="宋体"/>
                <w:b w:val="0"/>
                <w:bCs/>
                <w:color w:val="auto"/>
                <w:kern w:val="2"/>
                <w:sz w:val="21"/>
                <w:szCs w:val="21"/>
                <w:lang w:val="en-US" w:eastAsia="zh-CN" w:bidi="ar-SA"/>
              </w:rPr>
              <w:t>：</w:t>
            </w:r>
            <w:r>
              <w:rPr>
                <w:rFonts w:hint="eastAsia"/>
                <w:color w:val="auto"/>
                <w:sz w:val="21"/>
                <w:szCs w:val="21"/>
              </w:rPr>
              <w:t>因落实政府采购政策进行价格调整的，以调整后的价格计算评标基准价和投标报价,详见《价格扣除》。</w:t>
            </w:r>
            <w:r>
              <w:rPr>
                <w:rFonts w:hint="eastAsia" w:hAnsi="宋体" w:cs="宋体"/>
                <w:b w:val="0"/>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9308" w:type="dxa"/>
            <w:gridSpan w:val="5"/>
            <w:tcBorders>
              <w:top w:val="single" w:color="auto" w:sz="6" w:space="0"/>
              <w:left w:val="single" w:color="auto" w:sz="12" w:space="0"/>
              <w:bottom w:val="single" w:color="auto" w:sz="6" w:space="0"/>
              <w:right w:val="single" w:color="auto" w:sz="12" w:space="0"/>
            </w:tcBorders>
            <w:vAlign w:val="center"/>
          </w:tcPr>
          <w:p>
            <w:pPr>
              <w:spacing w:line="340" w:lineRule="exact"/>
              <w:ind w:right="-2" w:rightChars="-1"/>
              <w:jc w:val="center"/>
              <w:rPr>
                <w:rFonts w:ascii="宋体" w:hAnsi="宋体" w:cs="宋体"/>
                <w:b w:val="0"/>
                <w:bCs/>
                <w:color w:val="auto"/>
                <w:szCs w:val="21"/>
                <w:shd w:val="clear" w:color="auto" w:fill="FFFFFF"/>
              </w:rPr>
            </w:pPr>
            <w:r>
              <w:rPr>
                <w:rFonts w:hint="eastAsia" w:ascii="宋体" w:hAnsi="宋体" w:cs="宋体"/>
                <w:b w:val="0"/>
                <w:bCs/>
                <w:color w:val="auto"/>
                <w:szCs w:val="21"/>
                <w:lang w:val="en-US" w:eastAsia="zh-CN"/>
              </w:rPr>
              <w:t>二</w:t>
            </w:r>
            <w:r>
              <w:rPr>
                <w:rFonts w:hint="eastAsia" w:ascii="宋体" w:hAnsi="宋体" w:cs="宋体"/>
                <w:b w:val="0"/>
                <w:bCs/>
                <w:color w:val="auto"/>
                <w:szCs w:val="21"/>
              </w:rPr>
              <w:t>、商务部分（</w:t>
            </w:r>
            <w:r>
              <w:rPr>
                <w:rFonts w:hint="eastAsia" w:ascii="宋体" w:hAnsi="宋体" w:cs="宋体"/>
                <w:b w:val="0"/>
                <w:bCs/>
                <w:color w:val="auto"/>
                <w:szCs w:val="21"/>
                <w:lang w:val="en-US" w:eastAsia="zh-CN"/>
              </w:rPr>
              <w:t>30</w:t>
            </w:r>
            <w:r>
              <w:rPr>
                <w:rFonts w:hint="eastAsia" w:ascii="宋体" w:hAnsi="宋体" w:cs="宋体"/>
                <w:b w:val="0"/>
                <w:bCs/>
                <w:color w:val="auto"/>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6"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ascii="宋体" w:hAnsi="宋体" w:cs="宋体"/>
                <w:b w:val="0"/>
                <w:bCs/>
                <w:color w:val="auto"/>
                <w:szCs w:val="21"/>
              </w:rPr>
            </w:pPr>
            <w:r>
              <w:rPr>
                <w:rFonts w:hint="eastAsia" w:ascii="宋体" w:hAnsi="宋体" w:cs="宋体"/>
                <w:b w:val="0"/>
                <w:bCs/>
                <w:color w:val="auto"/>
                <w:szCs w:val="21"/>
              </w:rPr>
              <w:t>1</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 xml:space="preserve">实验室资质 </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5</w:t>
            </w:r>
            <w:r>
              <w:rPr>
                <w:rFonts w:hint="eastAsia" w:ascii="宋体" w:hAnsi="宋体" w:eastAsia="宋体" w:cs="宋体"/>
                <w:b w:val="0"/>
                <w:bCs/>
                <w:color w:val="auto"/>
                <w:kern w:val="2"/>
                <w:sz w:val="21"/>
                <w:szCs w:val="21"/>
                <w:lang w:val="en-US" w:eastAsia="zh-CN" w:bidi="ar-SA"/>
              </w:rPr>
              <w:t>分</w:t>
            </w:r>
          </w:p>
        </w:tc>
        <w:tc>
          <w:tcPr>
            <w:tcW w:w="6619" w:type="dxa"/>
            <w:tcBorders>
              <w:top w:val="single" w:color="auto" w:sz="6" w:space="0"/>
              <w:left w:val="single" w:color="auto" w:sz="4" w:space="0"/>
              <w:bottom w:val="single" w:color="auto" w:sz="6" w:space="0"/>
              <w:right w:val="single" w:color="auto" w:sz="12" w:space="0"/>
            </w:tcBorders>
            <w:vAlign w:val="center"/>
          </w:tcPr>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1.取得CNAS实验室认可证书，得</w:t>
            </w:r>
            <w:r>
              <w:rPr>
                <w:rFonts w:hint="eastAsia" w:hAnsi="宋体" w:cs="宋体"/>
                <w:b w:val="0"/>
                <w:bCs/>
                <w:color w:val="auto"/>
                <w:kern w:val="2"/>
                <w:sz w:val="21"/>
                <w:szCs w:val="21"/>
                <w:lang w:val="en-US" w:eastAsia="zh-CN" w:bidi="ar-SA"/>
              </w:rPr>
              <w:t>1</w:t>
            </w:r>
            <w:r>
              <w:rPr>
                <w:rFonts w:hint="eastAsia" w:ascii="宋体" w:hAnsi="宋体" w:eastAsia="宋体" w:cs="宋体"/>
                <w:b w:val="0"/>
                <w:bCs/>
                <w:color w:val="auto"/>
                <w:kern w:val="2"/>
                <w:sz w:val="21"/>
                <w:szCs w:val="21"/>
                <w:lang w:val="en-US" w:eastAsia="zh-CN" w:bidi="ar-SA"/>
              </w:rPr>
              <w:t>分；</w:t>
            </w:r>
          </w:p>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2.取得农产品质量安全监测机构考核合格证书CATL，得</w:t>
            </w:r>
            <w:r>
              <w:rPr>
                <w:rFonts w:hint="eastAsia" w:hAnsi="宋体" w:cs="宋体"/>
                <w:b w:val="0"/>
                <w:bCs/>
                <w:color w:val="auto"/>
                <w:kern w:val="2"/>
                <w:sz w:val="21"/>
                <w:szCs w:val="21"/>
                <w:lang w:val="en-US" w:eastAsia="zh-CN" w:bidi="ar-SA"/>
              </w:rPr>
              <w:t>1</w:t>
            </w:r>
            <w:r>
              <w:rPr>
                <w:rFonts w:hint="eastAsia" w:ascii="宋体" w:hAnsi="宋体" w:eastAsia="宋体" w:cs="宋体"/>
                <w:b w:val="0"/>
                <w:bCs/>
                <w:color w:val="auto"/>
                <w:kern w:val="2"/>
                <w:sz w:val="21"/>
                <w:szCs w:val="21"/>
                <w:lang w:val="en-US" w:eastAsia="zh-CN" w:bidi="ar-SA"/>
              </w:rPr>
              <w:t>分；</w:t>
            </w:r>
          </w:p>
          <w:p>
            <w:pPr>
              <w:pStyle w:val="9"/>
              <w:adjustRightInd w:val="0"/>
              <w:snapToGrid w:val="0"/>
              <w:spacing w:line="340" w:lineRule="exact"/>
              <w:jc w:val="left"/>
              <w:rPr>
                <w:rFonts w:hint="eastAsia" w:hAnsi="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3.具备有效的食品类（含食用农产品）国家质量检验中心资质，得</w:t>
            </w:r>
            <w:r>
              <w:rPr>
                <w:rFonts w:hint="eastAsia" w:hAnsi="宋体" w:cs="宋体"/>
                <w:b w:val="0"/>
                <w:bCs/>
                <w:color w:val="auto"/>
                <w:kern w:val="2"/>
                <w:sz w:val="21"/>
                <w:szCs w:val="21"/>
                <w:lang w:val="en-US" w:eastAsia="zh-CN" w:bidi="ar-SA"/>
              </w:rPr>
              <w:t>1</w:t>
            </w:r>
            <w:r>
              <w:rPr>
                <w:rFonts w:hint="eastAsia" w:ascii="宋体" w:hAnsi="宋体" w:eastAsia="宋体" w:cs="宋体"/>
                <w:b w:val="0"/>
                <w:bCs/>
                <w:color w:val="auto"/>
                <w:kern w:val="2"/>
                <w:sz w:val="21"/>
                <w:szCs w:val="21"/>
                <w:lang w:val="en-US" w:eastAsia="zh-CN" w:bidi="ar-SA"/>
              </w:rPr>
              <w:t>分</w:t>
            </w:r>
            <w:r>
              <w:rPr>
                <w:rFonts w:hint="eastAsia" w:hAnsi="宋体" w:cs="宋体"/>
                <w:b w:val="0"/>
                <w:bCs/>
                <w:color w:val="auto"/>
                <w:kern w:val="2"/>
                <w:sz w:val="21"/>
                <w:szCs w:val="21"/>
                <w:lang w:val="en-US" w:eastAsia="zh-CN" w:bidi="ar-SA"/>
              </w:rPr>
              <w:t>；</w:t>
            </w:r>
          </w:p>
          <w:p>
            <w:pPr>
              <w:pStyle w:val="9"/>
              <w:adjustRightInd w:val="0"/>
              <w:snapToGrid w:val="0"/>
              <w:spacing w:line="340" w:lineRule="exact"/>
              <w:jc w:val="left"/>
              <w:rPr>
                <w:rFonts w:hint="eastAsia" w:hAnsi="宋体" w:cs="宋体"/>
                <w:b w:val="0"/>
                <w:bCs/>
                <w:color w:val="auto"/>
                <w:szCs w:val="21"/>
                <w:lang w:eastAsia="zh-CN"/>
              </w:rPr>
            </w:pPr>
            <w:r>
              <w:rPr>
                <w:rFonts w:hint="eastAsia" w:hAnsi="宋体" w:cs="宋体"/>
                <w:b w:val="0"/>
                <w:bCs/>
                <w:color w:val="auto"/>
                <w:szCs w:val="21"/>
                <w:lang w:val="en-US" w:eastAsia="zh-CN"/>
              </w:rPr>
              <w:t>4.</w:t>
            </w:r>
            <w:r>
              <w:rPr>
                <w:rFonts w:hint="eastAsia" w:ascii="宋体" w:hAnsi="宋体" w:cs="宋体"/>
                <w:b w:val="0"/>
                <w:bCs/>
                <w:color w:val="auto"/>
                <w:szCs w:val="21"/>
              </w:rPr>
              <w:t>通过由市场监管总局会同农业农村部和卫生健康委三部委共同发布的食品复检机构名录</w:t>
            </w:r>
            <w:r>
              <w:rPr>
                <w:rFonts w:hint="eastAsia" w:hAnsi="宋体" w:cs="宋体"/>
                <w:b w:val="0"/>
                <w:bCs/>
                <w:color w:val="auto"/>
                <w:szCs w:val="21"/>
                <w:lang w:eastAsia="zh-CN"/>
              </w:rPr>
              <w:t>，得</w:t>
            </w:r>
            <w:r>
              <w:rPr>
                <w:rFonts w:hint="eastAsia" w:hAnsi="宋体" w:cs="宋体"/>
                <w:b w:val="0"/>
                <w:bCs/>
                <w:color w:val="auto"/>
                <w:szCs w:val="21"/>
                <w:lang w:val="en-US" w:eastAsia="zh-CN"/>
              </w:rPr>
              <w:t>1分</w:t>
            </w:r>
            <w:r>
              <w:rPr>
                <w:rFonts w:hint="eastAsia" w:hAnsi="宋体" w:cs="宋体"/>
                <w:b w:val="0"/>
                <w:bCs/>
                <w:color w:val="auto"/>
                <w:szCs w:val="21"/>
                <w:lang w:eastAsia="zh-CN"/>
              </w:rPr>
              <w:t>；</w:t>
            </w:r>
          </w:p>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hAnsi="宋体" w:cs="宋体"/>
                <w:b w:val="0"/>
                <w:bCs/>
                <w:color w:val="auto"/>
                <w:szCs w:val="21"/>
                <w:lang w:val="en-US" w:eastAsia="zh-CN"/>
              </w:rPr>
              <w:t>5.属于省级区域性食品检验所名单的，得1分。</w:t>
            </w:r>
            <w:r>
              <w:rPr>
                <w:rFonts w:hint="eastAsia" w:ascii="宋体" w:hAnsi="宋体" w:eastAsia="宋体" w:cs="宋体"/>
                <w:b w:val="0"/>
                <w:bCs/>
                <w:color w:val="auto"/>
                <w:kern w:val="2"/>
                <w:sz w:val="21"/>
                <w:szCs w:val="21"/>
                <w:lang w:val="en-US" w:eastAsia="zh-CN" w:bidi="ar-SA"/>
              </w:rPr>
              <w:t xml:space="preserve">                                                      </w:t>
            </w:r>
          </w:p>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hAnsi="宋体"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注：</w:t>
            </w:r>
            <w:r>
              <w:rPr>
                <w:rFonts w:hint="eastAsia" w:hAnsi="宋体" w:cs="宋体"/>
                <w:b w:val="0"/>
                <w:bCs/>
                <w:color w:val="auto"/>
                <w:kern w:val="2"/>
                <w:sz w:val="21"/>
                <w:szCs w:val="21"/>
                <w:lang w:val="en-US" w:eastAsia="zh-CN" w:bidi="ar-SA"/>
              </w:rPr>
              <w:t>本项最高得分5分，</w:t>
            </w:r>
            <w:r>
              <w:rPr>
                <w:rFonts w:hint="eastAsia" w:ascii="宋体" w:hAnsi="宋体" w:eastAsia="宋体" w:cs="宋体"/>
                <w:b w:val="0"/>
                <w:bCs/>
                <w:color w:val="auto"/>
                <w:kern w:val="2"/>
                <w:sz w:val="21"/>
                <w:szCs w:val="21"/>
                <w:lang w:val="en-US" w:eastAsia="zh-CN" w:bidi="ar-SA"/>
              </w:rPr>
              <w:t>本项评分以</w:t>
            </w:r>
            <w:r>
              <w:rPr>
                <w:rFonts w:hint="eastAsia" w:ascii="宋体" w:hAnsi="宋体" w:cs="宋体"/>
                <w:b w:val="0"/>
                <w:bCs/>
                <w:color w:val="auto"/>
              </w:rPr>
              <w:t>投标人</w:t>
            </w:r>
            <w:r>
              <w:rPr>
                <w:rFonts w:hint="eastAsia" w:ascii="宋体" w:hAnsi="宋体" w:eastAsia="宋体" w:cs="宋体"/>
                <w:b w:val="0"/>
                <w:bCs/>
                <w:color w:val="auto"/>
                <w:kern w:val="2"/>
                <w:sz w:val="21"/>
                <w:szCs w:val="21"/>
                <w:lang w:val="en-US" w:eastAsia="zh-CN" w:bidi="ar-SA"/>
              </w:rPr>
              <w:t>提供相关证书、文件复印件为评审依据。</w:t>
            </w:r>
            <w:r>
              <w:rPr>
                <w:rFonts w:hint="eastAsia" w:hAnsi="宋体" w:cs="宋体"/>
                <w:b w:val="0"/>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0"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szCs w:val="21"/>
                <w:lang w:val="en-US" w:eastAsia="zh-CN"/>
              </w:rPr>
            </w:pPr>
            <w:r>
              <w:rPr>
                <w:rFonts w:hint="eastAsia" w:ascii="宋体" w:hAnsi="宋体" w:cs="宋体"/>
                <w:b w:val="0"/>
                <w:bCs/>
                <w:color w:val="auto"/>
                <w:szCs w:val="21"/>
                <w:lang w:val="en-US" w:eastAsia="zh-CN"/>
              </w:rPr>
              <w:t>2</w:t>
            </w:r>
          </w:p>
        </w:tc>
        <w:tc>
          <w:tcPr>
            <w:tcW w:w="1431" w:type="dxa"/>
            <w:vMerge w:val="restart"/>
            <w:tcBorders>
              <w:top w:val="single" w:color="auto" w:sz="6" w:space="0"/>
              <w:left w:val="single" w:color="auto" w:sz="4"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投标人业绩</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3</w:t>
            </w:r>
            <w:r>
              <w:rPr>
                <w:rFonts w:hint="eastAsia" w:hAnsi="宋体" w:cs="宋体"/>
                <w:b w:val="0"/>
                <w:bCs/>
                <w:color w:val="auto"/>
              </w:rPr>
              <w:t>分</w:t>
            </w:r>
          </w:p>
        </w:tc>
        <w:tc>
          <w:tcPr>
            <w:tcW w:w="6619" w:type="dxa"/>
            <w:tcBorders>
              <w:top w:val="single" w:color="auto" w:sz="6" w:space="0"/>
              <w:left w:val="single" w:color="auto" w:sz="4" w:space="0"/>
              <w:bottom w:val="single" w:color="auto" w:sz="6" w:space="0"/>
              <w:right w:val="single" w:color="auto" w:sz="12" w:space="0"/>
            </w:tcBorders>
            <w:vAlign w:val="center"/>
          </w:tcPr>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在</w:t>
            </w:r>
            <w:r>
              <w:rPr>
                <w:rFonts w:hint="eastAsia" w:ascii="宋体" w:hAnsi="宋体" w:cs="宋体"/>
                <w:b w:val="0"/>
                <w:bCs/>
                <w:color w:val="auto"/>
                <w:kern w:val="2"/>
                <w:sz w:val="21"/>
                <w:szCs w:val="21"/>
                <w:lang w:val="en-US" w:eastAsia="zh-CN" w:bidi="ar-SA"/>
              </w:rPr>
              <w:t>省市场监管局</w:t>
            </w:r>
            <w:r>
              <w:rPr>
                <w:rFonts w:hint="eastAsia" w:ascii="宋体" w:hAnsi="宋体" w:eastAsia="宋体" w:cs="宋体"/>
                <w:b w:val="0"/>
                <w:bCs/>
                <w:color w:val="auto"/>
                <w:kern w:val="2"/>
                <w:sz w:val="21"/>
                <w:szCs w:val="21"/>
                <w:lang w:val="en-US" w:eastAsia="zh-CN" w:bidi="ar-SA"/>
              </w:rPr>
              <w:t>组织开展的</w:t>
            </w:r>
            <w:r>
              <w:rPr>
                <w:rFonts w:hint="eastAsia" w:ascii="宋体" w:hAnsi="宋体" w:cs="宋体"/>
                <w:b w:val="0"/>
                <w:bCs/>
                <w:color w:val="auto"/>
                <w:kern w:val="2"/>
                <w:sz w:val="21"/>
                <w:szCs w:val="21"/>
                <w:lang w:val="en-US" w:eastAsia="zh-CN" w:bidi="ar-SA"/>
              </w:rPr>
              <w:t>2020</w:t>
            </w:r>
            <w:r>
              <w:rPr>
                <w:rFonts w:hint="eastAsia" w:ascii="宋体" w:hAnsi="宋体" w:eastAsia="宋体" w:cs="宋体"/>
                <w:b w:val="0"/>
                <w:bCs/>
                <w:color w:val="auto"/>
                <w:kern w:val="2"/>
                <w:sz w:val="21"/>
                <w:szCs w:val="21"/>
                <w:lang w:val="en-US" w:eastAsia="zh-CN" w:bidi="ar-SA"/>
              </w:rPr>
              <w:t>年食品安全抽检监测工作承检机构的考核评价中：</w:t>
            </w:r>
          </w:p>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①</w:t>
            </w:r>
            <w:r>
              <w:rPr>
                <w:rFonts w:hint="eastAsia" w:ascii="宋体" w:hAnsi="宋体" w:cs="宋体"/>
                <w:b w:val="0"/>
                <w:bCs/>
                <w:color w:val="auto"/>
                <w:kern w:val="2"/>
                <w:sz w:val="21"/>
                <w:szCs w:val="21"/>
                <w:lang w:val="en-US" w:eastAsia="zh-CN" w:bidi="ar-SA"/>
              </w:rPr>
              <w:t>综合排名前5</w:t>
            </w:r>
            <w:r>
              <w:rPr>
                <w:rFonts w:hint="eastAsia" w:ascii="宋体" w:hAnsi="宋体" w:eastAsia="宋体" w:cs="宋体"/>
                <w:b w:val="0"/>
                <w:bCs/>
                <w:color w:val="auto"/>
                <w:kern w:val="2"/>
                <w:sz w:val="21"/>
                <w:szCs w:val="21"/>
                <w:lang w:val="en-US" w:eastAsia="zh-CN" w:bidi="ar-SA"/>
              </w:rPr>
              <w:t>的，得</w:t>
            </w:r>
            <w:r>
              <w:rPr>
                <w:rFonts w:hint="eastAsia" w:ascii="宋体" w:hAnsi="宋体" w:cs="宋体"/>
                <w:b w:val="0"/>
                <w:bCs/>
                <w:color w:val="auto"/>
                <w:kern w:val="2"/>
                <w:sz w:val="21"/>
                <w:szCs w:val="21"/>
                <w:lang w:val="en-US" w:eastAsia="zh-CN" w:bidi="ar-SA"/>
              </w:rPr>
              <w:t>3</w:t>
            </w:r>
            <w:r>
              <w:rPr>
                <w:rFonts w:hint="eastAsia" w:ascii="宋体" w:hAnsi="宋体" w:eastAsia="宋体" w:cs="宋体"/>
                <w:b w:val="0"/>
                <w:bCs/>
                <w:color w:val="auto"/>
                <w:kern w:val="2"/>
                <w:sz w:val="21"/>
                <w:szCs w:val="21"/>
                <w:lang w:val="en-US" w:eastAsia="zh-CN" w:bidi="ar-SA"/>
              </w:rPr>
              <w:t>分；</w:t>
            </w:r>
          </w:p>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②</w:t>
            </w:r>
            <w:r>
              <w:rPr>
                <w:rFonts w:hint="eastAsia" w:ascii="宋体" w:hAnsi="宋体" w:cs="宋体"/>
                <w:b w:val="0"/>
                <w:bCs/>
                <w:color w:val="auto"/>
                <w:kern w:val="2"/>
                <w:sz w:val="21"/>
                <w:szCs w:val="21"/>
                <w:lang w:val="en-US" w:eastAsia="zh-CN" w:bidi="ar-SA"/>
              </w:rPr>
              <w:t>综合排名6-10的</w:t>
            </w:r>
            <w:r>
              <w:rPr>
                <w:rFonts w:hint="eastAsia" w:ascii="宋体" w:hAnsi="宋体" w:eastAsia="宋体" w:cs="宋体"/>
                <w:b w:val="0"/>
                <w:bCs/>
                <w:color w:val="auto"/>
                <w:kern w:val="2"/>
                <w:sz w:val="21"/>
                <w:szCs w:val="21"/>
                <w:lang w:val="en-US" w:eastAsia="zh-CN" w:bidi="ar-SA"/>
              </w:rPr>
              <w:t>，得2分；</w:t>
            </w:r>
          </w:p>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③</w:t>
            </w:r>
            <w:r>
              <w:rPr>
                <w:rFonts w:hint="eastAsia" w:ascii="宋体" w:hAnsi="宋体" w:cs="宋体"/>
                <w:b w:val="0"/>
                <w:bCs/>
                <w:color w:val="auto"/>
                <w:kern w:val="2"/>
                <w:sz w:val="21"/>
                <w:szCs w:val="21"/>
                <w:lang w:val="en-US" w:eastAsia="zh-CN" w:bidi="ar-SA"/>
              </w:rPr>
              <w:t>综合排名10名之后的</w:t>
            </w:r>
            <w:r>
              <w:rPr>
                <w:rFonts w:hint="eastAsia" w:ascii="宋体" w:hAnsi="宋体" w:eastAsia="宋体" w:cs="宋体"/>
                <w:b w:val="0"/>
                <w:bCs/>
                <w:color w:val="auto"/>
                <w:kern w:val="2"/>
                <w:sz w:val="21"/>
                <w:szCs w:val="21"/>
                <w:lang w:val="en-US" w:eastAsia="zh-CN" w:bidi="ar-SA"/>
              </w:rPr>
              <w:t>，得1分。</w:t>
            </w:r>
          </w:p>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hAnsi="宋体"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注：本项评分以</w:t>
            </w:r>
            <w:r>
              <w:rPr>
                <w:rFonts w:hint="eastAsia" w:ascii="宋体" w:hAnsi="宋体" w:cs="宋体"/>
                <w:b w:val="0"/>
                <w:bCs/>
                <w:color w:val="auto"/>
              </w:rPr>
              <w:t>投标人</w:t>
            </w:r>
            <w:r>
              <w:rPr>
                <w:rFonts w:hint="eastAsia" w:ascii="宋体" w:hAnsi="宋体" w:eastAsia="宋体" w:cs="宋体"/>
                <w:b w:val="0"/>
                <w:bCs/>
                <w:color w:val="auto"/>
                <w:kern w:val="2"/>
                <w:sz w:val="21"/>
                <w:szCs w:val="21"/>
                <w:lang w:val="en-US" w:eastAsia="zh-CN" w:bidi="ar-SA"/>
              </w:rPr>
              <w:t>提供相关证明文件为评审依据</w:t>
            </w:r>
            <w:r>
              <w:rPr>
                <w:rFonts w:hint="eastAsia" w:hAnsi="宋体" w:cs="宋体"/>
                <w:b w:val="0"/>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6"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3</w:t>
            </w:r>
          </w:p>
        </w:tc>
        <w:tc>
          <w:tcPr>
            <w:tcW w:w="1431" w:type="dxa"/>
            <w:vMerge w:val="continue"/>
            <w:tcBorders>
              <w:left w:val="single" w:color="auto" w:sz="4"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6</w:t>
            </w:r>
            <w:r>
              <w:rPr>
                <w:rFonts w:hint="eastAsia" w:hAnsi="宋体" w:cs="宋体"/>
                <w:b w:val="0"/>
                <w:bCs/>
                <w:color w:val="auto"/>
              </w:rPr>
              <w:t>分</w:t>
            </w:r>
          </w:p>
        </w:tc>
        <w:tc>
          <w:tcPr>
            <w:tcW w:w="6619" w:type="dxa"/>
            <w:tcBorders>
              <w:top w:val="single" w:color="auto" w:sz="6" w:space="0"/>
              <w:left w:val="single" w:color="auto" w:sz="4" w:space="0"/>
              <w:bottom w:val="single" w:color="auto" w:sz="6" w:space="0"/>
              <w:right w:val="single" w:color="auto" w:sz="12" w:space="0"/>
            </w:tcBorders>
            <w:vAlign w:val="center"/>
          </w:tcPr>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根据</w:t>
            </w:r>
            <w:r>
              <w:rPr>
                <w:rFonts w:hint="eastAsia" w:ascii="宋体" w:hAnsi="宋体" w:cs="宋体"/>
                <w:b w:val="0"/>
                <w:bCs/>
                <w:color w:val="auto"/>
              </w:rPr>
              <w:t>投标人</w:t>
            </w:r>
            <w:r>
              <w:rPr>
                <w:rFonts w:hint="eastAsia" w:ascii="宋体" w:hAnsi="宋体" w:eastAsia="宋体" w:cs="宋体"/>
                <w:b w:val="0"/>
                <w:bCs/>
                <w:color w:val="auto"/>
                <w:kern w:val="2"/>
                <w:sz w:val="21"/>
                <w:szCs w:val="21"/>
                <w:lang w:val="en-US" w:eastAsia="zh-CN" w:bidi="ar-SA"/>
              </w:rPr>
              <w:t>自201</w:t>
            </w:r>
            <w:r>
              <w:rPr>
                <w:rFonts w:hint="eastAsia" w:ascii="宋体" w:hAnsi="宋体" w:cs="宋体"/>
                <w:b w:val="0"/>
                <w:bCs/>
                <w:color w:val="auto"/>
                <w:kern w:val="2"/>
                <w:sz w:val="21"/>
                <w:szCs w:val="21"/>
                <w:lang w:val="en-US" w:eastAsia="zh-CN" w:bidi="ar-SA"/>
              </w:rPr>
              <w:t>9</w:t>
            </w:r>
            <w:r>
              <w:rPr>
                <w:rFonts w:hint="eastAsia" w:ascii="宋体" w:hAnsi="宋体" w:eastAsia="宋体" w:cs="宋体"/>
                <w:b w:val="0"/>
                <w:bCs/>
                <w:color w:val="auto"/>
                <w:kern w:val="2"/>
                <w:sz w:val="21"/>
                <w:szCs w:val="21"/>
                <w:lang w:val="en-US" w:eastAsia="zh-CN" w:bidi="ar-SA"/>
              </w:rPr>
              <w:t>年1月1日至今独立承担过</w:t>
            </w:r>
            <w:r>
              <w:rPr>
                <w:rFonts w:hint="eastAsia" w:ascii="宋体" w:hAnsi="宋体" w:cs="宋体"/>
                <w:b w:val="0"/>
                <w:bCs/>
                <w:color w:val="auto"/>
                <w:kern w:val="2"/>
                <w:sz w:val="21"/>
                <w:szCs w:val="21"/>
                <w:lang w:val="en-US" w:eastAsia="zh-CN" w:bidi="ar-SA"/>
              </w:rPr>
              <w:t>国家、省</w:t>
            </w:r>
            <w:r>
              <w:rPr>
                <w:rFonts w:hint="eastAsia" w:ascii="宋体" w:hAnsi="宋体" w:eastAsia="宋体" w:cs="宋体"/>
                <w:b w:val="0"/>
                <w:bCs/>
                <w:color w:val="auto"/>
                <w:kern w:val="2"/>
                <w:sz w:val="21"/>
                <w:szCs w:val="21"/>
                <w:lang w:val="en-US" w:eastAsia="zh-CN" w:bidi="ar-SA"/>
              </w:rPr>
              <w:t>级政府食品安全监管部门委托抽检项目的业绩（有效业绩的时间认定以签订合同时间，或政府委托文件时间，或验收报告出具时间为准）情况</w:t>
            </w:r>
            <w:r>
              <w:rPr>
                <w:rFonts w:hint="eastAsia" w:ascii="宋体" w:hAnsi="宋体" w:cs="宋体"/>
                <w:b w:val="0"/>
                <w:bCs/>
                <w:color w:val="auto"/>
                <w:kern w:val="2"/>
                <w:sz w:val="21"/>
                <w:szCs w:val="21"/>
                <w:lang w:val="en-US" w:eastAsia="zh-CN" w:bidi="ar-SA"/>
              </w:rPr>
              <w:t>，分别得6分（每项业绩得2分）、3分（每项业绩得1分）。</w:t>
            </w:r>
          </w:p>
          <w:p>
            <w:pPr>
              <w:pStyle w:val="10"/>
              <w:rPr>
                <w:rFonts w:hint="eastAsia" w:ascii="宋体" w:hAnsi="宋体" w:eastAsia="宋体" w:cs="宋体"/>
                <w:b w:val="0"/>
                <w:bCs/>
                <w:color w:val="auto"/>
                <w:kern w:val="2"/>
                <w:sz w:val="21"/>
                <w:szCs w:val="21"/>
                <w:lang w:val="en-US" w:eastAsia="zh-CN" w:bidi="ar-SA"/>
              </w:rPr>
            </w:pPr>
            <w:r>
              <w:rPr>
                <w:rFonts w:hint="eastAsia"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注：本项</w:t>
            </w:r>
            <w:r>
              <w:rPr>
                <w:rFonts w:hint="eastAsia" w:cs="宋体"/>
                <w:b w:val="0"/>
                <w:bCs/>
                <w:color w:val="auto"/>
                <w:kern w:val="2"/>
                <w:sz w:val="21"/>
                <w:szCs w:val="21"/>
                <w:lang w:val="en-US" w:eastAsia="zh-CN" w:bidi="ar-SA"/>
              </w:rPr>
              <w:t>最高得分6分，</w:t>
            </w:r>
            <w:r>
              <w:rPr>
                <w:rFonts w:hint="eastAsia" w:ascii="宋体" w:hAnsi="宋体" w:eastAsia="宋体" w:cs="宋体"/>
                <w:b w:val="0"/>
                <w:bCs/>
                <w:color w:val="auto"/>
                <w:kern w:val="2"/>
                <w:sz w:val="21"/>
                <w:szCs w:val="21"/>
                <w:lang w:val="en-US" w:eastAsia="zh-CN" w:bidi="ar-SA"/>
              </w:rPr>
              <w:t>评分以投标人提供政府委托文件复印件，或合同复印件，或验收报告复印件为评审依据。</w:t>
            </w:r>
            <w:r>
              <w:rPr>
                <w:rFonts w:hint="eastAsia" w:cs="宋体"/>
                <w:b w:val="0"/>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6"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4</w:t>
            </w:r>
          </w:p>
        </w:tc>
        <w:tc>
          <w:tcPr>
            <w:tcW w:w="1431" w:type="dxa"/>
            <w:vMerge w:val="continue"/>
            <w:tcBorders>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3</w:t>
            </w:r>
            <w:r>
              <w:rPr>
                <w:rFonts w:hint="eastAsia" w:hAnsi="宋体" w:cs="宋体"/>
                <w:b w:val="0"/>
                <w:bCs/>
                <w:color w:val="auto"/>
              </w:rPr>
              <w:t>分</w:t>
            </w:r>
          </w:p>
        </w:tc>
        <w:tc>
          <w:tcPr>
            <w:tcW w:w="6619" w:type="dxa"/>
            <w:tcBorders>
              <w:top w:val="single" w:color="auto" w:sz="6" w:space="0"/>
              <w:left w:val="single" w:color="auto" w:sz="4" w:space="0"/>
              <w:bottom w:val="single" w:color="auto" w:sz="6" w:space="0"/>
              <w:right w:val="single" w:color="auto" w:sz="12" w:space="0"/>
            </w:tcBorders>
            <w:vAlign w:val="center"/>
          </w:tcPr>
          <w:p>
            <w:pP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201</w:t>
            </w:r>
            <w:r>
              <w:rPr>
                <w:rFonts w:hint="eastAsia" w:ascii="宋体" w:hAnsi="宋体" w:cs="宋体"/>
                <w:b w:val="0"/>
                <w:bCs/>
                <w:color w:val="auto"/>
                <w:kern w:val="2"/>
                <w:sz w:val="21"/>
                <w:szCs w:val="21"/>
                <w:lang w:val="en-US" w:eastAsia="zh-CN" w:bidi="ar-SA"/>
              </w:rPr>
              <w:t>9</w:t>
            </w:r>
            <w:r>
              <w:rPr>
                <w:rFonts w:hint="eastAsia" w:ascii="宋体" w:hAnsi="宋体" w:eastAsia="宋体" w:cs="宋体"/>
                <w:b w:val="0"/>
                <w:bCs/>
                <w:color w:val="auto"/>
                <w:kern w:val="2"/>
                <w:sz w:val="21"/>
                <w:szCs w:val="21"/>
                <w:lang w:val="en-US" w:eastAsia="zh-CN" w:bidi="ar-SA"/>
              </w:rPr>
              <w:t>年以来取得食品检测相关技术专利情况进行评分。</w:t>
            </w:r>
          </w:p>
          <w:p>
            <w:pPr>
              <w:pStyle w:val="9"/>
              <w:adjustRightInd w:val="0"/>
              <w:snapToGrid w:val="0"/>
              <w:spacing w:line="340" w:lineRule="exact"/>
              <w:jc w:val="left"/>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每取得一个得</w:t>
            </w:r>
            <w:r>
              <w:rPr>
                <w:rFonts w:hint="eastAsia" w:hAnsi="宋体" w:cs="宋体"/>
                <w:b w:val="0"/>
                <w:bCs/>
                <w:color w:val="auto"/>
                <w:kern w:val="2"/>
                <w:sz w:val="21"/>
                <w:szCs w:val="21"/>
                <w:lang w:val="en-US" w:eastAsia="zh-CN" w:bidi="ar-SA"/>
              </w:rPr>
              <w:t>1</w:t>
            </w:r>
            <w:r>
              <w:rPr>
                <w:rFonts w:hint="eastAsia" w:ascii="宋体" w:hAnsi="宋体" w:eastAsia="宋体" w:cs="宋体"/>
                <w:b w:val="0"/>
                <w:bCs/>
                <w:color w:val="auto"/>
                <w:kern w:val="2"/>
                <w:sz w:val="21"/>
                <w:szCs w:val="21"/>
                <w:lang w:val="en-US" w:eastAsia="zh-CN" w:bidi="ar-SA"/>
              </w:rPr>
              <w:t>分，本项最高得</w:t>
            </w:r>
            <w:r>
              <w:rPr>
                <w:rFonts w:hint="eastAsia" w:hAnsi="宋体" w:cs="宋体"/>
                <w:b w:val="0"/>
                <w:bCs/>
                <w:color w:val="auto"/>
                <w:kern w:val="2"/>
                <w:sz w:val="21"/>
                <w:szCs w:val="21"/>
                <w:lang w:val="en-US" w:eastAsia="zh-CN" w:bidi="ar-SA"/>
              </w:rPr>
              <w:t>3</w:t>
            </w:r>
            <w:r>
              <w:rPr>
                <w:rFonts w:hint="eastAsia" w:ascii="宋体" w:hAnsi="宋体" w:eastAsia="宋体" w:cs="宋体"/>
                <w:b w:val="0"/>
                <w:bCs/>
                <w:color w:val="auto"/>
                <w:kern w:val="2"/>
                <w:sz w:val="21"/>
                <w:szCs w:val="21"/>
                <w:lang w:val="en-US" w:eastAsia="zh-CN" w:bidi="ar-SA"/>
              </w:rPr>
              <w:t>分。</w:t>
            </w:r>
          </w:p>
          <w:p>
            <w:pPr>
              <w:pStyle w:val="10"/>
              <w:rPr>
                <w:rFonts w:hint="eastAsia" w:ascii="宋体" w:hAnsi="宋体" w:eastAsia="宋体" w:cs="宋体"/>
                <w:b w:val="0"/>
                <w:bCs/>
                <w:color w:val="auto"/>
                <w:kern w:val="2"/>
                <w:sz w:val="21"/>
                <w:szCs w:val="21"/>
                <w:lang w:val="en-US" w:eastAsia="zh-CN" w:bidi="ar-SA"/>
              </w:rPr>
            </w:pPr>
            <w:r>
              <w:rPr>
                <w:rFonts w:hint="eastAsia"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注：本项评分以投标人提供相关证明文件为评审依据</w:t>
            </w:r>
            <w:r>
              <w:rPr>
                <w:rFonts w:hint="eastAsia" w:cs="宋体"/>
                <w:b w:val="0"/>
                <w:bCs/>
                <w:color w:val="auto"/>
                <w:kern w:val="2"/>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7"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szCs w:val="21"/>
                <w:lang w:eastAsia="zh-CN"/>
              </w:rPr>
            </w:pPr>
            <w:r>
              <w:rPr>
                <w:rFonts w:hint="eastAsia" w:ascii="宋体" w:hAnsi="宋体" w:cs="宋体"/>
                <w:b w:val="0"/>
                <w:bCs/>
                <w:color w:val="auto"/>
                <w:szCs w:val="21"/>
                <w:lang w:val="en-US" w:eastAsia="zh-CN"/>
              </w:rPr>
              <w:t>5</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ascii="宋体" w:hAnsi="宋体" w:cs="宋体"/>
                <w:b w:val="0"/>
                <w:bCs/>
                <w:color w:val="auto"/>
                <w:szCs w:val="21"/>
                <w:highlight w:val="none"/>
              </w:rPr>
            </w:pPr>
            <w:r>
              <w:rPr>
                <w:rFonts w:hint="eastAsia" w:ascii="宋体" w:hAnsi="宋体" w:cs="宋体"/>
                <w:b w:val="0"/>
                <w:bCs/>
                <w:color w:val="auto"/>
                <w:szCs w:val="21"/>
                <w:highlight w:val="none"/>
              </w:rPr>
              <w:t xml:space="preserve">技术人员情况 </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ascii="宋体" w:hAnsi="宋体" w:cs="宋体"/>
                <w:b w:val="0"/>
                <w:bCs/>
                <w:color w:val="auto"/>
                <w:szCs w:val="21"/>
                <w:highlight w:val="none"/>
              </w:rPr>
            </w:pPr>
            <w:r>
              <w:rPr>
                <w:rFonts w:hint="eastAsia" w:ascii="宋体" w:hAnsi="宋体" w:cs="宋体"/>
                <w:b w:val="0"/>
                <w:bCs/>
                <w:color w:val="auto"/>
                <w:szCs w:val="21"/>
                <w:highlight w:val="none"/>
              </w:rPr>
              <w:t>1</w:t>
            </w:r>
            <w:r>
              <w:rPr>
                <w:rFonts w:hint="eastAsia" w:ascii="宋体" w:hAnsi="宋体" w:cs="宋体"/>
                <w:b w:val="0"/>
                <w:bCs/>
                <w:color w:val="auto"/>
                <w:szCs w:val="21"/>
                <w:highlight w:val="none"/>
                <w:lang w:val="en-US" w:eastAsia="zh-CN"/>
              </w:rPr>
              <w:t>3</w:t>
            </w:r>
            <w:r>
              <w:rPr>
                <w:rFonts w:hint="eastAsia" w:ascii="宋体" w:hAnsi="宋体" w:cs="宋体"/>
                <w:b w:val="0"/>
                <w:bCs/>
                <w:color w:val="auto"/>
                <w:szCs w:val="21"/>
                <w:highlight w:val="none"/>
              </w:rPr>
              <w:t>分</w:t>
            </w:r>
          </w:p>
        </w:tc>
        <w:tc>
          <w:tcPr>
            <w:tcW w:w="6619" w:type="dxa"/>
            <w:tcBorders>
              <w:top w:val="single" w:color="auto" w:sz="6" w:space="0"/>
              <w:left w:val="single" w:color="auto" w:sz="4" w:space="0"/>
              <w:bottom w:val="single" w:color="auto" w:sz="6" w:space="0"/>
              <w:right w:val="single" w:color="auto" w:sz="12" w:space="0"/>
            </w:tcBorders>
            <w:vAlign w:val="center"/>
          </w:tcPr>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根据</w:t>
            </w:r>
            <w:r>
              <w:rPr>
                <w:rFonts w:hint="eastAsia" w:ascii="宋体" w:hAnsi="宋体" w:cs="宋体"/>
                <w:b w:val="0"/>
                <w:bCs/>
                <w:color w:val="auto"/>
              </w:rPr>
              <w:t>投标人</w:t>
            </w:r>
            <w:r>
              <w:rPr>
                <w:rFonts w:hint="eastAsia" w:ascii="宋体" w:hAnsi="宋体" w:cs="宋体"/>
                <w:b w:val="0"/>
                <w:bCs/>
                <w:color w:val="auto"/>
                <w:szCs w:val="21"/>
                <w:highlight w:val="none"/>
              </w:rPr>
              <w:t>拟投入的技术人员素质进行评分：</w:t>
            </w:r>
          </w:p>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1.拟派本项目负责人具有</w:t>
            </w:r>
            <w:r>
              <w:rPr>
                <w:rFonts w:hint="eastAsia" w:ascii="宋体" w:hAnsi="宋体"/>
                <w:b w:val="0"/>
                <w:bCs/>
                <w:color w:val="auto"/>
                <w:szCs w:val="21"/>
                <w:highlight w:val="none"/>
                <w:lang w:val="zh-CN"/>
              </w:rPr>
              <w:t>食品、或化学、或微生物学、或药学、或质量</w:t>
            </w:r>
            <w:r>
              <w:rPr>
                <w:rFonts w:hint="eastAsia" w:ascii="宋体" w:hAnsi="宋体" w:cs="宋体"/>
                <w:b w:val="0"/>
                <w:bCs/>
                <w:color w:val="auto"/>
                <w:szCs w:val="21"/>
                <w:highlight w:val="none"/>
              </w:rPr>
              <w:t>相关专业</w:t>
            </w:r>
            <w:r>
              <w:rPr>
                <w:rFonts w:hint="eastAsia" w:ascii="宋体" w:hAnsi="宋体" w:cs="宋体"/>
                <w:b w:val="0"/>
                <w:bCs/>
                <w:color w:val="auto"/>
                <w:szCs w:val="21"/>
                <w:highlight w:val="none"/>
                <w:lang w:eastAsia="zh-CN"/>
              </w:rPr>
              <w:t>，具有博士学位或正</w:t>
            </w:r>
            <w:r>
              <w:rPr>
                <w:rFonts w:hint="eastAsia" w:ascii="宋体" w:hAnsi="宋体" w:cs="宋体"/>
                <w:b w:val="0"/>
                <w:bCs/>
                <w:color w:val="auto"/>
                <w:szCs w:val="21"/>
                <w:highlight w:val="none"/>
              </w:rPr>
              <w:t>高职称</w:t>
            </w:r>
            <w:r>
              <w:rPr>
                <w:rFonts w:hint="eastAsia" w:ascii="宋体" w:hAnsi="宋体" w:cs="宋体"/>
                <w:b w:val="0"/>
                <w:bCs/>
                <w:color w:val="auto"/>
                <w:szCs w:val="21"/>
                <w:highlight w:val="none"/>
                <w:lang w:eastAsia="zh-CN"/>
              </w:rPr>
              <w:t>（教授级或研究员级）的，</w:t>
            </w:r>
            <w:r>
              <w:rPr>
                <w:rFonts w:hint="eastAsia" w:ascii="宋体" w:hAnsi="宋体" w:cs="宋体"/>
                <w:b w:val="0"/>
                <w:bCs/>
                <w:color w:val="auto"/>
                <w:szCs w:val="21"/>
                <w:highlight w:val="none"/>
              </w:rPr>
              <w:t xml:space="preserve">得 </w:t>
            </w:r>
            <w:r>
              <w:rPr>
                <w:rFonts w:hint="eastAsia" w:ascii="宋体" w:hAnsi="宋体" w:cs="宋体"/>
                <w:b w:val="0"/>
                <w:bCs/>
                <w:color w:val="auto"/>
                <w:szCs w:val="21"/>
                <w:highlight w:val="none"/>
                <w:lang w:val="en-US" w:eastAsia="zh-CN"/>
              </w:rPr>
              <w:t>5</w:t>
            </w:r>
            <w:r>
              <w:rPr>
                <w:rFonts w:hint="eastAsia" w:ascii="宋体" w:hAnsi="宋体" w:cs="宋体"/>
                <w:b w:val="0"/>
                <w:bCs/>
                <w:color w:val="auto"/>
                <w:szCs w:val="21"/>
                <w:highlight w:val="none"/>
              </w:rPr>
              <w:t>分。</w:t>
            </w:r>
          </w:p>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【同时提供职称证书</w:t>
            </w:r>
            <w:r>
              <w:rPr>
                <w:rFonts w:hint="eastAsia" w:ascii="宋体" w:hAnsi="宋体" w:cs="宋体"/>
                <w:b w:val="0"/>
                <w:bCs/>
                <w:color w:val="auto"/>
                <w:szCs w:val="21"/>
                <w:highlight w:val="none"/>
                <w:lang w:eastAsia="zh-CN"/>
              </w:rPr>
              <w:t>或</w:t>
            </w:r>
            <w:r>
              <w:rPr>
                <w:rFonts w:hint="eastAsia" w:ascii="宋体" w:hAnsi="宋体" w:cs="宋体"/>
                <w:b w:val="0"/>
                <w:bCs/>
                <w:color w:val="auto"/>
                <w:szCs w:val="21"/>
                <w:highlight w:val="none"/>
              </w:rPr>
              <w:t>学位证书及由投标人负责缴纳的近半年社保证明文件复印件作为评审依据，不提供不得分。】</w:t>
            </w:r>
          </w:p>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2.拟派本项目</w:t>
            </w:r>
            <w:r>
              <w:rPr>
                <w:rFonts w:hint="eastAsia" w:ascii="宋体" w:hAnsi="宋体" w:cs="宋体"/>
                <w:b w:val="0"/>
                <w:bCs/>
                <w:color w:val="auto"/>
                <w:szCs w:val="21"/>
                <w:highlight w:val="none"/>
                <w:lang w:eastAsia="zh-CN"/>
              </w:rPr>
              <w:t>主要技术人员</w:t>
            </w:r>
            <w:r>
              <w:rPr>
                <w:rFonts w:hint="eastAsia" w:ascii="宋体" w:hAnsi="宋体" w:cs="宋体"/>
                <w:b w:val="0"/>
                <w:bCs/>
                <w:color w:val="auto"/>
                <w:szCs w:val="21"/>
                <w:highlight w:val="none"/>
              </w:rPr>
              <w:t>（不含项目负责人）中具有</w:t>
            </w:r>
            <w:r>
              <w:rPr>
                <w:rFonts w:hint="eastAsia" w:ascii="宋体" w:hAnsi="宋体"/>
                <w:b w:val="0"/>
                <w:bCs/>
                <w:color w:val="auto"/>
                <w:szCs w:val="21"/>
                <w:highlight w:val="none"/>
                <w:lang w:val="zh-CN"/>
              </w:rPr>
              <w:t>食品、或化学、或微生物学、或药学、或质量</w:t>
            </w:r>
            <w:r>
              <w:rPr>
                <w:rFonts w:hint="eastAsia" w:ascii="宋体" w:hAnsi="宋体" w:cs="宋体"/>
                <w:b w:val="0"/>
                <w:bCs/>
                <w:color w:val="auto"/>
                <w:szCs w:val="21"/>
                <w:highlight w:val="none"/>
              </w:rPr>
              <w:t>相关专业</w:t>
            </w:r>
            <w:r>
              <w:rPr>
                <w:rFonts w:hint="eastAsia" w:ascii="宋体" w:hAnsi="宋体" w:cs="宋体"/>
                <w:b w:val="0"/>
                <w:bCs/>
                <w:color w:val="auto"/>
                <w:szCs w:val="21"/>
                <w:highlight w:val="none"/>
                <w:lang w:eastAsia="zh-CN"/>
              </w:rPr>
              <w:t>：</w:t>
            </w:r>
          </w:p>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（1）副高级职称（含）以上技术人员每人得 </w:t>
            </w:r>
            <w:r>
              <w:rPr>
                <w:rFonts w:hint="eastAsia" w:ascii="宋体" w:hAnsi="宋体" w:cs="宋体"/>
                <w:b w:val="0"/>
                <w:bCs/>
                <w:color w:val="auto"/>
                <w:szCs w:val="21"/>
                <w:highlight w:val="none"/>
                <w:lang w:val="en-US" w:eastAsia="zh-CN"/>
              </w:rPr>
              <w:t>1</w:t>
            </w:r>
            <w:r>
              <w:rPr>
                <w:rFonts w:hint="eastAsia" w:ascii="宋体" w:hAnsi="宋体" w:cs="宋体"/>
                <w:b w:val="0"/>
                <w:bCs/>
                <w:color w:val="auto"/>
                <w:szCs w:val="21"/>
                <w:highlight w:val="none"/>
              </w:rPr>
              <w:t xml:space="preserve">分，最多得 </w:t>
            </w: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rPr>
              <w:t xml:space="preserve"> 分；</w:t>
            </w:r>
          </w:p>
          <w:p>
            <w:pPr>
              <w:spacing w:line="340" w:lineRule="exact"/>
              <w:ind w:right="-2" w:rightChars="-1"/>
              <w:rPr>
                <w:rFonts w:hint="eastAsia" w:ascii="宋体" w:hAnsi="宋体" w:cs="宋体"/>
                <w:b w:val="0"/>
                <w:bCs/>
                <w:color w:val="auto"/>
                <w:szCs w:val="21"/>
                <w:highlight w:val="none"/>
              </w:rPr>
            </w:pPr>
            <w:r>
              <w:rPr>
                <w:rFonts w:hint="eastAsia" w:ascii="宋体" w:hAnsi="宋体" w:cs="宋体"/>
                <w:b w:val="0"/>
                <w:bCs/>
                <w:color w:val="auto"/>
                <w:szCs w:val="21"/>
                <w:highlight w:val="none"/>
              </w:rPr>
              <w:t>（2）中级职称（含）或研究生学历（含）以上技术人员每人得1 分，最多得</w:t>
            </w:r>
            <w:r>
              <w:rPr>
                <w:rFonts w:hint="eastAsia" w:ascii="宋体" w:hAnsi="宋体" w:cs="宋体"/>
                <w:b w:val="0"/>
                <w:bCs/>
                <w:color w:val="auto"/>
                <w:szCs w:val="21"/>
                <w:highlight w:val="none"/>
                <w:lang w:val="en-US" w:eastAsia="zh-CN"/>
              </w:rPr>
              <w:t>6</w:t>
            </w:r>
            <w:r>
              <w:rPr>
                <w:rFonts w:hint="eastAsia" w:ascii="宋体" w:hAnsi="宋体" w:cs="宋体"/>
                <w:b w:val="0"/>
                <w:bCs/>
                <w:color w:val="auto"/>
                <w:szCs w:val="21"/>
                <w:highlight w:val="none"/>
              </w:rPr>
              <w:t>分。</w:t>
            </w:r>
          </w:p>
          <w:p>
            <w:pPr>
              <w:spacing w:line="340" w:lineRule="exact"/>
              <w:ind w:right="-2" w:rightChars="-1" w:firstLine="210" w:firstLineChars="100"/>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本项最高得 </w:t>
            </w:r>
            <w:r>
              <w:rPr>
                <w:rFonts w:hint="eastAsia" w:ascii="宋体" w:hAnsi="宋体" w:cs="宋体"/>
                <w:b w:val="0"/>
                <w:bCs/>
                <w:color w:val="auto"/>
                <w:szCs w:val="21"/>
                <w:highlight w:val="none"/>
                <w:lang w:val="en-US" w:eastAsia="zh-CN"/>
              </w:rPr>
              <w:t>8</w:t>
            </w:r>
            <w:r>
              <w:rPr>
                <w:rFonts w:hint="eastAsia" w:ascii="宋体" w:hAnsi="宋体" w:cs="宋体"/>
                <w:b w:val="0"/>
                <w:bCs/>
                <w:color w:val="auto"/>
                <w:szCs w:val="21"/>
                <w:highlight w:val="none"/>
              </w:rPr>
              <w:t>分。</w:t>
            </w:r>
          </w:p>
          <w:p>
            <w:pPr>
              <w:spacing w:line="340" w:lineRule="exact"/>
              <w:ind w:right="-2" w:rightChars="-1"/>
              <w:rPr>
                <w:rFonts w:ascii="宋体" w:hAnsi="宋体" w:cs="宋体"/>
                <w:b w:val="0"/>
                <w:bCs/>
                <w:color w:val="auto"/>
                <w:szCs w:val="21"/>
                <w:highlight w:val="none"/>
              </w:rPr>
            </w:pPr>
            <w:r>
              <w:rPr>
                <w:rFonts w:hint="eastAsia" w:ascii="宋体" w:hAnsi="宋体" w:cs="宋体"/>
                <w:b w:val="0"/>
                <w:bCs/>
                <w:color w:val="auto"/>
                <w:szCs w:val="21"/>
                <w:highlight w:val="none"/>
              </w:rPr>
              <w:t>【同时提供职称证书</w:t>
            </w:r>
            <w:r>
              <w:rPr>
                <w:rFonts w:hint="eastAsia" w:ascii="宋体" w:hAnsi="宋体" w:cs="宋体"/>
                <w:b w:val="0"/>
                <w:bCs/>
                <w:color w:val="auto"/>
                <w:szCs w:val="21"/>
                <w:highlight w:val="none"/>
                <w:lang w:eastAsia="zh-CN"/>
              </w:rPr>
              <w:t>或相关</w:t>
            </w:r>
            <w:r>
              <w:rPr>
                <w:rFonts w:hint="eastAsia" w:ascii="宋体" w:hAnsi="宋体" w:cs="宋体"/>
                <w:b w:val="0"/>
                <w:bCs/>
                <w:color w:val="auto"/>
                <w:szCs w:val="21"/>
                <w:highlight w:val="none"/>
              </w:rPr>
              <w:t>学位证书/毕业证书复印件及由投标人负责缴纳的近半年社保证明文件复印件作为评审依据，不提供不得分。】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9308" w:type="dxa"/>
            <w:gridSpan w:val="5"/>
            <w:tcBorders>
              <w:top w:val="single" w:color="auto" w:sz="6" w:space="0"/>
              <w:left w:val="single" w:color="auto" w:sz="12" w:space="0"/>
              <w:bottom w:val="single" w:color="auto" w:sz="6" w:space="0"/>
              <w:right w:val="single" w:color="auto" w:sz="12" w:space="0"/>
            </w:tcBorders>
            <w:vAlign w:val="center"/>
          </w:tcPr>
          <w:p>
            <w:pPr>
              <w:spacing w:line="340" w:lineRule="exact"/>
              <w:ind w:right="-2" w:rightChars="-1"/>
              <w:jc w:val="center"/>
              <w:rPr>
                <w:rFonts w:ascii="宋体" w:hAnsi="宋体" w:cs="宋体"/>
                <w:b w:val="0"/>
                <w:bCs/>
                <w:color w:val="auto"/>
                <w:szCs w:val="21"/>
              </w:rPr>
            </w:pPr>
            <w:r>
              <w:rPr>
                <w:rFonts w:hint="eastAsia" w:ascii="宋体" w:hAnsi="宋体" w:cs="宋体"/>
                <w:b w:val="0"/>
                <w:bCs/>
                <w:color w:val="auto"/>
                <w:szCs w:val="21"/>
                <w:lang w:val="en-US" w:eastAsia="zh-CN"/>
              </w:rPr>
              <w:t>三</w:t>
            </w:r>
            <w:r>
              <w:rPr>
                <w:rFonts w:hint="eastAsia" w:ascii="宋体" w:hAnsi="宋体" w:cs="宋体"/>
                <w:b w:val="0"/>
                <w:bCs/>
                <w:color w:val="auto"/>
                <w:szCs w:val="21"/>
              </w:rPr>
              <w:t>、</w:t>
            </w:r>
            <w:r>
              <w:rPr>
                <w:rFonts w:hint="eastAsia" w:ascii="宋体" w:hAnsi="宋体" w:cs="宋体"/>
                <w:b w:val="0"/>
                <w:bCs/>
                <w:color w:val="auto"/>
                <w:szCs w:val="21"/>
                <w:lang w:val="en-US" w:eastAsia="zh-CN"/>
              </w:rPr>
              <w:t>技术</w:t>
            </w:r>
            <w:r>
              <w:rPr>
                <w:rFonts w:hint="eastAsia" w:ascii="宋体" w:hAnsi="宋体" w:cs="宋体"/>
                <w:b w:val="0"/>
                <w:bCs/>
                <w:color w:val="auto"/>
                <w:szCs w:val="21"/>
              </w:rPr>
              <w:t>部分（</w:t>
            </w:r>
            <w:r>
              <w:rPr>
                <w:rFonts w:hint="eastAsia" w:ascii="宋体" w:hAnsi="宋体" w:cs="宋体"/>
                <w:b w:val="0"/>
                <w:bCs/>
                <w:color w:val="auto"/>
                <w:szCs w:val="21"/>
                <w:lang w:val="en-US" w:eastAsia="zh-CN"/>
              </w:rPr>
              <w:t>60</w:t>
            </w:r>
            <w:r>
              <w:rPr>
                <w:rFonts w:hint="eastAsia" w:ascii="宋体" w:hAnsi="宋体" w:cs="宋体"/>
                <w:b w:val="0"/>
                <w:bCs/>
                <w:color w:val="auto"/>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7"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1</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lang w:eastAsia="zh-CN"/>
              </w:rPr>
            </w:pPr>
            <w:r>
              <w:rPr>
                <w:rFonts w:hint="eastAsia" w:ascii="宋体" w:hAnsi="宋体" w:cs="宋体"/>
                <w:b w:val="0"/>
                <w:bCs/>
                <w:color w:val="auto"/>
                <w:lang w:eastAsia="zh-CN"/>
              </w:rPr>
              <w:t>项目实施方案</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10分</w:t>
            </w:r>
          </w:p>
        </w:tc>
        <w:tc>
          <w:tcPr>
            <w:tcW w:w="6619" w:type="dxa"/>
            <w:tcBorders>
              <w:top w:val="single" w:color="auto" w:sz="6" w:space="0"/>
              <w:left w:val="single" w:color="auto" w:sz="4" w:space="0"/>
              <w:bottom w:val="single" w:color="auto" w:sz="6" w:space="0"/>
              <w:right w:val="single" w:color="auto" w:sz="12" w:space="0"/>
            </w:tcBorders>
            <w:vAlign w:val="center"/>
          </w:tcPr>
          <w:p>
            <w:pPr>
              <w:pStyle w:val="7"/>
              <w:rPr>
                <w:rFonts w:hint="eastAsia" w:ascii="宋体" w:hAnsi="宋体" w:cs="宋体"/>
                <w:b w:val="0"/>
                <w:bCs/>
                <w:color w:val="auto"/>
              </w:rPr>
            </w:pPr>
            <w:r>
              <w:rPr>
                <w:rFonts w:hint="eastAsia" w:ascii="宋体" w:hAnsi="宋体" w:cs="宋体"/>
                <w:b w:val="0"/>
                <w:bCs/>
                <w:color w:val="auto"/>
              </w:rPr>
              <w:t>根据</w:t>
            </w:r>
            <w:r>
              <w:rPr>
                <w:rFonts w:hint="eastAsia" w:ascii="宋体" w:hAnsi="宋体" w:cs="宋体"/>
                <w:b w:val="0"/>
                <w:bCs/>
                <w:color w:val="auto"/>
                <w:lang w:eastAsia="zh-CN"/>
              </w:rPr>
              <w:t>投标人</w:t>
            </w:r>
            <w:r>
              <w:rPr>
                <w:rFonts w:hint="eastAsia" w:ascii="宋体" w:hAnsi="宋体" w:cs="宋体"/>
                <w:b w:val="0"/>
                <w:bCs/>
                <w:color w:val="auto"/>
              </w:rPr>
              <w:t>的项目实施方案(对项目的理解是否透彻，对具体的取样方法、分析方法</w:t>
            </w:r>
            <w:r>
              <w:rPr>
                <w:rFonts w:hint="eastAsia" w:ascii="宋体" w:hAnsi="宋体" w:cs="宋体"/>
                <w:b w:val="0"/>
                <w:bCs/>
                <w:color w:val="auto"/>
                <w:lang w:eastAsia="zh-CN"/>
              </w:rPr>
              <w:t>、后期跟踪服务</w:t>
            </w:r>
            <w:r>
              <w:rPr>
                <w:rFonts w:hint="eastAsia" w:ascii="宋体" w:hAnsi="宋体" w:cs="宋体"/>
                <w:b w:val="0"/>
                <w:bCs/>
                <w:color w:val="auto"/>
              </w:rPr>
              <w:t>等)进行评分。</w:t>
            </w:r>
          </w:p>
          <w:p>
            <w:pPr>
              <w:pStyle w:val="7"/>
              <w:rPr>
                <w:rFonts w:hint="eastAsia" w:ascii="宋体" w:hAnsi="宋体" w:cs="宋体"/>
                <w:b w:val="0"/>
                <w:bCs/>
                <w:color w:val="auto"/>
              </w:rPr>
            </w:pPr>
            <w:r>
              <w:rPr>
                <w:rFonts w:hint="eastAsia" w:ascii="宋体" w:hAnsi="宋体" w:cs="宋体"/>
                <w:b w:val="0"/>
                <w:bCs/>
                <w:color w:val="auto"/>
              </w:rPr>
              <w:t>①</w:t>
            </w:r>
            <w:r>
              <w:rPr>
                <w:rFonts w:hint="eastAsia" w:ascii="宋体" w:hAnsi="宋体" w:cs="宋体"/>
                <w:b w:val="0"/>
                <w:bCs/>
                <w:color w:val="auto"/>
                <w:lang w:val="zh-CN"/>
              </w:rPr>
              <w:t>方案详细</w:t>
            </w:r>
            <w:r>
              <w:rPr>
                <w:rFonts w:hint="eastAsia" w:ascii="宋体" w:hAnsi="宋体" w:cs="宋体"/>
                <w:b w:val="0"/>
                <w:bCs/>
                <w:color w:val="auto"/>
              </w:rPr>
              <w:t>、清晰、合理，取样及分析方法具体可行的，得</w:t>
            </w:r>
            <w:r>
              <w:rPr>
                <w:rFonts w:hint="eastAsia" w:ascii="宋体" w:hAnsi="宋体" w:cs="宋体"/>
                <w:b w:val="0"/>
                <w:bCs/>
                <w:color w:val="auto"/>
                <w:lang w:val="en-US" w:eastAsia="zh-CN"/>
              </w:rPr>
              <w:t>10</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②</w:t>
            </w:r>
            <w:r>
              <w:rPr>
                <w:rFonts w:hint="eastAsia" w:ascii="宋体" w:hAnsi="宋体" w:cs="宋体"/>
                <w:b w:val="0"/>
                <w:bCs/>
                <w:color w:val="auto"/>
                <w:lang w:val="zh-CN"/>
              </w:rPr>
              <w:t>方案较详细</w:t>
            </w:r>
            <w:r>
              <w:rPr>
                <w:rFonts w:hint="eastAsia" w:ascii="宋体" w:hAnsi="宋体" w:cs="宋体"/>
                <w:b w:val="0"/>
                <w:bCs/>
                <w:color w:val="auto"/>
              </w:rPr>
              <w:t>、</w:t>
            </w:r>
            <w:r>
              <w:rPr>
                <w:rFonts w:hint="eastAsia" w:ascii="宋体" w:hAnsi="宋体" w:cs="宋体"/>
                <w:b w:val="0"/>
                <w:bCs/>
                <w:color w:val="auto"/>
                <w:lang w:val="zh-CN"/>
              </w:rPr>
              <w:t>较</w:t>
            </w:r>
            <w:r>
              <w:rPr>
                <w:rFonts w:hint="eastAsia" w:ascii="宋体" w:hAnsi="宋体" w:cs="宋体"/>
                <w:b w:val="0"/>
                <w:bCs/>
                <w:color w:val="auto"/>
              </w:rPr>
              <w:t>清晰、</w:t>
            </w:r>
            <w:r>
              <w:rPr>
                <w:rFonts w:hint="eastAsia" w:ascii="宋体" w:hAnsi="宋体" w:cs="宋体"/>
                <w:b w:val="0"/>
                <w:bCs/>
                <w:color w:val="auto"/>
                <w:lang w:val="zh-CN"/>
              </w:rPr>
              <w:t>较</w:t>
            </w:r>
            <w:r>
              <w:rPr>
                <w:rFonts w:hint="eastAsia" w:ascii="宋体" w:hAnsi="宋体" w:cs="宋体"/>
                <w:b w:val="0"/>
                <w:bCs/>
                <w:color w:val="auto"/>
              </w:rPr>
              <w:t>合理，取样及分析方法</w:t>
            </w:r>
            <w:r>
              <w:rPr>
                <w:rFonts w:hint="eastAsia" w:ascii="宋体" w:hAnsi="宋体" w:cs="宋体"/>
                <w:b w:val="0"/>
                <w:bCs/>
                <w:color w:val="auto"/>
                <w:lang w:val="zh-CN"/>
              </w:rPr>
              <w:t>较</w:t>
            </w:r>
            <w:r>
              <w:rPr>
                <w:rFonts w:hint="eastAsia" w:ascii="宋体" w:hAnsi="宋体" w:cs="宋体"/>
                <w:b w:val="0"/>
                <w:bCs/>
                <w:color w:val="auto"/>
              </w:rPr>
              <w:t>具体</w:t>
            </w:r>
            <w:r>
              <w:rPr>
                <w:rFonts w:hint="eastAsia" w:ascii="宋体" w:hAnsi="宋体" w:cs="宋体"/>
                <w:b w:val="0"/>
                <w:bCs/>
                <w:color w:val="auto"/>
                <w:lang w:val="zh-CN"/>
              </w:rPr>
              <w:t>较</w:t>
            </w:r>
            <w:r>
              <w:rPr>
                <w:rFonts w:hint="eastAsia" w:ascii="宋体" w:hAnsi="宋体" w:cs="宋体"/>
                <w:b w:val="0"/>
                <w:bCs/>
                <w:color w:val="auto"/>
              </w:rPr>
              <w:t>可行的，得</w:t>
            </w:r>
            <w:r>
              <w:rPr>
                <w:rFonts w:hint="eastAsia" w:ascii="宋体" w:hAnsi="宋体" w:cs="宋体"/>
                <w:b w:val="0"/>
                <w:bCs/>
                <w:color w:val="auto"/>
                <w:lang w:val="en-US" w:eastAsia="zh-CN"/>
              </w:rPr>
              <w:t>7</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③</w:t>
            </w:r>
            <w:r>
              <w:rPr>
                <w:rFonts w:hint="eastAsia" w:ascii="宋体" w:hAnsi="宋体" w:cs="宋体"/>
                <w:b w:val="0"/>
                <w:bCs/>
                <w:color w:val="auto"/>
                <w:lang w:val="zh-CN"/>
              </w:rPr>
              <w:t>方案一般</w:t>
            </w:r>
            <w:r>
              <w:rPr>
                <w:rFonts w:hint="eastAsia" w:ascii="宋体" w:hAnsi="宋体" w:cs="宋体"/>
                <w:b w:val="0"/>
                <w:bCs/>
                <w:color w:val="auto"/>
              </w:rPr>
              <w:t>，取样及分析方法一般的，得</w:t>
            </w:r>
            <w:r>
              <w:rPr>
                <w:rFonts w:hint="eastAsia" w:ascii="宋体" w:hAnsi="宋体" w:cs="宋体"/>
                <w:b w:val="0"/>
                <w:bCs/>
                <w:color w:val="auto"/>
                <w:lang w:val="en-US" w:eastAsia="zh-CN"/>
              </w:rPr>
              <w:t>4</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④方案简单，取样及分析方法欠缺的，得1分。</w:t>
            </w:r>
          </w:p>
          <w:p>
            <w:pPr>
              <w:pStyle w:val="2"/>
              <w:jc w:val="both"/>
              <w:rPr>
                <w:rFonts w:hint="eastAsia"/>
                <w:b w:val="0"/>
                <w:bCs/>
                <w:color w:val="auto"/>
                <w:lang w:eastAsia="zh-CN"/>
              </w:rPr>
            </w:pPr>
            <w:r>
              <w:rPr>
                <w:rFonts w:hint="eastAsia" w:ascii="宋体" w:hAnsi="宋体" w:eastAsia="宋体" w:cs="宋体"/>
                <w:b w:val="0"/>
                <w:bCs/>
                <w:color w:val="auto"/>
                <w:kern w:val="2"/>
                <w:sz w:val="21"/>
                <w:szCs w:val="24"/>
                <w:lang w:val="en-US" w:eastAsia="zh-CN" w:bidi="ar-SA"/>
              </w:rPr>
              <w:t>⑤没有提供方案或方案被评定为不可行的不得分。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7"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szCs w:val="21"/>
                <w:lang w:val="en-US" w:eastAsia="zh-CN"/>
              </w:rPr>
            </w:pPr>
            <w:r>
              <w:rPr>
                <w:rFonts w:hint="eastAsia" w:ascii="宋体" w:hAnsi="宋体" w:cs="宋体"/>
                <w:b w:val="0"/>
                <w:bCs/>
                <w:color w:val="auto"/>
                <w:szCs w:val="21"/>
                <w:lang w:val="en-US" w:eastAsia="zh-CN"/>
              </w:rPr>
              <w:t>2</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rPr>
              <w:t>质量保证方案</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ascii="宋体" w:hAnsi="宋体" w:cs="宋体"/>
                <w:b w:val="0"/>
                <w:bCs/>
                <w:color w:val="auto"/>
                <w:szCs w:val="21"/>
              </w:rPr>
            </w:pPr>
            <w:r>
              <w:rPr>
                <w:rFonts w:hint="eastAsia" w:ascii="宋体" w:hAnsi="宋体" w:cs="宋体"/>
                <w:b w:val="0"/>
                <w:bCs/>
                <w:color w:val="auto"/>
                <w:szCs w:val="21"/>
                <w:lang w:val="en-US" w:eastAsia="zh-CN"/>
              </w:rPr>
              <w:t>5</w:t>
            </w:r>
            <w:r>
              <w:rPr>
                <w:rFonts w:hint="eastAsia" w:ascii="宋体" w:hAnsi="宋体" w:cs="宋体"/>
                <w:b w:val="0"/>
                <w:bCs/>
                <w:color w:val="auto"/>
                <w:szCs w:val="21"/>
              </w:rPr>
              <w:t>分</w:t>
            </w:r>
          </w:p>
        </w:tc>
        <w:tc>
          <w:tcPr>
            <w:tcW w:w="6619" w:type="dxa"/>
            <w:tcBorders>
              <w:top w:val="single" w:color="auto" w:sz="6" w:space="0"/>
              <w:left w:val="single" w:color="auto" w:sz="4" w:space="0"/>
              <w:bottom w:val="single" w:color="auto" w:sz="6" w:space="0"/>
              <w:right w:val="single" w:color="auto" w:sz="12" w:space="0"/>
            </w:tcBorders>
            <w:vAlign w:val="center"/>
          </w:tcPr>
          <w:p>
            <w:pPr>
              <w:pStyle w:val="7"/>
              <w:rPr>
                <w:rFonts w:hint="eastAsia" w:ascii="宋体" w:hAnsi="宋体"/>
                <w:b w:val="0"/>
                <w:bCs/>
                <w:color w:val="auto"/>
                <w:szCs w:val="21"/>
              </w:rPr>
            </w:pPr>
            <w:r>
              <w:rPr>
                <w:rFonts w:hint="eastAsia" w:ascii="宋体" w:hAnsi="宋体"/>
                <w:b w:val="0"/>
                <w:bCs/>
                <w:color w:val="auto"/>
                <w:szCs w:val="21"/>
              </w:rPr>
              <w:t>根据</w:t>
            </w:r>
            <w:r>
              <w:rPr>
                <w:rFonts w:hint="eastAsia" w:ascii="宋体" w:hAnsi="宋体" w:cs="宋体"/>
                <w:b w:val="0"/>
                <w:bCs/>
                <w:color w:val="auto"/>
                <w:lang w:eastAsia="zh-CN"/>
              </w:rPr>
              <w:t>投标人</w:t>
            </w:r>
            <w:r>
              <w:rPr>
                <w:rFonts w:hint="eastAsia" w:ascii="宋体" w:hAnsi="宋体"/>
                <w:b w:val="0"/>
                <w:bCs/>
                <w:color w:val="auto"/>
                <w:szCs w:val="21"/>
              </w:rPr>
              <w:t>针对本项目提供的服务承诺和质量保证措施方案进行评分。</w:t>
            </w:r>
          </w:p>
          <w:p>
            <w:pPr>
              <w:pStyle w:val="7"/>
              <w:rPr>
                <w:rFonts w:hint="eastAsia" w:ascii="宋体" w:hAnsi="宋体" w:cs="宋体"/>
                <w:b w:val="0"/>
                <w:bCs/>
                <w:color w:val="auto"/>
              </w:rPr>
            </w:pPr>
            <w:r>
              <w:rPr>
                <w:rFonts w:hint="eastAsia" w:ascii="宋体" w:hAnsi="宋体" w:cs="宋体"/>
                <w:b w:val="0"/>
                <w:bCs/>
                <w:color w:val="auto"/>
              </w:rPr>
              <w:t>①方案详细，合理可行得5分。</w:t>
            </w:r>
          </w:p>
          <w:p>
            <w:pPr>
              <w:pStyle w:val="7"/>
              <w:rPr>
                <w:rFonts w:hint="eastAsia" w:ascii="宋体" w:hAnsi="宋体" w:cs="宋体"/>
                <w:b w:val="0"/>
                <w:bCs/>
                <w:color w:val="auto"/>
              </w:rPr>
            </w:pPr>
            <w:r>
              <w:rPr>
                <w:rFonts w:hint="eastAsia" w:ascii="宋体" w:hAnsi="宋体" w:cs="宋体"/>
                <w:b w:val="0"/>
                <w:bCs/>
                <w:color w:val="auto"/>
              </w:rPr>
              <w:t>②方案比较详细，较为合理可行得3分。</w:t>
            </w:r>
          </w:p>
          <w:p>
            <w:pPr>
              <w:pStyle w:val="7"/>
              <w:rPr>
                <w:rFonts w:hint="eastAsia" w:ascii="宋体" w:hAnsi="宋体" w:cs="宋体"/>
                <w:b w:val="0"/>
                <w:bCs/>
                <w:color w:val="auto"/>
              </w:rPr>
            </w:pPr>
            <w:r>
              <w:rPr>
                <w:rFonts w:hint="eastAsia" w:ascii="宋体" w:hAnsi="宋体" w:cs="宋体"/>
                <w:b w:val="0"/>
                <w:bCs/>
                <w:color w:val="auto"/>
              </w:rPr>
              <w:t>③方案一般详细，基本合理可行得2分。</w:t>
            </w:r>
          </w:p>
          <w:p>
            <w:pPr>
              <w:pStyle w:val="7"/>
              <w:rPr>
                <w:rFonts w:hint="eastAsia" w:ascii="宋体" w:hAnsi="宋体" w:cs="宋体"/>
                <w:b w:val="0"/>
                <w:bCs/>
                <w:color w:val="auto"/>
              </w:rPr>
            </w:pPr>
            <w:r>
              <w:rPr>
                <w:rFonts w:hint="eastAsia" w:ascii="宋体" w:hAnsi="宋体" w:cs="宋体"/>
                <w:b w:val="0"/>
                <w:bCs/>
                <w:color w:val="auto"/>
              </w:rPr>
              <w:t>④方案简单，针对性不强得1分。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rPr>
              <w:t>⑤没有提供方案或方案被评定为不可行的不得分。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3"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3</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eastAsia="宋体" w:cs="宋体"/>
                <w:b w:val="0"/>
                <w:bCs/>
                <w:color w:val="auto"/>
                <w:szCs w:val="21"/>
                <w:highlight w:val="yellow"/>
                <w:lang w:val="en-US" w:eastAsia="zh-CN"/>
              </w:rPr>
            </w:pPr>
            <w:r>
              <w:rPr>
                <w:rFonts w:hint="eastAsia" w:ascii="宋体" w:hAnsi="宋体" w:cs="宋体"/>
                <w:b w:val="0"/>
                <w:bCs/>
                <w:color w:val="auto"/>
                <w:lang w:eastAsia="zh-CN"/>
              </w:rPr>
              <w:t>应急检测预案</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15</w:t>
            </w:r>
            <w:r>
              <w:rPr>
                <w:rFonts w:hint="eastAsia" w:ascii="宋体" w:hAnsi="宋体" w:cs="宋体"/>
                <w:b w:val="0"/>
                <w:bCs/>
                <w:color w:val="auto"/>
                <w:szCs w:val="21"/>
              </w:rPr>
              <w:t>分</w:t>
            </w:r>
          </w:p>
        </w:tc>
        <w:tc>
          <w:tcPr>
            <w:tcW w:w="6619" w:type="dxa"/>
            <w:tcBorders>
              <w:top w:val="single" w:color="auto" w:sz="6" w:space="0"/>
              <w:left w:val="single" w:color="auto" w:sz="4" w:space="0"/>
              <w:bottom w:val="single" w:color="auto" w:sz="6" w:space="0"/>
              <w:right w:val="single" w:color="auto" w:sz="12" w:space="0"/>
            </w:tcBorders>
            <w:vAlign w:val="center"/>
          </w:tcPr>
          <w:p>
            <w:pPr>
              <w:pStyle w:val="7"/>
              <w:rPr>
                <w:rFonts w:hint="eastAsia" w:ascii="宋体" w:hAnsi="宋体"/>
                <w:b w:val="0"/>
                <w:bCs/>
                <w:color w:val="auto"/>
                <w:szCs w:val="21"/>
              </w:rPr>
            </w:pPr>
            <w:r>
              <w:rPr>
                <w:rFonts w:hint="eastAsia" w:ascii="宋体" w:hAnsi="宋体"/>
                <w:b w:val="0"/>
                <w:bCs/>
                <w:color w:val="auto"/>
                <w:szCs w:val="21"/>
              </w:rPr>
              <w:t>根据</w:t>
            </w:r>
            <w:r>
              <w:rPr>
                <w:rFonts w:hint="eastAsia" w:ascii="宋体" w:hAnsi="宋体" w:cs="宋体"/>
                <w:b w:val="0"/>
                <w:bCs/>
                <w:color w:val="auto"/>
                <w:lang w:eastAsia="zh-CN"/>
              </w:rPr>
              <w:t>投标人</w:t>
            </w:r>
            <w:r>
              <w:rPr>
                <w:rFonts w:hint="eastAsia" w:ascii="宋体" w:hAnsi="宋体"/>
                <w:b w:val="0"/>
                <w:bCs/>
                <w:color w:val="auto"/>
                <w:szCs w:val="21"/>
              </w:rPr>
              <w:t>针对本项目提供的应急预案(应对食品检测突发事件的应急检测</w:t>
            </w:r>
            <w:r>
              <w:rPr>
                <w:rFonts w:hint="eastAsia" w:ascii="宋体" w:hAnsi="宋体"/>
                <w:b w:val="0"/>
                <w:bCs/>
                <w:color w:val="auto"/>
                <w:szCs w:val="21"/>
                <w:lang w:eastAsia="zh-CN"/>
              </w:rPr>
              <w:t>、响应时间</w:t>
            </w:r>
            <w:r>
              <w:rPr>
                <w:rFonts w:hint="eastAsia" w:ascii="宋体" w:hAnsi="宋体"/>
                <w:b w:val="0"/>
                <w:bCs/>
                <w:color w:val="auto"/>
                <w:szCs w:val="21"/>
              </w:rPr>
              <w:t>)方案进行评分。</w:t>
            </w:r>
          </w:p>
          <w:p>
            <w:pPr>
              <w:pStyle w:val="7"/>
              <w:rPr>
                <w:rFonts w:hint="eastAsia" w:ascii="宋体" w:hAnsi="宋体" w:cs="宋体"/>
                <w:b w:val="0"/>
                <w:bCs/>
                <w:color w:val="auto"/>
              </w:rPr>
            </w:pPr>
            <w:r>
              <w:rPr>
                <w:rFonts w:hint="eastAsia" w:ascii="宋体" w:hAnsi="宋体" w:cs="宋体"/>
                <w:b w:val="0"/>
                <w:bCs/>
                <w:color w:val="auto"/>
              </w:rPr>
              <w:t>①方案详细，合理可行</w:t>
            </w:r>
            <w:r>
              <w:rPr>
                <w:rFonts w:hint="eastAsia" w:ascii="宋体" w:hAnsi="宋体" w:cs="宋体"/>
                <w:b w:val="0"/>
                <w:bCs/>
                <w:color w:val="auto"/>
                <w:lang w:eastAsia="zh-CN"/>
              </w:rPr>
              <w:t>，响应时间在</w:t>
            </w:r>
            <w:r>
              <w:rPr>
                <w:rFonts w:hint="eastAsia" w:ascii="宋体" w:hAnsi="宋体" w:cs="宋体"/>
                <w:b w:val="0"/>
                <w:bCs/>
                <w:color w:val="auto"/>
                <w:lang w:val="en-US" w:eastAsia="zh-CN"/>
              </w:rPr>
              <w:t>30分钟以内的，</w:t>
            </w:r>
            <w:r>
              <w:rPr>
                <w:rFonts w:hint="eastAsia" w:ascii="宋体" w:hAnsi="宋体" w:cs="宋体"/>
                <w:b w:val="0"/>
                <w:bCs/>
                <w:color w:val="auto"/>
              </w:rPr>
              <w:t>得</w:t>
            </w:r>
            <w:r>
              <w:rPr>
                <w:rFonts w:hint="eastAsia" w:ascii="宋体" w:hAnsi="宋体" w:cs="宋体"/>
                <w:b w:val="0"/>
                <w:bCs/>
                <w:color w:val="auto"/>
                <w:lang w:val="en-US" w:eastAsia="zh-CN"/>
              </w:rPr>
              <w:t>15</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②方案比较详细，较为合理可行</w:t>
            </w:r>
            <w:r>
              <w:rPr>
                <w:rFonts w:hint="eastAsia" w:ascii="宋体" w:hAnsi="宋体" w:cs="宋体"/>
                <w:b w:val="0"/>
                <w:bCs/>
                <w:color w:val="auto"/>
                <w:lang w:eastAsia="zh-CN"/>
              </w:rPr>
              <w:t>，响应时间在</w:t>
            </w:r>
            <w:r>
              <w:rPr>
                <w:rFonts w:hint="eastAsia" w:ascii="宋体" w:hAnsi="宋体" w:cs="宋体"/>
                <w:b w:val="0"/>
                <w:bCs/>
                <w:color w:val="auto"/>
                <w:lang w:val="en-US" w:eastAsia="zh-CN"/>
              </w:rPr>
              <w:t>31-90分钟的，</w:t>
            </w:r>
            <w:r>
              <w:rPr>
                <w:rFonts w:hint="eastAsia" w:ascii="宋体" w:hAnsi="宋体" w:cs="宋体"/>
                <w:b w:val="0"/>
                <w:bCs/>
                <w:color w:val="auto"/>
              </w:rPr>
              <w:t>得</w:t>
            </w:r>
            <w:r>
              <w:rPr>
                <w:rFonts w:hint="eastAsia" w:ascii="宋体" w:hAnsi="宋体" w:cs="宋体"/>
                <w:b w:val="0"/>
                <w:bCs/>
                <w:color w:val="auto"/>
                <w:lang w:val="en-US" w:eastAsia="zh-CN"/>
              </w:rPr>
              <w:t>10</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③方案一般详细，基本合理可行</w:t>
            </w:r>
            <w:r>
              <w:rPr>
                <w:rFonts w:hint="eastAsia" w:ascii="宋体" w:hAnsi="宋体" w:cs="宋体"/>
                <w:b w:val="0"/>
                <w:bCs/>
                <w:color w:val="auto"/>
                <w:lang w:eastAsia="zh-CN"/>
              </w:rPr>
              <w:t>，响应时间在</w:t>
            </w:r>
            <w:r>
              <w:rPr>
                <w:rFonts w:hint="eastAsia" w:ascii="宋体" w:hAnsi="宋体" w:cs="宋体"/>
                <w:b w:val="0"/>
                <w:bCs/>
                <w:color w:val="auto"/>
                <w:lang w:val="en-US" w:eastAsia="zh-CN"/>
              </w:rPr>
              <w:t>91-150分钟的，</w:t>
            </w:r>
            <w:r>
              <w:rPr>
                <w:rFonts w:hint="eastAsia" w:ascii="宋体" w:hAnsi="宋体" w:cs="宋体"/>
                <w:b w:val="0"/>
                <w:bCs/>
                <w:color w:val="auto"/>
              </w:rPr>
              <w:t>得</w:t>
            </w:r>
            <w:r>
              <w:rPr>
                <w:rFonts w:hint="eastAsia" w:ascii="宋体" w:hAnsi="宋体" w:cs="宋体"/>
                <w:b w:val="0"/>
                <w:bCs/>
                <w:color w:val="auto"/>
                <w:lang w:val="en-US" w:eastAsia="zh-CN"/>
              </w:rPr>
              <w:t>5</w:t>
            </w:r>
            <w:r>
              <w:rPr>
                <w:rFonts w:hint="eastAsia" w:ascii="宋体" w:hAnsi="宋体" w:cs="宋体"/>
                <w:b w:val="0"/>
                <w:bCs/>
                <w:color w:val="auto"/>
              </w:rPr>
              <w:t>分。</w:t>
            </w:r>
          </w:p>
          <w:p>
            <w:pPr>
              <w:pStyle w:val="7"/>
              <w:rPr>
                <w:rFonts w:hint="eastAsia" w:ascii="宋体" w:hAnsi="宋体" w:cs="宋体"/>
                <w:b w:val="0"/>
                <w:bCs/>
                <w:color w:val="auto"/>
              </w:rPr>
            </w:pPr>
            <w:r>
              <w:rPr>
                <w:rFonts w:hint="eastAsia" w:ascii="宋体" w:hAnsi="宋体" w:cs="宋体"/>
                <w:b w:val="0"/>
                <w:bCs/>
                <w:color w:val="auto"/>
              </w:rPr>
              <w:t>④方案简单，针对性不强</w:t>
            </w:r>
            <w:r>
              <w:rPr>
                <w:rFonts w:hint="eastAsia" w:ascii="宋体" w:hAnsi="宋体" w:cs="宋体"/>
                <w:b w:val="0"/>
                <w:bCs/>
                <w:color w:val="auto"/>
                <w:lang w:eastAsia="zh-CN"/>
              </w:rPr>
              <w:t>，响应时间超过</w:t>
            </w:r>
            <w:r>
              <w:rPr>
                <w:rFonts w:hint="eastAsia" w:ascii="宋体" w:hAnsi="宋体" w:cs="宋体"/>
                <w:b w:val="0"/>
                <w:bCs/>
                <w:color w:val="auto"/>
                <w:lang w:val="en-US" w:eastAsia="zh-CN"/>
              </w:rPr>
              <w:t>150分钟的，</w:t>
            </w:r>
            <w:r>
              <w:rPr>
                <w:rFonts w:hint="eastAsia" w:ascii="宋体" w:hAnsi="宋体" w:cs="宋体"/>
                <w:b w:val="0"/>
                <w:bCs/>
                <w:color w:val="auto"/>
              </w:rPr>
              <w:t>得</w:t>
            </w:r>
            <w:r>
              <w:rPr>
                <w:rFonts w:hint="eastAsia" w:ascii="宋体" w:hAnsi="宋体" w:cs="宋体"/>
                <w:b w:val="0"/>
                <w:bCs/>
                <w:color w:val="auto"/>
                <w:lang w:val="en-US" w:eastAsia="zh-CN"/>
              </w:rPr>
              <w:t>1</w:t>
            </w:r>
            <w:r>
              <w:rPr>
                <w:rFonts w:hint="eastAsia" w:ascii="宋体" w:hAnsi="宋体" w:cs="宋体"/>
                <w:b w:val="0"/>
                <w:bCs/>
                <w:color w:val="auto"/>
              </w:rPr>
              <w:t>分。</w:t>
            </w:r>
          </w:p>
          <w:p>
            <w:pPr>
              <w:spacing w:line="340" w:lineRule="exact"/>
              <w:ind w:right="-2" w:rightChars="-1"/>
              <w:rPr>
                <w:rFonts w:hint="eastAsia" w:ascii="宋体" w:hAnsi="宋体" w:cs="宋体"/>
                <w:b w:val="0"/>
                <w:bCs/>
                <w:color w:val="auto"/>
              </w:rPr>
            </w:pPr>
            <w:r>
              <w:rPr>
                <w:rFonts w:hint="eastAsia" w:ascii="宋体" w:hAnsi="宋体" w:cs="宋体"/>
                <w:b w:val="0"/>
                <w:bCs/>
                <w:color w:val="auto"/>
              </w:rPr>
              <w:t>⑤没有提供方案或方案被评定为不可行的不得分。</w:t>
            </w:r>
          </w:p>
          <w:p>
            <w:pPr>
              <w:spacing w:line="340" w:lineRule="exact"/>
              <w:ind w:right="-2" w:rightChars="-1"/>
              <w:rPr>
                <w:rFonts w:hint="eastAsia" w:ascii="宋体" w:hAnsi="宋体" w:cs="宋体"/>
                <w:b w:val="0"/>
                <w:bCs/>
                <w:color w:val="auto"/>
                <w:szCs w:val="21"/>
              </w:rPr>
            </w:pPr>
            <w:r>
              <w:rPr>
                <w:rFonts w:hint="eastAsia" w:ascii="Times New Roman" w:hAnsi="Times New Roman" w:eastAsia="宋体" w:cs="Times New Roman"/>
                <w:b w:val="0"/>
                <w:bCs w:val="0"/>
                <w:kern w:val="2"/>
                <w:sz w:val="21"/>
                <w:szCs w:val="24"/>
                <w:lang w:val="en-US" w:eastAsia="zh-CN" w:bidi="ar-SA"/>
              </w:rPr>
              <w:t>【注：响应时间为满足采购人应急检测需求到达现场时间】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4</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项目配备仪器设备情</w:t>
            </w:r>
          </w:p>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highlight w:val="none"/>
                <w:lang w:val="en-US" w:eastAsia="zh-CN"/>
              </w:rPr>
              <w:t>况</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10分</w:t>
            </w:r>
          </w:p>
        </w:tc>
        <w:tc>
          <w:tcPr>
            <w:tcW w:w="6619" w:type="dxa"/>
            <w:tcBorders>
              <w:top w:val="single" w:color="auto" w:sz="6" w:space="0"/>
              <w:left w:val="single" w:color="auto" w:sz="4" w:space="0"/>
              <w:bottom w:val="single" w:color="auto" w:sz="6" w:space="0"/>
              <w:right w:val="single" w:color="auto" w:sz="12" w:space="0"/>
            </w:tcBorders>
            <w:vAlign w:val="center"/>
          </w:tcPr>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根据各投标人拟投入本项目具有用于食品检验的仪器设备情况进行评分：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1.具有液相色谱质谱联用仪、电感耦合等离子体质谱仪</w:t>
            </w:r>
            <w:r>
              <w:rPr>
                <w:rFonts w:hint="eastAsia" w:ascii="宋体" w:hAnsi="宋体" w:cs="宋体"/>
                <w:b w:val="0"/>
                <w:bCs/>
                <w:color w:val="auto"/>
                <w:szCs w:val="21"/>
                <w:lang w:eastAsia="zh-CN"/>
              </w:rPr>
              <w:t>（电感耦合等离子发射光谱仪</w:t>
            </w:r>
            <w:r>
              <w:rPr>
                <w:rFonts w:hint="eastAsia" w:ascii="宋体" w:hAnsi="宋体" w:cs="宋体"/>
                <w:b w:val="0"/>
                <w:bCs/>
                <w:color w:val="auto"/>
                <w:szCs w:val="21"/>
                <w:lang w:val="en-US" w:eastAsia="zh-CN"/>
              </w:rPr>
              <w:t>ICP</w:t>
            </w:r>
            <w:r>
              <w:rPr>
                <w:rFonts w:hint="eastAsia" w:ascii="宋体" w:hAnsi="宋体" w:cs="宋体"/>
                <w:b w:val="0"/>
                <w:bCs/>
                <w:color w:val="auto"/>
                <w:szCs w:val="21"/>
                <w:lang w:eastAsia="zh-CN"/>
              </w:rPr>
              <w:t>）</w:t>
            </w:r>
            <w:r>
              <w:rPr>
                <w:rFonts w:hint="eastAsia" w:ascii="宋体" w:hAnsi="宋体" w:cs="宋体"/>
                <w:b w:val="0"/>
                <w:bCs/>
                <w:color w:val="auto"/>
                <w:szCs w:val="21"/>
              </w:rPr>
              <w:t>、气相色谱质谱联用仪、液相色谱仪 、气相色谱仪 、原子荧光光度计（或原子荧光分光光度计）、离子色谱仪 、原子吸收分光光度（或原子吸收光谱仪）</w:t>
            </w:r>
            <w:r>
              <w:rPr>
                <w:rFonts w:hint="eastAsia" w:ascii="宋体" w:hAnsi="宋体" w:cs="宋体"/>
                <w:b w:val="0"/>
                <w:bCs/>
                <w:color w:val="auto"/>
                <w:szCs w:val="21"/>
                <w:lang w:eastAsia="zh-CN"/>
              </w:rPr>
              <w:t>等</w:t>
            </w:r>
            <w:r>
              <w:rPr>
                <w:rFonts w:hint="eastAsia" w:ascii="宋体" w:hAnsi="宋体" w:cs="宋体"/>
                <w:b w:val="0"/>
                <w:bCs/>
                <w:color w:val="auto"/>
                <w:szCs w:val="21"/>
              </w:rPr>
              <w:t>设备</w:t>
            </w:r>
            <w:r>
              <w:rPr>
                <w:rFonts w:hint="eastAsia" w:ascii="宋体" w:hAnsi="宋体" w:cs="宋体"/>
                <w:b w:val="0"/>
                <w:bCs/>
                <w:color w:val="auto"/>
                <w:szCs w:val="21"/>
                <w:lang w:eastAsia="zh-CN"/>
              </w:rPr>
              <w:t>一台或以上，</w:t>
            </w:r>
            <w:r>
              <w:rPr>
                <w:rFonts w:hint="eastAsia" w:ascii="宋体" w:hAnsi="宋体" w:cs="宋体"/>
                <w:b w:val="0"/>
                <w:bCs/>
                <w:color w:val="auto"/>
                <w:szCs w:val="21"/>
              </w:rPr>
              <w:t>得</w:t>
            </w:r>
            <w:r>
              <w:rPr>
                <w:rFonts w:hint="eastAsia" w:ascii="宋体" w:hAnsi="宋体" w:cs="宋体"/>
                <w:b w:val="0"/>
                <w:bCs/>
                <w:color w:val="auto"/>
                <w:szCs w:val="21"/>
                <w:lang w:val="en-US" w:eastAsia="zh-CN"/>
              </w:rPr>
              <w:t>9</w:t>
            </w:r>
            <w:r>
              <w:rPr>
                <w:rFonts w:hint="eastAsia" w:ascii="宋体" w:hAnsi="宋体" w:cs="宋体"/>
                <w:b w:val="0"/>
                <w:bCs/>
                <w:color w:val="auto"/>
                <w:szCs w:val="21"/>
              </w:rPr>
              <w:t>分，少一项不得分。</w:t>
            </w:r>
          </w:p>
          <w:p>
            <w:pPr>
              <w:pStyle w:val="7"/>
              <w:rPr>
                <w:rFonts w:hint="eastAsia"/>
                <w:b w:val="0"/>
                <w:bCs/>
                <w:color w:val="auto"/>
              </w:rPr>
            </w:pPr>
            <w:r>
              <w:rPr>
                <w:rFonts w:hint="eastAsia" w:ascii="宋体" w:hAnsi="宋体" w:cs="宋体"/>
                <w:b w:val="0"/>
                <w:bCs/>
                <w:color w:val="auto"/>
                <w:szCs w:val="21"/>
              </w:rPr>
              <w:t>2.</w:t>
            </w:r>
            <w:r>
              <w:rPr>
                <w:rFonts w:hint="eastAsia" w:ascii="宋体" w:hAnsi="宋体" w:cs="宋体"/>
                <w:b w:val="0"/>
                <w:bCs/>
                <w:color w:val="auto"/>
                <w:szCs w:val="21"/>
                <w:lang w:eastAsia="zh-CN"/>
              </w:rPr>
              <w:t>具有电子化采样设备，实现电子化信息化采样功能，拟投入的采样设备符合国家标准，即</w:t>
            </w:r>
            <w:r>
              <w:rPr>
                <w:rFonts w:hint="eastAsia" w:ascii="宋体" w:hAnsi="宋体" w:cs="宋体"/>
                <w:b w:val="0"/>
                <w:bCs/>
                <w:color w:val="auto"/>
                <w:lang w:eastAsia="zh-CN"/>
              </w:rPr>
              <w:t>在高温、低温、恒定湿热、与危险品接触、进水等各种环境下都能正常工作，并通过国家法定计量检定机构检测的，</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lang w:eastAsia="zh-CN"/>
              </w:rPr>
              <w:t>得</w:t>
            </w:r>
            <w:r>
              <w:rPr>
                <w:rFonts w:hint="eastAsia" w:ascii="宋体" w:hAnsi="宋体" w:cs="宋体"/>
                <w:b w:val="0"/>
                <w:bCs/>
                <w:color w:val="auto"/>
                <w:szCs w:val="21"/>
                <w:lang w:val="en-US" w:eastAsia="zh-CN"/>
              </w:rPr>
              <w:t>1分</w:t>
            </w:r>
            <w:r>
              <w:rPr>
                <w:rFonts w:hint="eastAsia" w:ascii="宋体" w:hAnsi="宋体" w:cs="宋体"/>
                <w:b w:val="0"/>
                <w:bCs/>
                <w:color w:val="auto"/>
                <w:szCs w:val="21"/>
              </w:rPr>
              <w:t>。</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 xml:space="preserve">本项最高 </w:t>
            </w:r>
            <w:r>
              <w:rPr>
                <w:rFonts w:hint="eastAsia" w:ascii="宋体" w:hAnsi="宋体" w:cs="宋体"/>
                <w:b w:val="0"/>
                <w:bCs/>
                <w:color w:val="auto"/>
                <w:szCs w:val="21"/>
                <w:lang w:val="en-US" w:eastAsia="zh-CN"/>
              </w:rPr>
              <w:t>10</w:t>
            </w:r>
            <w:r>
              <w:rPr>
                <w:rFonts w:hint="eastAsia" w:ascii="宋体" w:hAnsi="宋体" w:cs="宋体"/>
                <w:b w:val="0"/>
                <w:bCs/>
                <w:color w:val="auto"/>
                <w:szCs w:val="21"/>
              </w:rPr>
              <w:t>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【提供设备自购发票复印件或仪器设备使用权证明文件作为评分依据，不提供不得分。 如发票内容与仪器名称不一致，应提供对应说明</w:t>
            </w:r>
            <w:r>
              <w:rPr>
                <w:rFonts w:hint="eastAsia" w:ascii="宋体" w:hAnsi="宋体" w:cs="宋体"/>
                <w:b w:val="0"/>
                <w:bCs/>
                <w:color w:val="auto"/>
                <w:szCs w:val="21"/>
                <w:lang w:eastAsia="zh-CN"/>
              </w:rPr>
              <w:t>。</w:t>
            </w:r>
            <w:r>
              <w:rPr>
                <w:rFonts w:hint="eastAsia" w:ascii="宋体" w:hAnsi="宋体" w:cs="宋体"/>
                <w:b w:val="0"/>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516" w:type="dxa"/>
            <w:tcBorders>
              <w:top w:val="single" w:color="auto" w:sz="6" w:space="0"/>
              <w:left w:val="single" w:color="auto" w:sz="12" w:space="0"/>
              <w:bottom w:val="single" w:color="auto" w:sz="6" w:space="0"/>
              <w:right w:val="single" w:color="auto" w:sz="4" w:space="0"/>
            </w:tcBorders>
            <w:vAlign w:val="center"/>
          </w:tcPr>
          <w:p>
            <w:pPr>
              <w:spacing w:line="340" w:lineRule="exact"/>
              <w:jc w:val="center"/>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5</w:t>
            </w:r>
          </w:p>
        </w:tc>
        <w:tc>
          <w:tcPr>
            <w:tcW w:w="1431" w:type="dxa"/>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食品安全应急（突发）</w:t>
            </w:r>
          </w:p>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highlight w:val="none"/>
                <w:lang w:val="en-US" w:eastAsia="zh-CN"/>
              </w:rPr>
              <w:t>事件响应距离</w:t>
            </w:r>
          </w:p>
        </w:tc>
        <w:tc>
          <w:tcPr>
            <w:tcW w:w="742" w:type="dxa"/>
            <w:gridSpan w:val="2"/>
            <w:tcBorders>
              <w:top w:val="single" w:color="auto" w:sz="6" w:space="0"/>
              <w:left w:val="single" w:color="auto" w:sz="4" w:space="0"/>
              <w:bottom w:val="single" w:color="auto" w:sz="6" w:space="0"/>
              <w:right w:val="single" w:color="auto" w:sz="4" w:space="0"/>
            </w:tcBorders>
            <w:vAlign w:val="center"/>
          </w:tcPr>
          <w:p>
            <w:pPr>
              <w:spacing w:line="340" w:lineRule="exact"/>
              <w:jc w:val="center"/>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20分</w:t>
            </w:r>
          </w:p>
        </w:tc>
        <w:tc>
          <w:tcPr>
            <w:tcW w:w="6619" w:type="dxa"/>
            <w:tcBorders>
              <w:top w:val="single" w:color="auto" w:sz="6" w:space="0"/>
              <w:left w:val="single" w:color="auto" w:sz="4" w:space="0"/>
              <w:bottom w:val="single" w:color="auto" w:sz="6" w:space="0"/>
              <w:right w:val="single" w:color="auto" w:sz="12" w:space="0"/>
            </w:tcBorders>
            <w:vAlign w:val="center"/>
          </w:tcPr>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lang w:eastAsia="zh-CN"/>
              </w:rPr>
              <w:t>根据投标人到抽检现场的路程进行评分，其中</w:t>
            </w:r>
            <w:r>
              <w:rPr>
                <w:rFonts w:hint="eastAsia" w:ascii="宋体" w:hAnsi="宋体" w:cs="宋体"/>
                <w:b w:val="0"/>
                <w:bCs/>
                <w:color w:val="auto"/>
                <w:szCs w:val="21"/>
              </w:rPr>
              <w:t>以投标人的食品检验机构证书 CMA 及其附件中的地址与英德市市场监督管理局的距离，需列出该机构地点具体名称、地址。依据“</w:t>
            </w:r>
            <w:r>
              <w:rPr>
                <w:rFonts w:hint="eastAsia" w:ascii="宋体" w:hAnsi="宋体" w:cs="宋体"/>
                <w:b w:val="0"/>
                <w:bCs/>
                <w:color w:val="auto"/>
                <w:szCs w:val="21"/>
                <w:lang w:val="en-US" w:eastAsia="zh-CN"/>
              </w:rPr>
              <w:t>百度</w:t>
            </w:r>
            <w:r>
              <w:rPr>
                <w:rFonts w:hint="eastAsia" w:ascii="宋体" w:hAnsi="宋体" w:cs="宋体"/>
                <w:b w:val="0"/>
                <w:bCs/>
                <w:color w:val="auto"/>
                <w:szCs w:val="21"/>
              </w:rPr>
              <w:t>地图”测算的</w:t>
            </w:r>
            <w:r>
              <w:rPr>
                <w:rFonts w:hint="eastAsia" w:ascii="宋体" w:hAnsi="宋体" w:cs="宋体"/>
                <w:b w:val="0"/>
                <w:bCs/>
                <w:color w:val="auto"/>
                <w:szCs w:val="21"/>
                <w:lang w:val="en-US" w:eastAsia="zh-CN"/>
              </w:rPr>
              <w:t>最短路程</w:t>
            </w:r>
            <w:r>
              <w:rPr>
                <w:rFonts w:hint="eastAsia" w:ascii="宋体" w:hAnsi="宋体" w:cs="宋体"/>
                <w:b w:val="0"/>
                <w:bCs/>
                <w:color w:val="auto"/>
                <w:szCs w:val="21"/>
              </w:rPr>
              <w:t>距离为准。各投标人自行测算后将测算的页面截图附上作为证明文件。</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lang w:val="en-US" w:eastAsia="zh-CN"/>
              </w:rPr>
              <w:t>最短路程</w:t>
            </w:r>
            <w:r>
              <w:rPr>
                <w:rFonts w:hint="eastAsia" w:ascii="宋体" w:hAnsi="宋体" w:cs="宋体"/>
                <w:b w:val="0"/>
                <w:bCs/>
                <w:color w:val="auto"/>
                <w:szCs w:val="21"/>
              </w:rPr>
              <w:t>距离&lt;50 公里，</w:t>
            </w:r>
            <w:r>
              <w:rPr>
                <w:rFonts w:hint="eastAsia" w:ascii="宋体" w:hAnsi="宋体" w:cs="宋体"/>
                <w:b w:val="0"/>
                <w:bCs/>
                <w:color w:val="auto"/>
                <w:szCs w:val="21"/>
                <w:lang w:val="en-US" w:eastAsia="zh-CN"/>
              </w:rPr>
              <w:t>20</w:t>
            </w:r>
            <w:r>
              <w:rPr>
                <w:rFonts w:hint="eastAsia" w:ascii="宋体" w:hAnsi="宋体" w:cs="宋体"/>
                <w:b w:val="0"/>
                <w:bCs/>
                <w:color w:val="auto"/>
                <w:szCs w:val="21"/>
              </w:rPr>
              <w:t>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50 公里≤</w:t>
            </w:r>
            <w:r>
              <w:rPr>
                <w:rFonts w:hint="eastAsia" w:ascii="宋体" w:hAnsi="宋体" w:cs="宋体"/>
                <w:b w:val="0"/>
                <w:bCs/>
                <w:color w:val="auto"/>
                <w:szCs w:val="21"/>
                <w:lang w:val="en-US" w:eastAsia="zh-CN"/>
              </w:rPr>
              <w:t>最短路程</w:t>
            </w:r>
            <w:r>
              <w:rPr>
                <w:rFonts w:hint="eastAsia" w:ascii="宋体" w:hAnsi="宋体" w:cs="宋体"/>
                <w:b w:val="0"/>
                <w:bCs/>
                <w:color w:val="auto"/>
                <w:szCs w:val="21"/>
              </w:rPr>
              <w:t>距离&lt;</w:t>
            </w:r>
            <w:r>
              <w:rPr>
                <w:rFonts w:hint="eastAsia" w:ascii="宋体" w:hAnsi="宋体" w:cs="宋体"/>
                <w:b w:val="0"/>
                <w:bCs/>
                <w:color w:val="auto"/>
                <w:szCs w:val="21"/>
                <w:lang w:val="en-US" w:eastAsia="zh-CN"/>
              </w:rPr>
              <w:t>100</w:t>
            </w:r>
            <w:r>
              <w:rPr>
                <w:rFonts w:hint="eastAsia" w:ascii="宋体" w:hAnsi="宋体" w:cs="宋体"/>
                <w:b w:val="0"/>
                <w:bCs/>
                <w:color w:val="auto"/>
                <w:szCs w:val="21"/>
              </w:rPr>
              <w:t xml:space="preserve"> 公里，</w:t>
            </w:r>
            <w:r>
              <w:rPr>
                <w:rFonts w:hint="eastAsia" w:ascii="宋体" w:hAnsi="宋体" w:cs="宋体"/>
                <w:b w:val="0"/>
                <w:bCs/>
                <w:color w:val="auto"/>
                <w:szCs w:val="21"/>
                <w:lang w:val="en-US" w:eastAsia="zh-CN"/>
              </w:rPr>
              <w:t>15</w:t>
            </w:r>
            <w:r>
              <w:rPr>
                <w:rFonts w:hint="eastAsia" w:ascii="宋体" w:hAnsi="宋体" w:cs="宋体"/>
                <w:b w:val="0"/>
                <w:bCs/>
                <w:color w:val="auto"/>
                <w:szCs w:val="21"/>
              </w:rPr>
              <w:t>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lang w:val="en-US" w:eastAsia="zh-CN"/>
              </w:rPr>
              <w:t>100</w:t>
            </w:r>
            <w:r>
              <w:rPr>
                <w:rFonts w:hint="eastAsia" w:ascii="宋体" w:hAnsi="宋体" w:cs="宋体"/>
                <w:b w:val="0"/>
                <w:bCs/>
                <w:color w:val="auto"/>
                <w:szCs w:val="21"/>
              </w:rPr>
              <w:t>公里≤</w:t>
            </w:r>
            <w:r>
              <w:rPr>
                <w:rFonts w:hint="eastAsia" w:ascii="宋体" w:hAnsi="宋体" w:cs="宋体"/>
                <w:b w:val="0"/>
                <w:bCs/>
                <w:color w:val="auto"/>
                <w:szCs w:val="21"/>
                <w:lang w:val="en-US" w:eastAsia="zh-CN"/>
              </w:rPr>
              <w:t>最短路程</w:t>
            </w:r>
            <w:r>
              <w:rPr>
                <w:rFonts w:hint="eastAsia" w:ascii="宋体" w:hAnsi="宋体" w:cs="宋体"/>
                <w:b w:val="0"/>
                <w:bCs/>
                <w:color w:val="auto"/>
                <w:szCs w:val="21"/>
              </w:rPr>
              <w:t>距离&lt;</w:t>
            </w:r>
            <w:r>
              <w:rPr>
                <w:rFonts w:hint="eastAsia" w:ascii="宋体" w:hAnsi="宋体" w:cs="宋体"/>
                <w:b w:val="0"/>
                <w:bCs/>
                <w:color w:val="auto"/>
                <w:szCs w:val="21"/>
                <w:lang w:val="en-US" w:eastAsia="zh-CN"/>
              </w:rPr>
              <w:t>150</w:t>
            </w:r>
            <w:r>
              <w:rPr>
                <w:rFonts w:hint="eastAsia" w:ascii="宋体" w:hAnsi="宋体" w:cs="宋体"/>
                <w:b w:val="0"/>
                <w:bCs/>
                <w:color w:val="auto"/>
                <w:szCs w:val="21"/>
              </w:rPr>
              <w:t>公里，</w:t>
            </w:r>
            <w:r>
              <w:rPr>
                <w:rFonts w:hint="eastAsia" w:ascii="宋体" w:hAnsi="宋体" w:cs="宋体"/>
                <w:b w:val="0"/>
                <w:bCs/>
                <w:color w:val="auto"/>
                <w:szCs w:val="21"/>
                <w:lang w:val="en-US" w:eastAsia="zh-CN"/>
              </w:rPr>
              <w:t>10</w:t>
            </w:r>
            <w:r>
              <w:rPr>
                <w:rFonts w:hint="eastAsia" w:ascii="宋体" w:hAnsi="宋体" w:cs="宋体"/>
                <w:b w:val="0"/>
                <w:bCs/>
                <w:color w:val="auto"/>
                <w:szCs w:val="21"/>
              </w:rPr>
              <w:t xml:space="preserve"> 分</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lang w:val="en-US" w:eastAsia="zh-CN"/>
              </w:rPr>
              <w:t>150</w:t>
            </w:r>
            <w:r>
              <w:rPr>
                <w:rFonts w:hint="eastAsia" w:ascii="宋体" w:hAnsi="宋体" w:cs="宋体"/>
                <w:b w:val="0"/>
                <w:bCs/>
                <w:color w:val="auto"/>
                <w:szCs w:val="21"/>
              </w:rPr>
              <w:t xml:space="preserve"> 公里≤</w:t>
            </w:r>
            <w:r>
              <w:rPr>
                <w:rFonts w:hint="eastAsia" w:ascii="宋体" w:hAnsi="宋体" w:cs="宋体"/>
                <w:b w:val="0"/>
                <w:bCs/>
                <w:color w:val="auto"/>
                <w:szCs w:val="21"/>
                <w:lang w:val="en-US" w:eastAsia="zh-CN"/>
              </w:rPr>
              <w:t>最短路程</w:t>
            </w:r>
            <w:r>
              <w:rPr>
                <w:rFonts w:hint="eastAsia" w:ascii="宋体" w:hAnsi="宋体" w:cs="宋体"/>
                <w:b w:val="0"/>
                <w:bCs/>
                <w:color w:val="auto"/>
                <w:szCs w:val="21"/>
              </w:rPr>
              <w:t>距离</w:t>
            </w:r>
            <w:r>
              <w:rPr>
                <w:rFonts w:hint="eastAsia" w:ascii="宋体" w:hAnsi="宋体" w:cs="宋体"/>
                <w:b w:val="0"/>
                <w:bCs/>
                <w:color w:val="auto"/>
                <w:szCs w:val="21"/>
                <w:lang w:eastAsia="zh-CN"/>
              </w:rPr>
              <w:t>，</w:t>
            </w:r>
            <w:r>
              <w:rPr>
                <w:rFonts w:hint="eastAsia" w:ascii="宋体" w:hAnsi="宋体" w:cs="宋体"/>
                <w:b w:val="0"/>
                <w:bCs/>
                <w:color w:val="auto"/>
                <w:szCs w:val="21"/>
                <w:lang w:val="en-US" w:eastAsia="zh-CN"/>
              </w:rPr>
              <w:t>5分</w:t>
            </w:r>
            <w:r>
              <w:rPr>
                <w:rFonts w:hint="eastAsia" w:ascii="宋体" w:hAnsi="宋体" w:cs="宋体"/>
                <w:b w:val="0"/>
                <w:bCs/>
                <w:color w:val="auto"/>
                <w:szCs w:val="21"/>
              </w:rPr>
              <w:t>；</w:t>
            </w:r>
          </w:p>
          <w:p>
            <w:pPr>
              <w:spacing w:line="340" w:lineRule="exact"/>
              <w:ind w:right="-2" w:rightChars="-1"/>
              <w:rPr>
                <w:rFonts w:hint="eastAsia" w:ascii="宋体" w:hAnsi="宋体" w:cs="宋体"/>
                <w:b w:val="0"/>
                <w:bCs/>
                <w:color w:val="auto"/>
                <w:szCs w:val="21"/>
              </w:rPr>
            </w:pPr>
            <w:r>
              <w:rPr>
                <w:rFonts w:hint="eastAsia" w:ascii="宋体" w:hAnsi="宋体" w:cs="宋体"/>
                <w:b w:val="0"/>
                <w:bCs/>
                <w:color w:val="auto"/>
                <w:szCs w:val="21"/>
              </w:rPr>
              <w:t>【注：需提供相关证明资料复印件作为评审依据，不提供不得分。】</w:t>
            </w:r>
          </w:p>
        </w:tc>
      </w:tr>
    </w:tbl>
    <w:p>
      <w:pPr>
        <w:spacing w:line="320" w:lineRule="exact"/>
        <w:rPr>
          <w:rFonts w:ascii="宋体" w:hAnsi="宋体"/>
          <w:b w:val="0"/>
          <w:bCs/>
          <w:color w:val="auto"/>
          <w:szCs w:val="21"/>
        </w:rPr>
      </w:pPr>
      <w:r>
        <w:rPr>
          <w:rFonts w:hint="eastAsia" w:ascii="宋体" w:hAnsi="宋体"/>
          <w:b w:val="0"/>
          <w:bCs/>
          <w:color w:val="auto"/>
          <w:szCs w:val="21"/>
        </w:rPr>
        <w:t>注：1、</w:t>
      </w:r>
      <w:r>
        <w:rPr>
          <w:rFonts w:hint="eastAsia" w:ascii="宋体" w:hAnsi="宋体"/>
          <w:b w:val="0"/>
          <w:bCs/>
          <w:color w:val="auto"/>
          <w:kern w:val="0"/>
          <w:szCs w:val="21"/>
        </w:rPr>
        <w:t>投标人</w:t>
      </w:r>
      <w:r>
        <w:rPr>
          <w:rFonts w:hint="eastAsia" w:ascii="宋体" w:hAnsi="宋体"/>
          <w:b w:val="0"/>
          <w:bCs/>
          <w:color w:val="auto"/>
          <w:szCs w:val="21"/>
        </w:rPr>
        <w:t>提供的证明文件须真实、有效。</w:t>
      </w:r>
    </w:p>
    <w:p>
      <w:pPr>
        <w:spacing w:line="320" w:lineRule="exact"/>
        <w:ind w:firstLine="405" w:firstLineChars="193"/>
        <w:rPr>
          <w:rFonts w:ascii="宋体" w:hAnsi="宋体"/>
          <w:b w:val="0"/>
          <w:bCs/>
          <w:color w:val="auto"/>
        </w:rPr>
      </w:pPr>
      <w:r>
        <w:rPr>
          <w:rFonts w:hint="eastAsia" w:ascii="宋体" w:hAnsi="宋体"/>
          <w:b w:val="0"/>
          <w:bCs/>
          <w:color w:val="auto"/>
        </w:rPr>
        <w:t>2、对于招标文件中载明需原件核查的有关文件资料，</w:t>
      </w:r>
      <w:r>
        <w:rPr>
          <w:rFonts w:hint="eastAsia" w:ascii="宋体" w:hAnsi="宋体"/>
          <w:b w:val="0"/>
          <w:bCs/>
          <w:color w:val="auto"/>
          <w:kern w:val="0"/>
          <w:szCs w:val="21"/>
        </w:rPr>
        <w:t>投标人</w:t>
      </w:r>
      <w:r>
        <w:rPr>
          <w:rFonts w:hint="eastAsia" w:ascii="宋体" w:hAnsi="宋体"/>
          <w:b w:val="0"/>
          <w:bCs/>
          <w:color w:val="auto"/>
        </w:rPr>
        <w:t>在投标时应携带其原件。若</w:t>
      </w:r>
      <w:r>
        <w:rPr>
          <w:rFonts w:hint="eastAsia" w:ascii="宋体" w:hAnsi="宋体"/>
          <w:b w:val="0"/>
          <w:bCs/>
          <w:color w:val="auto"/>
          <w:kern w:val="0"/>
          <w:szCs w:val="21"/>
        </w:rPr>
        <w:t>投标人</w:t>
      </w:r>
      <w:r>
        <w:rPr>
          <w:rFonts w:hint="eastAsia" w:ascii="宋体" w:hAnsi="宋体"/>
          <w:b w:val="0"/>
          <w:bCs/>
          <w:color w:val="auto"/>
        </w:rPr>
        <w:t>不能应评标委员会的要求提供该部分文件资料原件核查，则</w:t>
      </w:r>
      <w:r>
        <w:rPr>
          <w:rFonts w:hint="eastAsia" w:ascii="宋体" w:hAnsi="宋体"/>
          <w:b w:val="0"/>
          <w:bCs/>
          <w:color w:val="auto"/>
          <w:kern w:val="0"/>
          <w:szCs w:val="21"/>
        </w:rPr>
        <w:t>投标人</w:t>
      </w:r>
      <w:r>
        <w:rPr>
          <w:rFonts w:hint="eastAsia" w:ascii="宋体" w:hAnsi="宋体"/>
          <w:b w:val="0"/>
          <w:bCs/>
          <w:color w:val="auto"/>
        </w:rPr>
        <w:t>该项评分分值为0分。</w:t>
      </w:r>
    </w:p>
    <w:p>
      <w:pPr>
        <w:rPr>
          <w:b w:val="0"/>
          <w:bCs/>
          <w:color w:val="auto"/>
        </w:rPr>
      </w:pPr>
    </w:p>
    <w:p>
      <w:pPr>
        <w:rPr>
          <w:rFonts w:hint="eastAsia" w:eastAsia="宋体"/>
          <w:color w:val="auto"/>
          <w:lang w:val="en-US" w:eastAsia="zh-CN"/>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rPr>
          <w:rFonts w:ascii="宋体" w:hAnsi="宋体" w:cs="宋体"/>
          <w:b/>
          <w:color w:val="auto"/>
          <w:sz w:val="28"/>
          <w:szCs w:val="28"/>
        </w:rPr>
      </w:pPr>
    </w:p>
    <w:p>
      <w:pPr>
        <w:pStyle w:val="2"/>
        <w:jc w:val="both"/>
        <w:rPr>
          <w:rFonts w:ascii="宋体" w:hAnsi="宋体" w:cs="宋体"/>
          <w:b/>
          <w:color w:val="auto"/>
          <w:sz w:val="28"/>
          <w:szCs w:val="28"/>
        </w:rPr>
      </w:pPr>
    </w:p>
    <w:p>
      <w:pPr>
        <w:spacing w:line="320" w:lineRule="exact"/>
        <w:ind w:firstLine="543" w:firstLineChars="193"/>
        <w:jc w:val="center"/>
        <w:rPr>
          <w:rFonts w:ascii="宋体" w:hAnsi="宋体" w:cs="宋体"/>
          <w:b/>
          <w:color w:val="auto"/>
          <w:sz w:val="28"/>
          <w:szCs w:val="28"/>
        </w:rPr>
      </w:pPr>
      <w:r>
        <w:rPr>
          <w:rFonts w:hint="eastAsia" w:ascii="宋体" w:hAnsi="宋体" w:cs="宋体"/>
          <w:b/>
          <w:color w:val="auto"/>
          <w:sz w:val="28"/>
          <w:szCs w:val="28"/>
        </w:rPr>
        <w:t>价 格 扣 除</w:t>
      </w:r>
    </w:p>
    <w:p>
      <w:pPr>
        <w:numPr>
          <w:ilvl w:val="0"/>
          <w:numId w:val="7"/>
        </w:numPr>
        <w:spacing w:line="360" w:lineRule="auto"/>
        <w:rPr>
          <w:rFonts w:ascii="宋体" w:hAnsi="宋体"/>
          <w:b/>
          <w:color w:val="auto"/>
        </w:rPr>
      </w:pPr>
      <w:r>
        <w:rPr>
          <w:rFonts w:hint="eastAsia" w:ascii="宋体" w:hAnsi="宋体"/>
          <w:b/>
          <w:color w:val="auto"/>
        </w:rPr>
        <w:t>小型和微型企业产品价格扣除</w:t>
      </w:r>
    </w:p>
    <w:p>
      <w:pPr>
        <w:numPr>
          <w:ilvl w:val="1"/>
          <w:numId w:val="7"/>
        </w:numPr>
        <w:spacing w:line="360" w:lineRule="auto"/>
        <w:rPr>
          <w:rFonts w:ascii="宋体" w:hAnsi="宋体"/>
          <w:bCs/>
          <w:color w:val="auto"/>
        </w:rPr>
      </w:pPr>
      <w:r>
        <w:rPr>
          <w:rFonts w:hint="eastAsia" w:ascii="宋体" w:hAnsi="宋体"/>
          <w:bCs/>
          <w:color w:val="auto"/>
        </w:rPr>
        <w:t>根据财政部、工业和信息化部印发的《政府采购促进中小企业发展暂行办法》（财库[20</w:t>
      </w:r>
      <w:r>
        <w:rPr>
          <w:rFonts w:hint="eastAsia" w:ascii="宋体" w:hAnsi="宋体"/>
          <w:bCs/>
          <w:color w:val="auto"/>
          <w:lang w:val="en-US" w:eastAsia="zh-CN"/>
        </w:rPr>
        <w:t>20</w:t>
      </w:r>
      <w:r>
        <w:rPr>
          <w:rFonts w:hint="eastAsia" w:ascii="宋体" w:hAnsi="宋体"/>
          <w:bCs/>
          <w:color w:val="auto"/>
        </w:rPr>
        <w:t>]</w:t>
      </w:r>
      <w:r>
        <w:rPr>
          <w:rFonts w:hint="eastAsia" w:ascii="宋体" w:hAnsi="宋体"/>
          <w:bCs/>
          <w:color w:val="auto"/>
          <w:lang w:val="en-US" w:eastAsia="zh-CN"/>
        </w:rPr>
        <w:t>46</w:t>
      </w:r>
      <w:r>
        <w:rPr>
          <w:rFonts w:hint="eastAsia" w:ascii="宋体" w:hAnsi="宋体"/>
          <w:bCs/>
          <w:color w:val="auto"/>
        </w:rPr>
        <w:t>号）的规定，对小型和微型企业产品的价格给予【6%】的扣除，用扣除后的价格参与评审；投标产品中仅有部分小型和微型企业产品的，则此部分按所投小型和微型企业产品的价格予以扣除。</w:t>
      </w:r>
    </w:p>
    <w:p>
      <w:pPr>
        <w:numPr>
          <w:ilvl w:val="1"/>
          <w:numId w:val="7"/>
        </w:numPr>
        <w:spacing w:line="360" w:lineRule="auto"/>
        <w:rPr>
          <w:rFonts w:ascii="宋体" w:hAnsi="宋体"/>
          <w:bCs/>
          <w:color w:val="auto"/>
        </w:rPr>
      </w:pPr>
      <w:r>
        <w:rPr>
          <w:rFonts w:hint="eastAsia" w:ascii="宋体" w:hAnsi="宋体"/>
          <w:bCs/>
          <w:color w:val="auto"/>
        </w:rPr>
        <w:t>如接受联合体投标，联合体协议中约定小型、微型企业的协议合同金额（必须为本企业承担的内容）占到联合体协议合同总金额</w:t>
      </w:r>
      <w:r>
        <w:rPr>
          <w:rFonts w:ascii="宋体" w:hAnsi="宋体"/>
          <w:bCs/>
          <w:color w:val="auto"/>
        </w:rPr>
        <w:t>30%</w:t>
      </w:r>
      <w:r>
        <w:rPr>
          <w:rFonts w:hint="eastAsia" w:ascii="宋体" w:hAnsi="宋体"/>
          <w:bCs/>
          <w:color w:val="auto"/>
        </w:rPr>
        <w:t>以上的，对联合体的有效投标报价给予【2%】的价格扣除；如联合体各方均为小型、微型企业的，联合体视同为小型、微型企业享受上一条（第1.1条）规定的价格扣除。</w:t>
      </w:r>
    </w:p>
    <w:p>
      <w:pPr>
        <w:numPr>
          <w:ilvl w:val="1"/>
          <w:numId w:val="7"/>
        </w:numPr>
        <w:spacing w:line="360" w:lineRule="auto"/>
        <w:rPr>
          <w:rFonts w:ascii="宋体" w:hAnsi="宋体"/>
          <w:bCs/>
          <w:color w:val="auto"/>
        </w:rPr>
      </w:pPr>
      <w:r>
        <w:rPr>
          <w:rFonts w:hint="eastAsia" w:ascii="宋体" w:hAnsi="宋体"/>
          <w:bCs/>
          <w:color w:val="auto"/>
        </w:rPr>
        <w:t>《政府采购促进中小企业发展暂行办法》所称中小企业（含中型、小型、微型企业，下同）应当同时符合以下条件：</w:t>
      </w:r>
    </w:p>
    <w:p>
      <w:pPr>
        <w:numPr>
          <w:ilvl w:val="2"/>
          <w:numId w:val="7"/>
        </w:numPr>
        <w:spacing w:line="360" w:lineRule="auto"/>
        <w:rPr>
          <w:rFonts w:ascii="宋体" w:hAnsi="宋体"/>
          <w:bCs/>
          <w:color w:val="auto"/>
        </w:rPr>
      </w:pPr>
      <w:r>
        <w:rPr>
          <w:rFonts w:hint="eastAsia" w:ascii="宋体" w:hAnsi="宋体"/>
          <w:bCs/>
          <w:color w:val="auto"/>
        </w:rPr>
        <w:t xml:space="preserve">符合中小企业划分标准； </w:t>
      </w:r>
    </w:p>
    <w:p>
      <w:pPr>
        <w:numPr>
          <w:ilvl w:val="2"/>
          <w:numId w:val="7"/>
        </w:numPr>
        <w:spacing w:line="360" w:lineRule="auto"/>
        <w:rPr>
          <w:rFonts w:ascii="宋体" w:hAnsi="宋体"/>
          <w:bCs/>
          <w:color w:val="auto"/>
        </w:rPr>
      </w:pPr>
      <w:r>
        <w:rPr>
          <w:rFonts w:hint="eastAsia" w:ascii="宋体" w:hAnsi="宋体"/>
          <w:bCs/>
          <w:color w:val="auto"/>
        </w:rPr>
        <w:t>提供本企业制造的货物、承担的工程或者服务，或者提供其他中小企业制造的货物。本项所称货物不包括使用大型企业注册商标的货物。</w:t>
      </w:r>
    </w:p>
    <w:p>
      <w:pPr>
        <w:spacing w:line="360" w:lineRule="auto"/>
        <w:ind w:left="735" w:leftChars="350" w:firstLine="420" w:firstLineChars="200"/>
        <w:rPr>
          <w:rFonts w:ascii="宋体" w:hAnsi="宋体"/>
          <w:bCs/>
          <w:color w:val="auto"/>
        </w:rPr>
      </w:pPr>
      <w:r>
        <w:rPr>
          <w:rFonts w:hint="eastAsia" w:ascii="宋体" w:hAnsi="宋体"/>
          <w:bCs/>
          <w:color w:val="auto"/>
        </w:rPr>
        <w:t>中小企业划分标准以《工业和信息化部、国家统计局、国家发展和改革委员会、财政部关于印发中小企业划型标准规定的通知》（工信部联企业[2011]300号）规定的划分标准为准。</w:t>
      </w:r>
    </w:p>
    <w:p>
      <w:pPr>
        <w:spacing w:line="360" w:lineRule="auto"/>
        <w:ind w:left="315" w:leftChars="150" w:firstLine="420" w:firstLineChars="200"/>
        <w:rPr>
          <w:rFonts w:ascii="宋体" w:hAnsi="宋体"/>
          <w:bCs/>
          <w:color w:val="auto"/>
        </w:rPr>
      </w:pPr>
      <w:r>
        <w:rPr>
          <w:rFonts w:hint="eastAsia" w:ascii="宋体" w:hAnsi="宋体"/>
          <w:bCs/>
          <w:color w:val="auto"/>
        </w:rPr>
        <w:t>小型、微型企业提供中型企业制造的货物的，视同为中型企业。</w:t>
      </w:r>
    </w:p>
    <w:p>
      <w:pPr>
        <w:numPr>
          <w:ilvl w:val="1"/>
          <w:numId w:val="7"/>
        </w:numPr>
        <w:spacing w:line="360" w:lineRule="auto"/>
        <w:rPr>
          <w:rFonts w:ascii="宋体" w:hAnsi="宋体"/>
          <w:bCs/>
          <w:color w:val="auto"/>
        </w:rPr>
      </w:pPr>
      <w:r>
        <w:rPr>
          <w:rFonts w:hint="eastAsia" w:ascii="宋体" w:hAnsi="宋体"/>
          <w:bCs/>
          <w:color w:val="auto"/>
        </w:rPr>
        <w:t>参加政府采购活动的中小企业应当提供《中小企业声明函》（格式见投标文件格式）</w:t>
      </w:r>
      <w:r>
        <w:rPr>
          <w:rFonts w:hint="eastAsia" w:ascii="宋体" w:hAnsi="宋体"/>
          <w:color w:val="auto"/>
        </w:rPr>
        <w:t>。</w:t>
      </w:r>
    </w:p>
    <w:p>
      <w:pPr>
        <w:numPr>
          <w:ilvl w:val="0"/>
          <w:numId w:val="7"/>
        </w:numPr>
        <w:spacing w:line="360" w:lineRule="auto"/>
        <w:rPr>
          <w:rFonts w:ascii="宋体" w:hAnsi="宋体"/>
          <w:b/>
          <w:color w:val="auto"/>
        </w:rPr>
      </w:pPr>
      <w:r>
        <w:rPr>
          <w:rFonts w:hint="eastAsia" w:ascii="宋体" w:hAnsi="宋体"/>
          <w:b/>
          <w:color w:val="auto"/>
        </w:rPr>
        <w:t>监狱企业产品价格扣除</w:t>
      </w:r>
    </w:p>
    <w:p>
      <w:pPr>
        <w:numPr>
          <w:ilvl w:val="1"/>
          <w:numId w:val="7"/>
        </w:numPr>
        <w:spacing w:line="360" w:lineRule="auto"/>
        <w:rPr>
          <w:rFonts w:ascii="宋体" w:hAnsi="宋体"/>
          <w:color w:val="auto"/>
        </w:rPr>
      </w:pPr>
      <w:r>
        <w:rPr>
          <w:rFonts w:hint="eastAsia" w:ascii="宋体" w:hAnsi="宋体"/>
          <w:color w:val="auto"/>
        </w:rPr>
        <w:t>监狱企业视同小型、微型企业，按上述1.1、1.2条款享受评审中价格扣除。</w:t>
      </w:r>
    </w:p>
    <w:p>
      <w:pPr>
        <w:numPr>
          <w:ilvl w:val="1"/>
          <w:numId w:val="7"/>
        </w:numPr>
        <w:spacing w:line="360" w:lineRule="auto"/>
        <w:rPr>
          <w:rFonts w:ascii="宋体" w:hAnsi="宋体"/>
          <w:color w:val="auto"/>
        </w:rPr>
      </w:pPr>
      <w:r>
        <w:rPr>
          <w:rFonts w:hint="eastAsia" w:ascii="宋体" w:hAnsi="宋体"/>
          <w:color w:val="auto"/>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numPr>
          <w:ilvl w:val="1"/>
          <w:numId w:val="7"/>
        </w:numPr>
        <w:spacing w:line="360" w:lineRule="auto"/>
        <w:rPr>
          <w:rFonts w:ascii="宋体" w:hAnsi="宋体"/>
          <w:color w:val="auto"/>
        </w:rPr>
      </w:pPr>
      <w:r>
        <w:rPr>
          <w:rFonts w:hint="eastAsia" w:ascii="宋体" w:hAnsi="宋体"/>
          <w:color w:val="auto"/>
        </w:rPr>
        <w:t>监狱企业参加政府采购活动时，应当提供由</w:t>
      </w:r>
      <w:r>
        <w:rPr>
          <w:rFonts w:hint="eastAsia" w:ascii="宋体" w:hAnsi="宋体"/>
          <w:color w:val="auto"/>
          <w:u w:val="single"/>
        </w:rPr>
        <w:t>省级以上监狱管理局、戒毒管理局（含新疆生产建设兵团）出具的属于监狱企业的证明文件</w:t>
      </w:r>
      <w:r>
        <w:rPr>
          <w:rFonts w:hint="eastAsia" w:ascii="宋体" w:hAnsi="宋体"/>
          <w:color w:val="auto"/>
        </w:rPr>
        <w:t>，</w:t>
      </w:r>
      <w:r>
        <w:rPr>
          <w:rFonts w:hint="eastAsia" w:ascii="宋体" w:hAnsi="宋体" w:cs="宋体"/>
          <w:color w:val="auto"/>
          <w:kern w:val="0"/>
          <w:szCs w:val="21"/>
        </w:rPr>
        <w:t>否则不予认可</w:t>
      </w:r>
      <w:r>
        <w:rPr>
          <w:rFonts w:hint="eastAsia" w:ascii="宋体" w:hAnsi="宋体"/>
          <w:color w:val="auto"/>
        </w:rPr>
        <w:t>。</w:t>
      </w:r>
    </w:p>
    <w:p>
      <w:pPr>
        <w:numPr>
          <w:ilvl w:val="0"/>
          <w:numId w:val="7"/>
        </w:numPr>
        <w:spacing w:line="360" w:lineRule="auto"/>
        <w:rPr>
          <w:rFonts w:ascii="宋体" w:hAnsi="宋体"/>
          <w:b/>
          <w:color w:val="auto"/>
        </w:rPr>
      </w:pPr>
      <w:r>
        <w:rPr>
          <w:rFonts w:hint="eastAsia" w:ascii="宋体" w:hAnsi="宋体"/>
          <w:b/>
          <w:color w:val="auto"/>
        </w:rPr>
        <w:t>残疾人福利性单位产品价格扣除</w:t>
      </w:r>
    </w:p>
    <w:p>
      <w:pPr>
        <w:numPr>
          <w:ilvl w:val="1"/>
          <w:numId w:val="7"/>
        </w:numPr>
        <w:spacing w:line="360" w:lineRule="auto"/>
        <w:rPr>
          <w:rFonts w:ascii="宋体" w:hAnsi="宋体"/>
          <w:color w:val="auto"/>
        </w:rPr>
      </w:pPr>
      <w:r>
        <w:rPr>
          <w:rFonts w:hint="eastAsia" w:ascii="宋体" w:hAnsi="宋体"/>
          <w:color w:val="auto"/>
        </w:rPr>
        <w:t>残疾人福利性单位视同小型、微型企业，按上述1.1、1.2条款享受评审中价格扣除。</w:t>
      </w:r>
    </w:p>
    <w:p>
      <w:pPr>
        <w:numPr>
          <w:ilvl w:val="1"/>
          <w:numId w:val="7"/>
        </w:numPr>
        <w:spacing w:line="360" w:lineRule="auto"/>
        <w:rPr>
          <w:rFonts w:ascii="宋体" w:hAnsi="宋体"/>
          <w:color w:val="auto"/>
        </w:rPr>
      </w:pPr>
      <w:r>
        <w:rPr>
          <w:rFonts w:hint="eastAsia" w:ascii="宋体" w:hAnsi="宋体"/>
          <w:bCs/>
          <w:color w:val="auto"/>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投标文件格式），并对</w:t>
      </w:r>
      <w:r>
        <w:rPr>
          <w:rFonts w:hint="eastAsia" w:ascii="宋体" w:hAnsi="宋体"/>
          <w:color w:val="auto"/>
        </w:rPr>
        <w:t>声明的真实性负责。一旦中标将在中标公告中公告其声明函，接受社会监督。投标人提供的《残疾人福利性单位声明函》与事实不符的，依照《</w:t>
      </w:r>
      <w:r>
        <w:rPr>
          <w:rFonts w:hint="eastAsia" w:ascii="宋体" w:hAnsi="宋体"/>
          <w:bCs/>
          <w:color w:val="auto"/>
          <w:szCs w:val="20"/>
        </w:rPr>
        <w:t>中华人民共和国政府采购法</w:t>
      </w:r>
      <w:r>
        <w:rPr>
          <w:rFonts w:hint="eastAsia" w:ascii="宋体" w:hAnsi="宋体"/>
          <w:color w:val="auto"/>
        </w:rPr>
        <w:t>》第七十七条第一款的规定追究法律责任。</w:t>
      </w:r>
    </w:p>
    <w:p>
      <w:pPr>
        <w:numPr>
          <w:ilvl w:val="0"/>
          <w:numId w:val="7"/>
        </w:numPr>
        <w:spacing w:line="320" w:lineRule="exact"/>
        <w:rPr>
          <w:rFonts w:ascii="宋体" w:hAnsi="宋体"/>
          <w:color w:val="auto"/>
          <w:szCs w:val="21"/>
        </w:rPr>
      </w:pPr>
      <w:r>
        <w:rPr>
          <w:rFonts w:hint="eastAsia" w:ascii="宋体" w:hAnsi="宋体"/>
          <w:color w:val="auto"/>
        </w:rPr>
        <w:t>投标人同时为小型、微型企业、监狱企业、残疾人福利性单位任两种或以上情况的，评审中只享受一次价格扣除，不重复进行价格扣除。</w:t>
      </w:r>
    </w:p>
    <w:p>
      <w:pPr>
        <w:pStyle w:val="4"/>
        <w:rPr>
          <w:color w:val="auto"/>
        </w:rPr>
        <w:sectPr>
          <w:pgSz w:w="11906" w:h="16838"/>
          <w:pgMar w:top="1440" w:right="1800" w:bottom="1440" w:left="1800" w:header="851" w:footer="992" w:gutter="0"/>
          <w:cols w:space="720" w:num="1"/>
          <w:docGrid w:type="lines" w:linePitch="312" w:charSpace="0"/>
        </w:sect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outlineLvl w:val="0"/>
        <w:rPr>
          <w:rFonts w:ascii="宋体" w:hAnsi="宋体"/>
          <w:b/>
          <w:bCs/>
          <w:color w:val="auto"/>
          <w:sz w:val="52"/>
          <w:szCs w:val="52"/>
        </w:rPr>
        <w:sectPr>
          <w:pgSz w:w="11906" w:h="16838"/>
          <w:pgMar w:top="1440" w:right="1800" w:bottom="1440" w:left="1800" w:header="851" w:footer="992" w:gutter="0"/>
          <w:cols w:space="720" w:num="1"/>
          <w:docGrid w:type="lines" w:linePitch="312" w:charSpace="0"/>
        </w:sectPr>
      </w:pPr>
      <w:bookmarkStart w:id="56" w:name="_Toc8819"/>
      <w:r>
        <w:rPr>
          <w:rFonts w:hint="eastAsia" w:ascii="宋体" w:hAnsi="宋体"/>
          <w:b/>
          <w:bCs/>
          <w:color w:val="auto"/>
          <w:sz w:val="52"/>
          <w:szCs w:val="52"/>
        </w:rPr>
        <w:t>第五部分 合同书格式</w:t>
      </w:r>
      <w:bookmarkEnd w:id="56"/>
    </w:p>
    <w:p>
      <w:pPr>
        <w:jc w:val="center"/>
        <w:rPr>
          <w:b/>
          <w:bCs/>
          <w:color w:val="auto"/>
          <w:sz w:val="72"/>
          <w:szCs w:val="72"/>
        </w:rPr>
      </w:pPr>
    </w:p>
    <w:p>
      <w:pPr>
        <w:jc w:val="center"/>
        <w:rPr>
          <w:b/>
          <w:bCs/>
          <w:color w:val="auto"/>
          <w:sz w:val="72"/>
          <w:szCs w:val="72"/>
        </w:rPr>
      </w:pPr>
      <w:r>
        <w:rPr>
          <w:rFonts w:hint="eastAsia"/>
          <w:b/>
          <w:bCs/>
          <w:color w:val="auto"/>
          <w:sz w:val="72"/>
          <w:szCs w:val="72"/>
        </w:rPr>
        <w:t>政 府 采 购</w:t>
      </w:r>
    </w:p>
    <w:p>
      <w:pPr>
        <w:jc w:val="center"/>
        <w:rPr>
          <w:color w:val="auto"/>
        </w:rPr>
      </w:pPr>
      <w:r>
        <w:rPr>
          <w:b/>
          <w:bCs/>
          <w:color w:val="auto"/>
          <w:sz w:val="72"/>
          <w:szCs w:val="72"/>
        </w:rPr>
        <w:t>合 同 书</w:t>
      </w:r>
    </w:p>
    <w:p>
      <w:pPr>
        <w:rPr>
          <w:color w:val="auto"/>
          <w:sz w:val="32"/>
          <w:szCs w:val="32"/>
        </w:rPr>
      </w:pPr>
    </w:p>
    <w:p>
      <w:pPr>
        <w:rPr>
          <w:color w:val="auto"/>
          <w:sz w:val="32"/>
          <w:szCs w:val="32"/>
        </w:rPr>
      </w:pPr>
    </w:p>
    <w:p>
      <w:pPr>
        <w:rPr>
          <w:color w:val="auto"/>
          <w:sz w:val="32"/>
          <w:szCs w:val="32"/>
        </w:rPr>
      </w:pPr>
    </w:p>
    <w:p>
      <w:pPr>
        <w:rPr>
          <w:color w:val="auto"/>
          <w:sz w:val="32"/>
          <w:szCs w:val="32"/>
        </w:rPr>
      </w:pPr>
    </w:p>
    <w:p>
      <w:pPr>
        <w:rPr>
          <w:color w:val="auto"/>
          <w:sz w:val="32"/>
          <w:szCs w:val="32"/>
        </w:rPr>
      </w:pPr>
      <w:r>
        <w:rPr>
          <w:color w:val="auto"/>
          <w:sz w:val="32"/>
          <w:szCs w:val="32"/>
        </w:rPr>
        <w:t>采购名称：</w:t>
      </w:r>
    </w:p>
    <w:p>
      <w:pPr>
        <w:rPr>
          <w:color w:val="auto"/>
        </w:rPr>
      </w:pPr>
      <w:r>
        <w:rPr>
          <w:color w:val="auto"/>
          <w:sz w:val="32"/>
          <w:szCs w:val="32"/>
        </w:rPr>
        <w:t>项目编号：</w:t>
      </w:r>
    </w:p>
    <w:p>
      <w:pPr>
        <w:rPr>
          <w:color w:val="auto"/>
          <w:sz w:val="32"/>
          <w:szCs w:val="32"/>
        </w:rPr>
      </w:pPr>
      <w:r>
        <w:rPr>
          <w:rFonts w:hint="eastAsia"/>
          <w:color w:val="auto"/>
          <w:sz w:val="32"/>
          <w:szCs w:val="32"/>
          <w:lang w:val="en-US" w:eastAsia="zh-CN"/>
        </w:rPr>
        <w:t>项目包组</w:t>
      </w:r>
      <w:r>
        <w:rPr>
          <w:rFonts w:hint="eastAsia"/>
          <w:color w:val="auto"/>
          <w:sz w:val="32"/>
          <w:szCs w:val="32"/>
        </w:rPr>
        <w:t>号</w:t>
      </w:r>
      <w:r>
        <w:rPr>
          <w:color w:val="auto"/>
          <w:sz w:val="32"/>
          <w:szCs w:val="32"/>
        </w:rPr>
        <w:t>：</w:t>
      </w:r>
    </w:p>
    <w:p>
      <w:pPr>
        <w:rPr>
          <w:color w:val="auto"/>
          <w:u w:val="single"/>
        </w:rPr>
      </w:pPr>
      <w:r>
        <w:rPr>
          <w:rFonts w:hint="eastAsia"/>
          <w:color w:val="auto"/>
          <w:sz w:val="32"/>
          <w:szCs w:val="32"/>
        </w:rPr>
        <w:t>合同编号</w:t>
      </w:r>
      <w:r>
        <w:rPr>
          <w:color w:val="auto"/>
          <w:sz w:val="32"/>
          <w:szCs w:val="32"/>
        </w:rPr>
        <w:t>：</w:t>
      </w:r>
    </w:p>
    <w:p>
      <w:pPr>
        <w:rPr>
          <w:color w:val="auto"/>
          <w:u w:val="single"/>
        </w:rPr>
      </w:pPr>
    </w:p>
    <w:p>
      <w:pPr>
        <w:rPr>
          <w:color w:val="auto"/>
        </w:rPr>
      </w:pPr>
    </w:p>
    <w:p>
      <w:pPr>
        <w:rPr>
          <w:color w:val="auto"/>
        </w:rPr>
      </w:pPr>
    </w:p>
    <w:p>
      <w:pPr>
        <w:rPr>
          <w:color w:val="auto"/>
        </w:rPr>
      </w:pPr>
    </w:p>
    <w:p>
      <w:pPr>
        <w:rPr>
          <w:color w:val="auto"/>
        </w:rPr>
      </w:pPr>
    </w:p>
    <w:p>
      <w:pPr>
        <w:rPr>
          <w:color w:val="auto"/>
        </w:rPr>
      </w:pPr>
    </w:p>
    <w:p>
      <w:pPr>
        <w:jc w:val="center"/>
        <w:rPr>
          <w:color w:val="auto"/>
          <w:sz w:val="24"/>
        </w:rPr>
      </w:pPr>
    </w:p>
    <w:p>
      <w:pPr>
        <w:jc w:val="center"/>
        <w:rPr>
          <w:color w:val="auto"/>
          <w:sz w:val="24"/>
        </w:rPr>
      </w:pPr>
    </w:p>
    <w:p>
      <w:pPr>
        <w:jc w:val="center"/>
        <w:rPr>
          <w:color w:val="auto"/>
          <w:sz w:val="24"/>
        </w:rPr>
      </w:pPr>
    </w:p>
    <w:p>
      <w:pPr>
        <w:jc w:val="center"/>
        <w:rPr>
          <w:color w:val="auto"/>
          <w:sz w:val="24"/>
        </w:rPr>
      </w:pPr>
    </w:p>
    <w:p>
      <w:pPr>
        <w:jc w:val="center"/>
        <w:rPr>
          <w:color w:val="auto"/>
          <w:sz w:val="24"/>
        </w:rPr>
      </w:pPr>
    </w:p>
    <w:p>
      <w:pPr>
        <w:jc w:val="both"/>
        <w:rPr>
          <w:color w:val="auto"/>
          <w:sz w:val="24"/>
        </w:rPr>
      </w:pPr>
    </w:p>
    <w:p>
      <w:pPr>
        <w:rPr>
          <w:b/>
          <w:bCs/>
          <w:color w:val="auto"/>
          <w:sz w:val="24"/>
        </w:rPr>
        <w:sectPr>
          <w:pgSz w:w="11906" w:h="16838"/>
          <w:pgMar w:top="1440" w:right="1800" w:bottom="1440" w:left="1800" w:header="851" w:footer="992" w:gutter="0"/>
          <w:cols w:space="720" w:num="1"/>
          <w:docGrid w:type="lines" w:linePitch="312" w:charSpace="0"/>
        </w:sectPr>
      </w:pPr>
      <w:r>
        <w:rPr>
          <w:b/>
          <w:bCs/>
          <w:color w:val="auto"/>
          <w:sz w:val="24"/>
        </w:rPr>
        <w:t>注：本合同仅为合同的参考文本</w:t>
      </w:r>
      <w:r>
        <w:rPr>
          <w:rFonts w:hint="eastAsia"/>
          <w:b/>
          <w:bCs/>
          <w:color w:val="auto"/>
          <w:sz w:val="24"/>
        </w:rPr>
        <w:t>，</w:t>
      </w:r>
      <w:r>
        <w:rPr>
          <w:b/>
          <w:bCs/>
          <w:color w:val="auto"/>
          <w:sz w:val="24"/>
        </w:rPr>
        <w:t>合同签订双方可根据项目的具体要求进行修订。</w:t>
      </w:r>
    </w:p>
    <w:p>
      <w:pPr>
        <w:spacing w:line="360" w:lineRule="auto"/>
        <w:rPr>
          <w:rFonts w:hint="eastAsia" w:hAnsi="宋体"/>
          <w:color w:val="auto"/>
          <w:sz w:val="21"/>
          <w:szCs w:val="22"/>
        </w:rPr>
      </w:pPr>
    </w:p>
    <w:p>
      <w:pPr>
        <w:spacing w:line="360" w:lineRule="auto"/>
        <w:rPr>
          <w:rFonts w:hint="eastAsia" w:hAnsi="宋体"/>
          <w:color w:val="auto"/>
          <w:sz w:val="21"/>
          <w:szCs w:val="22"/>
        </w:rPr>
      </w:pPr>
      <w:r>
        <w:rPr>
          <w:rFonts w:hint="eastAsia" w:hAnsi="宋体"/>
          <w:color w:val="auto"/>
          <w:sz w:val="21"/>
          <w:szCs w:val="22"/>
        </w:rPr>
        <w:t>甲方：</w:t>
      </w:r>
    </w:p>
    <w:p>
      <w:pPr>
        <w:spacing w:line="360" w:lineRule="auto"/>
        <w:rPr>
          <w:rFonts w:hint="eastAsia" w:hAnsi="宋体"/>
          <w:color w:val="auto"/>
          <w:sz w:val="21"/>
          <w:szCs w:val="22"/>
        </w:rPr>
      </w:pPr>
      <w:r>
        <w:rPr>
          <w:rFonts w:hint="eastAsia" w:hAnsi="宋体"/>
          <w:color w:val="auto"/>
          <w:sz w:val="21"/>
          <w:szCs w:val="22"/>
        </w:rPr>
        <w:t xml:space="preserve">乙方：“ </w:t>
      </w:r>
      <w:r>
        <w:rPr>
          <w:rFonts w:hint="eastAsia" w:hAnsi="宋体"/>
          <w:color w:val="auto"/>
          <w:sz w:val="21"/>
          <w:szCs w:val="22"/>
          <w:u w:val="single"/>
        </w:rPr>
        <w:t xml:space="preserve">                         </w:t>
      </w:r>
      <w:r>
        <w:rPr>
          <w:rFonts w:hint="eastAsia" w:hAnsi="宋体"/>
          <w:color w:val="auto"/>
          <w:sz w:val="21"/>
          <w:szCs w:val="22"/>
        </w:rPr>
        <w:t>”为中标人</w:t>
      </w:r>
    </w:p>
    <w:p>
      <w:pPr>
        <w:spacing w:line="360" w:lineRule="auto"/>
        <w:rPr>
          <w:rFonts w:hint="eastAsia" w:hAnsi="宋体"/>
          <w:color w:val="auto"/>
          <w:sz w:val="21"/>
          <w:szCs w:val="22"/>
        </w:rPr>
      </w:pP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甲、乙双方根据</w:t>
      </w:r>
      <w:r>
        <w:rPr>
          <w:rFonts w:hint="eastAsia" w:hAnsi="宋体" w:cs="宋体"/>
          <w:color w:val="auto"/>
          <w:sz w:val="21"/>
          <w:szCs w:val="21"/>
          <w:u w:val="single"/>
        </w:rPr>
        <w:t>英德市市场监督管理局2021年食品抽检监测专项工作（含生产、餐饮和流通环节食品抽检及餐具抽检）项目（采购编号：</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w:t>
      </w:r>
      <w:r>
        <w:rPr>
          <w:rFonts w:hint="eastAsia" w:hAnsi="宋体" w:cs="宋体"/>
          <w:color w:val="auto"/>
          <w:sz w:val="21"/>
          <w:szCs w:val="21"/>
          <w:u w:val="single"/>
          <w:lang w:eastAsia="zh-CN"/>
        </w:rPr>
        <w:t>（</w:t>
      </w:r>
      <w:r>
        <w:rPr>
          <w:rFonts w:hint="eastAsia" w:hAnsi="宋体" w:cs="宋体"/>
          <w:color w:val="auto"/>
          <w:sz w:val="21"/>
          <w:szCs w:val="21"/>
          <w:u w:val="single"/>
          <w:lang w:val="en-US" w:eastAsia="zh-CN"/>
        </w:rPr>
        <w:t xml:space="preserve">项目包组：  </w:t>
      </w:r>
      <w:r>
        <w:rPr>
          <w:rFonts w:hint="eastAsia" w:hAnsi="宋体" w:cs="宋体"/>
          <w:color w:val="auto"/>
          <w:sz w:val="21"/>
          <w:szCs w:val="21"/>
          <w:u w:val="single"/>
          <w:lang w:eastAsia="zh-CN"/>
        </w:rPr>
        <w:t>）</w:t>
      </w:r>
      <w:r>
        <w:rPr>
          <w:rFonts w:hint="eastAsia" w:hAnsi="宋体" w:cs="宋体"/>
          <w:color w:val="auto"/>
          <w:sz w:val="21"/>
          <w:szCs w:val="21"/>
        </w:rPr>
        <w:t>采购的结果，以及采购文件、采购文件补充或澄清文件，乙方的投标文件及各种书面承诺，本着平等互利和诚实信用的原则，并经双方协调一致，签订本合同。</w:t>
      </w:r>
    </w:p>
    <w:p>
      <w:pPr>
        <w:spacing w:line="360" w:lineRule="auto"/>
        <w:ind w:firstLine="422" w:firstLineChars="200"/>
        <w:rPr>
          <w:rFonts w:hint="eastAsia" w:hAnsi="宋体" w:cs="宋体"/>
          <w:b/>
          <w:color w:val="auto"/>
          <w:sz w:val="21"/>
          <w:szCs w:val="21"/>
        </w:rPr>
      </w:pPr>
      <w:r>
        <w:rPr>
          <w:rFonts w:hint="eastAsia" w:hAnsi="宋体" w:cs="宋体"/>
          <w:b/>
          <w:color w:val="auto"/>
          <w:sz w:val="21"/>
          <w:szCs w:val="21"/>
        </w:rPr>
        <w:t>第一条 合同项目</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1、项目名称：英德市市场监督管理局2021年食品抽检监测专项工作（含生产、餐饮和流通环节食品抽检及餐具抽检）项目</w:t>
      </w:r>
    </w:p>
    <w:p>
      <w:pPr>
        <w:spacing w:line="360" w:lineRule="auto"/>
        <w:ind w:firstLine="420" w:firstLineChars="200"/>
        <w:rPr>
          <w:rFonts w:hint="eastAsia" w:hAnsi="宋体" w:cs="宋体"/>
          <w:color w:val="auto"/>
          <w:sz w:val="21"/>
          <w:szCs w:val="21"/>
          <w:u w:val="single"/>
          <w:lang w:val="en-US" w:eastAsia="zh-CN"/>
        </w:rPr>
      </w:pPr>
      <w:r>
        <w:rPr>
          <w:rFonts w:hint="eastAsia" w:hAnsi="宋体" w:cs="宋体"/>
          <w:color w:val="auto"/>
          <w:sz w:val="21"/>
          <w:szCs w:val="21"/>
        </w:rPr>
        <w:t>2、采购编号：</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p>
    <w:p>
      <w:pPr>
        <w:spacing w:line="360" w:lineRule="auto"/>
        <w:ind w:firstLine="420" w:firstLineChars="200"/>
        <w:rPr>
          <w:rFonts w:hint="default" w:hAnsi="宋体" w:eastAsia="宋体" w:cs="宋体"/>
          <w:color w:val="auto"/>
          <w:sz w:val="21"/>
          <w:szCs w:val="21"/>
          <w:lang w:val="en-US" w:eastAsia="zh-CN"/>
        </w:rPr>
      </w:pPr>
      <w:r>
        <w:rPr>
          <w:rFonts w:hint="eastAsia" w:hAnsi="宋体" w:cs="宋体"/>
          <w:color w:val="auto"/>
          <w:sz w:val="21"/>
          <w:szCs w:val="21"/>
          <w:lang w:val="en-US" w:eastAsia="zh-CN"/>
        </w:rPr>
        <w:t>3</w:t>
      </w:r>
      <w:r>
        <w:rPr>
          <w:rFonts w:hint="eastAsia" w:hAnsi="宋体" w:cs="宋体"/>
          <w:color w:val="auto"/>
          <w:sz w:val="21"/>
          <w:szCs w:val="21"/>
        </w:rPr>
        <w:t>、</w:t>
      </w:r>
      <w:r>
        <w:rPr>
          <w:rFonts w:hint="eastAsia" w:hAnsi="宋体" w:cs="宋体"/>
          <w:color w:val="auto"/>
          <w:sz w:val="21"/>
          <w:szCs w:val="21"/>
          <w:lang w:val="en-US" w:eastAsia="zh-CN"/>
        </w:rPr>
        <w:t>项目包组</w:t>
      </w:r>
      <w:r>
        <w:rPr>
          <w:rFonts w:hint="eastAsia" w:hAnsi="宋体" w:cs="宋体"/>
          <w:color w:val="auto"/>
          <w:sz w:val="21"/>
          <w:szCs w:val="21"/>
        </w:rPr>
        <w:t>号：</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p>
    <w:p>
      <w:pPr>
        <w:spacing w:line="360" w:lineRule="auto"/>
        <w:ind w:firstLine="422" w:firstLineChars="200"/>
        <w:rPr>
          <w:rFonts w:hAnsi="宋体" w:cs="宋体"/>
          <w:b/>
          <w:color w:val="auto"/>
          <w:sz w:val="21"/>
          <w:szCs w:val="21"/>
        </w:rPr>
      </w:pPr>
      <w:r>
        <w:rPr>
          <w:rFonts w:hint="eastAsia" w:hAnsi="宋体" w:cs="宋体"/>
          <w:b/>
          <w:color w:val="auto"/>
          <w:sz w:val="21"/>
          <w:szCs w:val="21"/>
        </w:rPr>
        <w:t>第二条 合同组成</w:t>
      </w:r>
    </w:p>
    <w:p>
      <w:pPr>
        <w:spacing w:line="360" w:lineRule="auto"/>
        <w:ind w:firstLine="420" w:firstLineChars="200"/>
        <w:rPr>
          <w:rFonts w:hAnsi="宋体" w:cs="宋体"/>
          <w:color w:val="auto"/>
          <w:sz w:val="21"/>
          <w:szCs w:val="21"/>
        </w:rPr>
      </w:pPr>
      <w:r>
        <w:rPr>
          <w:rFonts w:hint="eastAsia" w:hAnsi="宋体" w:cs="宋体"/>
          <w:color w:val="auto"/>
          <w:sz w:val="21"/>
          <w:szCs w:val="21"/>
        </w:rPr>
        <w:t>合同文件组成内容包括：本合同书 、中标通知书、投标文件（含澄清内容）、招标文件（含招标文件澄清通知）等。</w:t>
      </w:r>
    </w:p>
    <w:p>
      <w:pPr>
        <w:spacing w:line="360" w:lineRule="auto"/>
        <w:ind w:firstLine="422" w:firstLineChars="200"/>
        <w:rPr>
          <w:rFonts w:hint="eastAsia" w:hAnsi="宋体" w:eastAsia="宋体" w:cs="宋体"/>
          <w:b/>
          <w:color w:val="auto"/>
          <w:sz w:val="21"/>
          <w:szCs w:val="21"/>
          <w:lang w:eastAsia="zh-CN"/>
        </w:rPr>
      </w:pPr>
      <w:bookmarkStart w:id="57" w:name="_Toc86481558"/>
      <w:r>
        <w:rPr>
          <w:rFonts w:hint="eastAsia" w:hAnsi="宋体" w:cs="宋体"/>
          <w:b/>
          <w:color w:val="auto"/>
          <w:sz w:val="21"/>
          <w:szCs w:val="21"/>
        </w:rPr>
        <w:t>第三条 服务内容、范围、标准及要求</w:t>
      </w:r>
      <w:r>
        <w:rPr>
          <w:rFonts w:hint="eastAsia" w:hAnsi="宋体" w:cs="宋体"/>
          <w:b/>
          <w:color w:val="auto"/>
          <w:sz w:val="21"/>
          <w:szCs w:val="21"/>
          <w:lang w:eastAsia="zh-CN"/>
        </w:rPr>
        <w:t>（</w:t>
      </w:r>
      <w:r>
        <w:rPr>
          <w:rFonts w:hint="eastAsia" w:hAnsi="宋体" w:cs="宋体"/>
          <w:b/>
          <w:color w:val="auto"/>
          <w:sz w:val="21"/>
          <w:szCs w:val="21"/>
          <w:lang w:val="en-US" w:eastAsia="zh-CN"/>
        </w:rPr>
        <w:t>包含招标文件第二部分 采购项目内容</w:t>
      </w:r>
      <w:r>
        <w:rPr>
          <w:rFonts w:hint="eastAsia" w:hAnsi="宋体" w:cs="宋体"/>
          <w:b/>
          <w:color w:val="auto"/>
          <w:sz w:val="21"/>
          <w:szCs w:val="21"/>
          <w:lang w:eastAsia="zh-CN"/>
        </w:rPr>
        <w:t>）</w:t>
      </w:r>
    </w:p>
    <w:p>
      <w:pPr>
        <w:spacing w:line="360" w:lineRule="auto"/>
        <w:ind w:firstLine="420" w:firstLineChars="200"/>
        <w:rPr>
          <w:rFonts w:hint="eastAsia" w:hAnsi="宋体" w:cs="宋体"/>
          <w:bCs/>
          <w:color w:val="auto"/>
          <w:sz w:val="21"/>
          <w:szCs w:val="21"/>
          <w:u w:val="single"/>
        </w:rPr>
      </w:pPr>
      <w:r>
        <w:rPr>
          <w:rFonts w:hint="eastAsia" w:hAnsi="宋体" w:cs="宋体"/>
          <w:bCs/>
          <w:color w:val="auto"/>
          <w:sz w:val="21"/>
          <w:szCs w:val="21"/>
        </w:rPr>
        <w:t>1、</w:t>
      </w:r>
      <w:r>
        <w:rPr>
          <w:rFonts w:hint="eastAsia" w:hAnsi="宋体" w:cs="宋体"/>
          <w:bCs/>
          <w:color w:val="auto"/>
          <w:sz w:val="21"/>
          <w:szCs w:val="21"/>
          <w:u w:val="single"/>
        </w:rPr>
        <w:t xml:space="preserve">                                      </w:t>
      </w:r>
    </w:p>
    <w:p>
      <w:pPr>
        <w:spacing w:line="360" w:lineRule="auto"/>
        <w:ind w:firstLine="420" w:firstLineChars="200"/>
        <w:rPr>
          <w:rFonts w:hAnsi="宋体" w:cs="宋体"/>
          <w:bCs/>
          <w:color w:val="auto"/>
          <w:sz w:val="21"/>
          <w:szCs w:val="21"/>
          <w:u w:val="single"/>
        </w:rPr>
      </w:pPr>
      <w:r>
        <w:rPr>
          <w:rFonts w:hint="eastAsia" w:hAnsi="宋体" w:cs="宋体"/>
          <w:bCs/>
          <w:color w:val="auto"/>
          <w:sz w:val="21"/>
          <w:szCs w:val="21"/>
        </w:rPr>
        <w:t>2、</w:t>
      </w:r>
      <w:r>
        <w:rPr>
          <w:rFonts w:hint="eastAsia" w:hAnsi="宋体" w:cs="宋体"/>
          <w:bCs/>
          <w:color w:val="auto"/>
          <w:sz w:val="21"/>
          <w:szCs w:val="21"/>
          <w:u w:val="single"/>
        </w:rPr>
        <w:t xml:space="preserve">                                      </w:t>
      </w:r>
    </w:p>
    <w:p>
      <w:pPr>
        <w:spacing w:line="360" w:lineRule="auto"/>
        <w:ind w:firstLine="420" w:firstLineChars="200"/>
        <w:rPr>
          <w:rFonts w:hint="eastAsia" w:hAnsi="宋体" w:cs="宋体"/>
          <w:bCs/>
          <w:color w:val="auto"/>
          <w:sz w:val="21"/>
          <w:szCs w:val="21"/>
          <w:u w:val="single"/>
        </w:rPr>
      </w:pPr>
      <w:r>
        <w:rPr>
          <w:rFonts w:hint="eastAsia" w:hAnsi="宋体" w:cs="宋体"/>
          <w:bCs/>
          <w:color w:val="auto"/>
          <w:sz w:val="21"/>
          <w:szCs w:val="21"/>
        </w:rPr>
        <w:t>3、</w:t>
      </w:r>
      <w:r>
        <w:rPr>
          <w:rFonts w:hint="eastAsia" w:hAnsi="宋体" w:cs="宋体"/>
          <w:bCs/>
          <w:color w:val="auto"/>
          <w:sz w:val="21"/>
          <w:szCs w:val="21"/>
          <w:u w:val="single"/>
        </w:rPr>
        <w:t xml:space="preserve">                                      </w:t>
      </w:r>
    </w:p>
    <w:p>
      <w:pPr>
        <w:spacing w:line="360" w:lineRule="auto"/>
        <w:ind w:firstLine="420" w:firstLineChars="200"/>
        <w:rPr>
          <w:rFonts w:hAnsi="宋体" w:cs="宋体"/>
          <w:bCs/>
          <w:color w:val="auto"/>
          <w:sz w:val="21"/>
          <w:szCs w:val="21"/>
          <w:u w:val="single"/>
        </w:rPr>
      </w:pPr>
      <w:r>
        <w:rPr>
          <w:rFonts w:hint="eastAsia" w:hAnsi="宋体" w:cs="宋体"/>
          <w:bCs/>
          <w:color w:val="auto"/>
          <w:sz w:val="21"/>
          <w:szCs w:val="21"/>
        </w:rPr>
        <w:t>4、</w:t>
      </w:r>
      <w:r>
        <w:rPr>
          <w:rFonts w:hint="eastAsia" w:hAnsi="宋体" w:cs="宋体"/>
          <w:bCs/>
          <w:color w:val="auto"/>
          <w:sz w:val="21"/>
          <w:szCs w:val="21"/>
          <w:u w:val="single"/>
        </w:rPr>
        <w:t xml:space="preserve">                                      </w:t>
      </w:r>
    </w:p>
    <w:p>
      <w:pPr>
        <w:spacing w:line="360" w:lineRule="auto"/>
        <w:ind w:firstLine="420" w:firstLineChars="200"/>
        <w:rPr>
          <w:rFonts w:hint="eastAsia" w:hAnsi="宋体" w:cs="宋体"/>
          <w:bCs/>
          <w:color w:val="auto"/>
          <w:sz w:val="21"/>
          <w:szCs w:val="21"/>
          <w:u w:val="single"/>
        </w:rPr>
      </w:pPr>
      <w:r>
        <w:rPr>
          <w:rFonts w:hint="eastAsia" w:hAnsi="宋体" w:cs="宋体"/>
          <w:bCs/>
          <w:color w:val="auto"/>
          <w:sz w:val="21"/>
          <w:szCs w:val="21"/>
        </w:rPr>
        <w:t>5、</w:t>
      </w:r>
      <w:r>
        <w:rPr>
          <w:rFonts w:hint="eastAsia" w:hAnsi="宋体" w:cs="宋体"/>
          <w:bCs/>
          <w:color w:val="auto"/>
          <w:sz w:val="21"/>
          <w:szCs w:val="21"/>
          <w:u w:val="single"/>
        </w:rPr>
        <w:t xml:space="preserve">                                      </w:t>
      </w:r>
    </w:p>
    <w:p>
      <w:pPr>
        <w:spacing w:line="360" w:lineRule="auto"/>
        <w:ind w:firstLine="420" w:firstLineChars="200"/>
        <w:rPr>
          <w:rFonts w:hAnsi="宋体" w:cs="宋体"/>
          <w:bCs/>
          <w:color w:val="auto"/>
          <w:sz w:val="21"/>
          <w:szCs w:val="21"/>
        </w:rPr>
      </w:pPr>
      <w:r>
        <w:rPr>
          <w:rFonts w:hint="eastAsia" w:hAnsi="宋体" w:cs="宋体"/>
          <w:bCs/>
          <w:color w:val="auto"/>
          <w:sz w:val="21"/>
          <w:szCs w:val="21"/>
        </w:rPr>
        <w:t>......</w:t>
      </w:r>
    </w:p>
    <w:p>
      <w:pPr>
        <w:spacing w:line="360" w:lineRule="auto"/>
        <w:ind w:firstLine="422" w:firstLineChars="200"/>
        <w:rPr>
          <w:rFonts w:hint="default" w:hAnsi="宋体" w:eastAsia="宋体" w:cs="宋体"/>
          <w:b/>
          <w:color w:val="auto"/>
          <w:sz w:val="21"/>
          <w:szCs w:val="21"/>
          <w:lang w:val="en-US" w:eastAsia="zh-CN"/>
        </w:rPr>
      </w:pPr>
      <w:r>
        <w:rPr>
          <w:rFonts w:hint="eastAsia" w:hAnsi="宋体" w:cs="宋体"/>
          <w:b/>
          <w:color w:val="auto"/>
          <w:sz w:val="21"/>
          <w:szCs w:val="21"/>
        </w:rPr>
        <w:t xml:space="preserve">第四条 </w:t>
      </w:r>
      <w:r>
        <w:rPr>
          <w:rFonts w:hint="eastAsia" w:hAnsi="宋体" w:cs="宋体"/>
          <w:b/>
          <w:color w:val="auto"/>
          <w:sz w:val="21"/>
          <w:szCs w:val="21"/>
          <w:lang w:val="en-US" w:eastAsia="zh-CN"/>
        </w:rPr>
        <w:t>付款方式</w:t>
      </w:r>
    </w:p>
    <w:p>
      <w:pPr>
        <w:spacing w:line="360" w:lineRule="auto"/>
        <w:ind w:firstLine="420" w:firstLineChars="200"/>
        <w:rPr>
          <w:rFonts w:hint="eastAsia" w:hAnsi="宋体" w:cs="宋体"/>
          <w:color w:val="auto"/>
          <w:sz w:val="21"/>
          <w:szCs w:val="21"/>
          <w:shd w:val="clear" w:color="auto" w:fill="FFFFFF"/>
        </w:rPr>
      </w:pPr>
      <w:r>
        <w:rPr>
          <w:rFonts w:hint="eastAsia" w:hAnsi="宋体" w:cs="宋体"/>
          <w:color w:val="auto"/>
          <w:sz w:val="21"/>
          <w:szCs w:val="21"/>
          <w:shd w:val="clear" w:color="auto" w:fill="FFFFFF"/>
        </w:rPr>
        <w:t>1、本次报价报下浮率，即：所有项目各单项检验费用按《广东省产品质量监督检验收费标准》（粤价 [2002] 170 号）的规定做下浮率报价执行。若规定有更新或修改，则按新规定进行下浮。报价需包含投标设备人员费用、管理及培训费、服务及办公费、税费及其他杂费等各项费用和履约过程可预见和不可预见的一切费用，采购人将不再支付任何费用（注：抽样费以 80元/批计，购样费以实际发生额凭相关票据实报实销，均不计入报价下浮率）。。</w:t>
      </w:r>
    </w:p>
    <w:p>
      <w:pPr>
        <w:spacing w:line="360" w:lineRule="auto"/>
        <w:ind w:firstLine="420" w:firstLineChars="200"/>
        <w:rPr>
          <w:rFonts w:hint="eastAsia"/>
          <w:color w:val="auto"/>
          <w:sz w:val="21"/>
          <w:szCs w:val="21"/>
        </w:rPr>
      </w:pPr>
      <w:r>
        <w:rPr>
          <w:rFonts w:hint="eastAsia"/>
          <w:color w:val="auto"/>
          <w:sz w:val="21"/>
          <w:szCs w:val="21"/>
        </w:rPr>
        <w:t>2、本合同</w:t>
      </w:r>
      <w:r>
        <w:rPr>
          <w:rFonts w:hint="eastAsia"/>
          <w:color w:val="auto"/>
          <w:sz w:val="21"/>
          <w:szCs w:val="21"/>
          <w:lang w:val="en-US" w:eastAsia="zh-CN"/>
        </w:rPr>
        <w:t>下浮</w:t>
      </w:r>
      <w:r>
        <w:rPr>
          <w:rFonts w:hint="eastAsia"/>
          <w:color w:val="auto"/>
          <w:sz w:val="21"/>
          <w:szCs w:val="21"/>
        </w:rPr>
        <w:t>率为</w:t>
      </w:r>
      <w:r>
        <w:rPr>
          <w:rFonts w:hint="eastAsia" w:hAnsi="宋体" w:cs="宋体"/>
          <w:color w:val="auto"/>
          <w:sz w:val="21"/>
          <w:szCs w:val="21"/>
          <w:u w:val="single"/>
        </w:rPr>
        <w:t xml:space="preserve">     </w:t>
      </w:r>
      <w:r>
        <w:rPr>
          <w:rFonts w:hint="eastAsia" w:hAnsi="宋体" w:cs="宋体"/>
          <w:color w:val="auto"/>
          <w:sz w:val="21"/>
          <w:szCs w:val="21"/>
        </w:rPr>
        <w:t>%。</w:t>
      </w:r>
    </w:p>
    <w:p>
      <w:pPr>
        <w:spacing w:line="360" w:lineRule="auto"/>
        <w:ind w:firstLine="399" w:firstLineChars="190"/>
        <w:rPr>
          <w:rFonts w:hAnsi="宋体" w:cs="宋体"/>
          <w:color w:val="auto"/>
          <w:sz w:val="21"/>
          <w:szCs w:val="21"/>
        </w:rPr>
      </w:pPr>
      <w:r>
        <w:rPr>
          <w:rFonts w:hint="eastAsia" w:hAnsi="宋体" w:cs="宋体"/>
          <w:color w:val="auto"/>
          <w:sz w:val="21"/>
          <w:szCs w:val="21"/>
        </w:rPr>
        <w:t>3、如检验项目不在《广东省产品质量监督检验收费标准》内的，检验收费标准不得高于委托方所定价格，并注明参考依据。</w:t>
      </w:r>
    </w:p>
    <w:p>
      <w:pPr>
        <w:spacing w:line="360" w:lineRule="auto"/>
        <w:ind w:firstLine="422" w:firstLineChars="200"/>
        <w:rPr>
          <w:rFonts w:hAnsi="宋体" w:cs="宋体"/>
          <w:b/>
          <w:color w:val="auto"/>
          <w:sz w:val="21"/>
          <w:szCs w:val="21"/>
        </w:rPr>
      </w:pPr>
      <w:r>
        <w:rPr>
          <w:rFonts w:hint="eastAsia" w:hAnsi="宋体" w:cs="宋体"/>
          <w:b/>
          <w:color w:val="auto"/>
          <w:sz w:val="21"/>
          <w:szCs w:val="21"/>
        </w:rPr>
        <w:t>第五条 服务期限及地点</w:t>
      </w:r>
    </w:p>
    <w:p>
      <w:pPr>
        <w:spacing w:line="360" w:lineRule="auto"/>
        <w:ind w:firstLine="420" w:firstLineChars="200"/>
        <w:rPr>
          <w:rFonts w:hAnsi="宋体" w:cs="宋体"/>
          <w:color w:val="auto"/>
          <w:sz w:val="21"/>
          <w:szCs w:val="21"/>
        </w:rPr>
      </w:pPr>
      <w:r>
        <w:rPr>
          <w:rFonts w:hint="eastAsia" w:hAnsi="宋体" w:cs="宋体"/>
          <w:color w:val="auto"/>
          <w:sz w:val="21"/>
          <w:szCs w:val="21"/>
        </w:rPr>
        <w:t>1、服务期：合同生效之日自    年   月   日至   年   月   日止。</w:t>
      </w:r>
    </w:p>
    <w:p>
      <w:pPr>
        <w:spacing w:line="360" w:lineRule="auto"/>
        <w:ind w:firstLine="420" w:firstLineChars="200"/>
        <w:rPr>
          <w:rFonts w:hAnsi="宋体" w:cs="宋体"/>
          <w:color w:val="auto"/>
          <w:sz w:val="21"/>
          <w:szCs w:val="21"/>
        </w:rPr>
      </w:pPr>
      <w:r>
        <w:rPr>
          <w:rFonts w:hint="eastAsia" w:hAnsi="宋体" w:cs="宋体"/>
          <w:color w:val="auto"/>
          <w:sz w:val="21"/>
          <w:szCs w:val="21"/>
        </w:rPr>
        <w:t>2、服务地点：</w:t>
      </w:r>
      <w:r>
        <w:rPr>
          <w:rFonts w:hint="eastAsia" w:hAnsi="宋体" w:cs="宋体"/>
          <w:color w:val="auto"/>
          <w:sz w:val="21"/>
          <w:szCs w:val="21"/>
          <w:lang w:val="en-US" w:eastAsia="zh-CN"/>
        </w:rPr>
        <w:t>英德</w:t>
      </w:r>
      <w:r>
        <w:rPr>
          <w:rFonts w:hint="eastAsia" w:hAnsi="宋体" w:cs="宋体"/>
          <w:color w:val="auto"/>
          <w:sz w:val="21"/>
          <w:szCs w:val="21"/>
        </w:rPr>
        <w:t>市市场监督管理局指定地点。</w:t>
      </w:r>
    </w:p>
    <w:p>
      <w:pPr>
        <w:spacing w:line="360" w:lineRule="auto"/>
        <w:ind w:firstLine="422" w:firstLineChars="200"/>
        <w:rPr>
          <w:rFonts w:hint="eastAsia" w:hAnsi="宋体" w:cs="宋体"/>
          <w:b/>
          <w:color w:val="auto"/>
          <w:sz w:val="21"/>
          <w:szCs w:val="21"/>
        </w:rPr>
      </w:pPr>
      <w:r>
        <w:rPr>
          <w:rFonts w:hint="eastAsia" w:hAnsi="宋体" w:cs="宋体"/>
          <w:b/>
          <w:color w:val="auto"/>
          <w:sz w:val="21"/>
          <w:szCs w:val="21"/>
        </w:rPr>
        <w:t>第六条 付款方法和条件：</w:t>
      </w:r>
    </w:p>
    <w:p>
      <w:pPr>
        <w:widowControl/>
        <w:snapToGrid w:val="0"/>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由采购人按下列程序付款：</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(一) 项目费用：应为人民币含税全包价，包括委托检验项目实施过程中发生的全部费用，即购样费，抽样费（协助抽样派出交通车辆的交通费、邮寄票证费用、中标人随行抽样人员的人工成本（包括餐饮、食宿）、抽样工具及其损耗费用等）、检验费、销毁费和税费。</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(二) 费用结算：按实际抽检工作任务，每季度结算一次：（采购人在收到发票等结算资料后 15 个工作日内向中标人支付上一季度的费用）</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1、 抽样费 80 元/批次；</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2、 购样费按实结算，结算时中标人须提供相关购样费用清单、发票等；</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3、 检验费（依据粤价[2002]170 号文执行，粤价[2002]170 号文中没有规定的项目，以采购人市场调查价格为准）按照中标人所报下浮率进行结算；</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4、 税费及其他费用。</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(三) 中标人凭以下有效文件与采购人结算：</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1、 抽检费用结算明细表；</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2、 中标人开具的正式发票；</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3、 合同；</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4、 验收报告（加盖采购人公章）；</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5、 中标通知书。</w:t>
      </w:r>
    </w:p>
    <w:p>
      <w:pPr>
        <w:spacing w:line="360" w:lineRule="auto"/>
        <w:ind w:firstLine="420" w:firstLineChars="200"/>
        <w:rPr>
          <w:rFonts w:hint="eastAsia" w:hAnsi="宋体" w:cs="宋体"/>
          <w:color w:val="auto"/>
          <w:sz w:val="21"/>
          <w:szCs w:val="21"/>
          <w:lang w:val="en-US" w:eastAsia="zh-CN"/>
        </w:rPr>
      </w:pPr>
      <w:r>
        <w:rPr>
          <w:rFonts w:hint="eastAsia" w:hAnsi="宋体" w:cs="宋体"/>
          <w:color w:val="auto"/>
          <w:sz w:val="21"/>
          <w:szCs w:val="21"/>
          <w:lang w:val="en-US" w:eastAsia="zh-CN"/>
        </w:rPr>
        <w:t>（四）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spacing w:line="360" w:lineRule="auto"/>
        <w:ind w:firstLine="422" w:firstLineChars="200"/>
        <w:rPr>
          <w:rFonts w:hint="eastAsia"/>
          <w:b/>
          <w:bCs/>
          <w:color w:val="auto"/>
          <w:sz w:val="21"/>
          <w:szCs w:val="21"/>
        </w:rPr>
      </w:pPr>
      <w:r>
        <w:rPr>
          <w:rFonts w:hint="eastAsia"/>
          <w:b/>
          <w:bCs/>
          <w:color w:val="auto"/>
          <w:sz w:val="21"/>
          <w:szCs w:val="21"/>
        </w:rPr>
        <w:t>第</w:t>
      </w:r>
      <w:r>
        <w:rPr>
          <w:rFonts w:hint="eastAsia"/>
          <w:b/>
          <w:bCs/>
          <w:color w:val="auto"/>
          <w:sz w:val="21"/>
          <w:szCs w:val="21"/>
          <w:lang w:val="en-US" w:eastAsia="zh-CN"/>
        </w:rPr>
        <w:t>七</w:t>
      </w:r>
      <w:r>
        <w:rPr>
          <w:rFonts w:hint="eastAsia"/>
          <w:b/>
          <w:bCs/>
          <w:color w:val="auto"/>
          <w:sz w:val="21"/>
          <w:szCs w:val="21"/>
        </w:rPr>
        <w:t>条 甲方权利和义务</w:t>
      </w:r>
    </w:p>
    <w:p>
      <w:pPr>
        <w:spacing w:line="360" w:lineRule="auto"/>
        <w:ind w:firstLine="420" w:firstLineChars="200"/>
        <w:rPr>
          <w:rFonts w:hint="eastAsia"/>
          <w:color w:val="auto"/>
          <w:sz w:val="21"/>
          <w:szCs w:val="21"/>
        </w:rPr>
      </w:pPr>
      <w:r>
        <w:rPr>
          <w:rFonts w:hint="eastAsia"/>
          <w:color w:val="auto"/>
          <w:sz w:val="21"/>
          <w:szCs w:val="21"/>
        </w:rPr>
        <w:t>1、甲方有权随时检查乙方的服务履行情况，并向乙方提出改正。</w:t>
      </w:r>
    </w:p>
    <w:p>
      <w:pPr>
        <w:spacing w:line="360" w:lineRule="auto"/>
        <w:ind w:firstLine="420" w:firstLineChars="200"/>
        <w:rPr>
          <w:rFonts w:hint="eastAsia"/>
          <w:color w:val="auto"/>
          <w:sz w:val="21"/>
          <w:szCs w:val="21"/>
        </w:rPr>
      </w:pPr>
      <w:r>
        <w:rPr>
          <w:rFonts w:hint="eastAsia"/>
          <w:color w:val="auto"/>
          <w:sz w:val="21"/>
          <w:szCs w:val="21"/>
          <w:lang w:val="en-US" w:eastAsia="zh-CN"/>
        </w:rPr>
        <w:t>2</w:t>
      </w:r>
      <w:r>
        <w:rPr>
          <w:rFonts w:hint="eastAsia"/>
          <w:color w:val="auto"/>
          <w:sz w:val="21"/>
          <w:szCs w:val="21"/>
        </w:rPr>
        <w:t>、在符合“费用支付”条款的前提下，甲方应按合同规定向乙方支付</w:t>
      </w:r>
      <w:r>
        <w:rPr>
          <w:rFonts w:hint="eastAsia"/>
          <w:color w:val="auto"/>
          <w:sz w:val="21"/>
          <w:szCs w:val="21"/>
          <w:lang w:val="en-US" w:eastAsia="zh-CN"/>
        </w:rPr>
        <w:t>相应</w:t>
      </w:r>
      <w:r>
        <w:rPr>
          <w:rFonts w:hint="eastAsia"/>
          <w:color w:val="auto"/>
          <w:sz w:val="21"/>
          <w:szCs w:val="21"/>
        </w:rPr>
        <w:t>费用。</w:t>
      </w:r>
    </w:p>
    <w:p>
      <w:pPr>
        <w:spacing w:line="360" w:lineRule="auto"/>
        <w:ind w:firstLine="420" w:firstLineChars="200"/>
        <w:rPr>
          <w:rFonts w:hint="eastAsia"/>
          <w:color w:val="auto"/>
          <w:sz w:val="21"/>
          <w:szCs w:val="21"/>
        </w:rPr>
      </w:pPr>
      <w:r>
        <w:rPr>
          <w:rFonts w:hint="eastAsia"/>
          <w:color w:val="auto"/>
          <w:sz w:val="21"/>
          <w:szCs w:val="21"/>
        </w:rPr>
        <w:t>4、甲方负责对乙方服务过程及结果进行验收和评估；乙方未按照招投标文件承诺执行的，甲方有权要求乙方整改，有权解除合同；</w:t>
      </w:r>
    </w:p>
    <w:p>
      <w:pPr>
        <w:spacing w:line="360" w:lineRule="auto"/>
        <w:ind w:firstLine="420" w:firstLineChars="200"/>
        <w:rPr>
          <w:rFonts w:hint="eastAsia"/>
          <w:color w:val="auto"/>
          <w:sz w:val="21"/>
          <w:szCs w:val="21"/>
        </w:rPr>
      </w:pPr>
      <w:r>
        <w:rPr>
          <w:rFonts w:hint="eastAsia"/>
          <w:color w:val="auto"/>
          <w:sz w:val="21"/>
          <w:szCs w:val="21"/>
        </w:rPr>
        <w:t>5、甲方具有招标文件中所述的所有权利。</w:t>
      </w:r>
    </w:p>
    <w:p>
      <w:pPr>
        <w:spacing w:line="360" w:lineRule="auto"/>
        <w:ind w:firstLine="422" w:firstLineChars="200"/>
        <w:rPr>
          <w:rFonts w:hint="eastAsia"/>
          <w:b/>
          <w:bCs/>
          <w:color w:val="auto"/>
          <w:sz w:val="21"/>
          <w:szCs w:val="21"/>
        </w:rPr>
      </w:pPr>
      <w:r>
        <w:rPr>
          <w:rFonts w:hint="eastAsia"/>
          <w:b/>
          <w:bCs/>
          <w:color w:val="auto"/>
          <w:sz w:val="21"/>
          <w:szCs w:val="21"/>
        </w:rPr>
        <w:t>第</w:t>
      </w:r>
      <w:r>
        <w:rPr>
          <w:rFonts w:hint="eastAsia"/>
          <w:b/>
          <w:bCs/>
          <w:color w:val="auto"/>
          <w:sz w:val="21"/>
          <w:szCs w:val="21"/>
          <w:lang w:val="en-US" w:eastAsia="zh-CN"/>
        </w:rPr>
        <w:t>八</w:t>
      </w:r>
      <w:r>
        <w:rPr>
          <w:rFonts w:hint="eastAsia"/>
          <w:b/>
          <w:bCs/>
          <w:color w:val="auto"/>
          <w:sz w:val="21"/>
          <w:szCs w:val="21"/>
        </w:rPr>
        <w:t>条 乙方权利和义务</w:t>
      </w:r>
    </w:p>
    <w:p>
      <w:pPr>
        <w:spacing w:line="360" w:lineRule="auto"/>
        <w:ind w:firstLine="420" w:firstLineChars="200"/>
        <w:rPr>
          <w:rFonts w:hint="eastAsia"/>
          <w:color w:val="auto"/>
          <w:sz w:val="21"/>
          <w:szCs w:val="21"/>
        </w:rPr>
      </w:pPr>
      <w:r>
        <w:rPr>
          <w:rFonts w:hint="eastAsia"/>
          <w:color w:val="auto"/>
          <w:sz w:val="21"/>
          <w:szCs w:val="21"/>
        </w:rPr>
        <w:t>1、乙方应按招标文件的要求和投标文件的承诺进行服务，发生任何服务的变更均须向甲方提出交书面报审报告。</w:t>
      </w:r>
    </w:p>
    <w:p>
      <w:pPr>
        <w:spacing w:line="360" w:lineRule="auto"/>
        <w:ind w:firstLine="420" w:firstLineChars="200"/>
        <w:rPr>
          <w:rFonts w:hint="eastAsia"/>
          <w:color w:val="auto"/>
          <w:sz w:val="21"/>
          <w:szCs w:val="21"/>
        </w:rPr>
      </w:pPr>
      <w:r>
        <w:rPr>
          <w:rFonts w:hint="eastAsia"/>
          <w:color w:val="auto"/>
          <w:sz w:val="21"/>
          <w:szCs w:val="21"/>
          <w:lang w:val="en-US" w:eastAsia="zh-CN"/>
        </w:rPr>
        <w:t>2</w:t>
      </w:r>
      <w:r>
        <w:rPr>
          <w:rFonts w:hint="eastAsia"/>
          <w:color w:val="auto"/>
          <w:sz w:val="21"/>
          <w:szCs w:val="21"/>
        </w:rPr>
        <w:t>、乙方违约责任</w:t>
      </w:r>
    </w:p>
    <w:p>
      <w:pPr>
        <w:spacing w:line="360" w:lineRule="auto"/>
        <w:ind w:firstLine="420" w:firstLineChars="200"/>
        <w:rPr>
          <w:rFonts w:hint="eastAsia"/>
          <w:color w:val="auto"/>
          <w:sz w:val="21"/>
          <w:szCs w:val="21"/>
        </w:rPr>
      </w:pPr>
      <w:r>
        <w:rPr>
          <w:rFonts w:hint="eastAsia"/>
          <w:color w:val="auto"/>
          <w:sz w:val="21"/>
          <w:szCs w:val="21"/>
        </w:rPr>
        <w:t>乙方需按照招标文件或投标文件履行违约责任；在服务期内，乙方须保证具有投标文件中所具有的资格和检测资质，否则应承担违约责任；乙方如不配合办理结算手续或不配合提供有关结算资料，而影响结算进度的，将承担相应的责任。</w:t>
      </w:r>
    </w:p>
    <w:p>
      <w:pPr>
        <w:spacing w:line="360" w:lineRule="auto"/>
        <w:ind w:firstLine="422" w:firstLineChars="200"/>
        <w:rPr>
          <w:rFonts w:hint="eastAsia" w:hAnsi="宋体" w:cs="宋体"/>
          <w:b/>
          <w:color w:val="auto"/>
          <w:sz w:val="21"/>
          <w:szCs w:val="21"/>
        </w:rPr>
      </w:pPr>
      <w:r>
        <w:rPr>
          <w:rFonts w:hint="eastAsia" w:hAnsi="宋体" w:cs="宋体"/>
          <w:b/>
          <w:color w:val="auto"/>
          <w:sz w:val="21"/>
          <w:szCs w:val="21"/>
        </w:rPr>
        <w:t>第</w:t>
      </w:r>
      <w:r>
        <w:rPr>
          <w:rFonts w:hint="eastAsia" w:hAnsi="宋体" w:cs="宋体"/>
          <w:b/>
          <w:color w:val="auto"/>
          <w:sz w:val="21"/>
          <w:szCs w:val="21"/>
          <w:lang w:val="en-US" w:eastAsia="zh-CN"/>
        </w:rPr>
        <w:t>九</w:t>
      </w:r>
      <w:r>
        <w:rPr>
          <w:rFonts w:hint="eastAsia" w:hAnsi="宋体" w:cs="宋体"/>
          <w:b/>
          <w:color w:val="auto"/>
          <w:sz w:val="21"/>
          <w:szCs w:val="21"/>
        </w:rPr>
        <w:t>条 合同分包和转包</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没有得到甲方书面同意前，乙方不得以任何方式转包、分包或挂靠本项目。如发现乙方以转包、分包或挂靠的方式谋取中标，甲方有权解除合同、要求赔偿。</w:t>
      </w:r>
    </w:p>
    <w:p>
      <w:pPr>
        <w:tabs>
          <w:tab w:val="left" w:pos="0"/>
        </w:tabs>
        <w:spacing w:line="500" w:lineRule="exact"/>
        <w:ind w:left="480"/>
        <w:rPr>
          <w:rFonts w:hint="eastAsia" w:hAnsi="宋体" w:cs="宋体"/>
          <w:b/>
          <w:color w:val="auto"/>
          <w:sz w:val="21"/>
          <w:szCs w:val="21"/>
        </w:rPr>
      </w:pPr>
      <w:r>
        <w:rPr>
          <w:rFonts w:hint="eastAsia" w:hAnsi="宋体" w:cs="宋体"/>
          <w:b/>
          <w:color w:val="auto"/>
          <w:sz w:val="21"/>
          <w:szCs w:val="21"/>
        </w:rPr>
        <w:t>第十条 争议解决方法</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1、凡与本合同有关而引起的一切争议，甲乙双方应首先通过友好协商解决，如经协商后仍不能达成协议时，甲、乙双方一致同意向甲方所在地人民法院提起诉讼。</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lang w:val="en-US" w:eastAsia="zh-CN"/>
        </w:rPr>
        <w:t>2</w:t>
      </w:r>
      <w:r>
        <w:rPr>
          <w:rFonts w:hint="eastAsia" w:hAnsi="宋体" w:cs="宋体"/>
          <w:color w:val="auto"/>
          <w:sz w:val="21"/>
          <w:szCs w:val="21"/>
        </w:rPr>
        <w:t>、在进行法院审理期间，除提交法院审理的事项外，合同其他部分仍继续履行。</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lang w:val="en-US" w:eastAsia="zh-CN"/>
        </w:rPr>
        <w:t>3</w:t>
      </w:r>
      <w:r>
        <w:rPr>
          <w:rFonts w:hint="eastAsia" w:hAnsi="宋体" w:cs="宋体"/>
          <w:color w:val="auto"/>
          <w:sz w:val="21"/>
          <w:szCs w:val="21"/>
        </w:rPr>
        <w:t>、本合同按照中华人民共和国的法律进行解释。</w:t>
      </w:r>
    </w:p>
    <w:p>
      <w:pPr>
        <w:tabs>
          <w:tab w:val="left" w:pos="0"/>
        </w:tabs>
        <w:spacing w:line="500" w:lineRule="exact"/>
        <w:ind w:left="480"/>
        <w:rPr>
          <w:rFonts w:hint="eastAsia" w:hAnsi="宋体" w:cs="宋体"/>
          <w:b/>
          <w:color w:val="auto"/>
          <w:sz w:val="21"/>
          <w:szCs w:val="21"/>
        </w:rPr>
      </w:pPr>
      <w:r>
        <w:rPr>
          <w:rFonts w:hint="eastAsia" w:hAnsi="宋体" w:cs="宋体"/>
          <w:b/>
          <w:color w:val="auto"/>
          <w:sz w:val="21"/>
          <w:szCs w:val="21"/>
        </w:rPr>
        <w:t>第十</w:t>
      </w:r>
      <w:r>
        <w:rPr>
          <w:rFonts w:hint="eastAsia" w:hAnsi="宋体" w:cs="宋体"/>
          <w:b/>
          <w:color w:val="auto"/>
          <w:sz w:val="21"/>
          <w:szCs w:val="21"/>
          <w:lang w:val="en-US" w:eastAsia="zh-CN"/>
        </w:rPr>
        <w:t>一</w:t>
      </w:r>
      <w:r>
        <w:rPr>
          <w:rFonts w:hint="eastAsia" w:hAnsi="宋体" w:cs="宋体"/>
          <w:b/>
          <w:color w:val="auto"/>
          <w:sz w:val="21"/>
          <w:szCs w:val="21"/>
        </w:rPr>
        <w:t>条 风险责任</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1、乙方应完全地按照号招标文件的要求和乙方投标文件的承诺完成本项目，出于自身财务、技术、人力等原因导致项目失败的，应承担全部责任。</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2、乙方在抽查过程中应对自身的安全生产负责，若由乙方原因发生的各种事故甲方不承担任何责任。</w:t>
      </w:r>
    </w:p>
    <w:p>
      <w:pPr>
        <w:spacing w:line="360" w:lineRule="auto"/>
        <w:ind w:firstLine="422" w:firstLineChars="200"/>
        <w:rPr>
          <w:rFonts w:hAnsi="宋体" w:cs="宋体"/>
          <w:b/>
          <w:color w:val="auto"/>
          <w:sz w:val="21"/>
          <w:szCs w:val="21"/>
        </w:rPr>
      </w:pPr>
      <w:r>
        <w:rPr>
          <w:rFonts w:hint="eastAsia" w:hAnsi="宋体" w:cs="宋体"/>
          <w:b/>
          <w:color w:val="auto"/>
          <w:sz w:val="21"/>
          <w:szCs w:val="21"/>
        </w:rPr>
        <w:t>第十</w:t>
      </w:r>
      <w:r>
        <w:rPr>
          <w:rFonts w:hint="eastAsia" w:hAnsi="宋体" w:cs="宋体"/>
          <w:b/>
          <w:color w:val="auto"/>
          <w:sz w:val="21"/>
          <w:szCs w:val="21"/>
          <w:lang w:val="en-US" w:eastAsia="zh-CN"/>
        </w:rPr>
        <w:t>二</w:t>
      </w:r>
      <w:r>
        <w:rPr>
          <w:rFonts w:hint="eastAsia" w:hAnsi="宋体" w:cs="宋体"/>
          <w:b/>
          <w:color w:val="auto"/>
          <w:sz w:val="21"/>
          <w:szCs w:val="21"/>
        </w:rPr>
        <w:t>条 违约责任</w:t>
      </w:r>
    </w:p>
    <w:bookmarkEnd w:id="57"/>
    <w:p>
      <w:pPr>
        <w:spacing w:line="360" w:lineRule="auto"/>
        <w:ind w:firstLine="420" w:firstLineChars="200"/>
        <w:rPr>
          <w:rFonts w:hint="eastAsia" w:hAnsi="宋体" w:cs="宋体"/>
          <w:color w:val="auto"/>
          <w:sz w:val="21"/>
          <w:szCs w:val="21"/>
        </w:rPr>
      </w:pPr>
      <w:bookmarkStart w:id="58" w:name="_Toc86481570"/>
      <w:r>
        <w:rPr>
          <w:rFonts w:hint="eastAsia" w:hAnsi="宋体" w:cs="宋体"/>
          <w:color w:val="auto"/>
          <w:sz w:val="21"/>
          <w:szCs w:val="21"/>
        </w:rPr>
        <w:t>1、如因乙方的工作存在过失或过错，或违反本合同的约定导致甲方承担赔偿责任，相应的后果应由乙方承担。</w:t>
      </w:r>
    </w:p>
    <w:p>
      <w:pPr>
        <w:spacing w:line="360" w:lineRule="auto"/>
        <w:ind w:firstLine="420" w:firstLineChars="200"/>
        <w:rPr>
          <w:rFonts w:hint="eastAsia" w:hAnsi="宋体" w:cs="宋体"/>
          <w:color w:val="auto"/>
          <w:sz w:val="21"/>
          <w:szCs w:val="21"/>
        </w:rPr>
      </w:pPr>
      <w:r>
        <w:rPr>
          <w:rFonts w:hint="eastAsia" w:hAnsi="宋体" w:cs="宋体"/>
          <w:color w:val="auto"/>
          <w:sz w:val="21"/>
          <w:szCs w:val="21"/>
        </w:rPr>
        <w:t>2、按《中华人民共和国合同法》和《中华人民共和国政府采购法》等法律法规有关条款承担和处罚。同时，违约方应向承担守约方因其违约而产生的合理支出和费用（包括但不限于律师费、诉讼费、担保费、保全费等）。</w:t>
      </w:r>
    </w:p>
    <w:p>
      <w:pPr>
        <w:spacing w:line="360" w:lineRule="auto"/>
        <w:ind w:firstLine="422" w:firstLineChars="200"/>
        <w:rPr>
          <w:rFonts w:hAnsi="宋体" w:cs="宋体"/>
          <w:b/>
          <w:color w:val="auto"/>
          <w:sz w:val="21"/>
          <w:szCs w:val="21"/>
        </w:rPr>
      </w:pPr>
      <w:bookmarkStart w:id="59" w:name="_Toc86481569"/>
      <w:r>
        <w:rPr>
          <w:rFonts w:hint="eastAsia" w:hAnsi="宋体" w:cs="宋体"/>
          <w:b/>
          <w:color w:val="auto"/>
          <w:sz w:val="21"/>
          <w:szCs w:val="21"/>
        </w:rPr>
        <w:t>第十</w:t>
      </w:r>
      <w:r>
        <w:rPr>
          <w:rFonts w:hint="eastAsia" w:hAnsi="宋体" w:cs="宋体"/>
          <w:b/>
          <w:color w:val="auto"/>
          <w:sz w:val="21"/>
          <w:szCs w:val="21"/>
          <w:lang w:val="en-US" w:eastAsia="zh-CN"/>
        </w:rPr>
        <w:t>三</w:t>
      </w:r>
      <w:r>
        <w:rPr>
          <w:rFonts w:hint="eastAsia" w:hAnsi="宋体" w:cs="宋体"/>
          <w:b/>
          <w:color w:val="auto"/>
          <w:sz w:val="21"/>
          <w:szCs w:val="21"/>
        </w:rPr>
        <w:t>条 合同生效</w:t>
      </w:r>
      <w:bookmarkEnd w:id="59"/>
    </w:p>
    <w:p>
      <w:pPr>
        <w:spacing w:line="360" w:lineRule="auto"/>
        <w:ind w:firstLine="420" w:firstLineChars="200"/>
        <w:rPr>
          <w:rFonts w:hAnsi="宋体" w:cs="宋体"/>
          <w:color w:val="auto"/>
          <w:sz w:val="21"/>
          <w:szCs w:val="21"/>
        </w:rPr>
      </w:pPr>
      <w:r>
        <w:rPr>
          <w:rFonts w:hint="eastAsia" w:hAnsi="宋体" w:cs="宋体"/>
          <w:color w:val="auto"/>
          <w:sz w:val="21"/>
          <w:szCs w:val="21"/>
        </w:rPr>
        <w:t>1、本合同由双方法定代表人或委托代理人签字盖章后立即生效，合同有效期随服务期结束而自然终止。</w:t>
      </w:r>
    </w:p>
    <w:p>
      <w:pPr>
        <w:spacing w:line="360" w:lineRule="auto"/>
        <w:ind w:firstLine="420" w:firstLineChars="200"/>
        <w:rPr>
          <w:rFonts w:hAnsi="宋体" w:cs="宋体"/>
          <w:color w:val="auto"/>
          <w:sz w:val="21"/>
          <w:szCs w:val="21"/>
        </w:rPr>
      </w:pPr>
      <w:r>
        <w:rPr>
          <w:rFonts w:hint="eastAsia" w:hAnsi="宋体" w:cs="宋体"/>
          <w:color w:val="auto"/>
          <w:sz w:val="21"/>
          <w:szCs w:val="21"/>
        </w:rPr>
        <w:t>2、本合同一式伍份，其中甲方</w:t>
      </w:r>
      <w:r>
        <w:rPr>
          <w:rFonts w:hint="eastAsia" w:hAnsi="宋体" w:cs="宋体"/>
          <w:color w:val="auto"/>
          <w:sz w:val="21"/>
          <w:szCs w:val="21"/>
          <w:u w:val="single"/>
        </w:rPr>
        <w:t xml:space="preserve">  </w:t>
      </w:r>
      <w:r>
        <w:rPr>
          <w:rFonts w:hint="eastAsia" w:hAnsi="宋体" w:cs="宋体"/>
          <w:color w:val="auto"/>
          <w:sz w:val="21"/>
          <w:szCs w:val="21"/>
        </w:rPr>
        <w:t>份、乙方</w:t>
      </w:r>
      <w:r>
        <w:rPr>
          <w:rFonts w:hint="eastAsia" w:hAnsi="宋体" w:cs="宋体"/>
          <w:color w:val="auto"/>
          <w:sz w:val="21"/>
          <w:szCs w:val="21"/>
          <w:u w:val="single"/>
        </w:rPr>
        <w:t xml:space="preserve">  </w:t>
      </w:r>
      <w:r>
        <w:rPr>
          <w:rFonts w:hint="eastAsia" w:hAnsi="宋体" w:cs="宋体"/>
          <w:color w:val="auto"/>
          <w:sz w:val="21"/>
          <w:szCs w:val="21"/>
        </w:rPr>
        <w:t>份，采购代理机构</w:t>
      </w:r>
      <w:r>
        <w:rPr>
          <w:rFonts w:hint="eastAsia" w:hAnsi="宋体" w:cs="宋体"/>
          <w:color w:val="auto"/>
          <w:sz w:val="21"/>
          <w:szCs w:val="21"/>
          <w:u w:val="single"/>
        </w:rPr>
        <w:t>壹</w:t>
      </w:r>
      <w:r>
        <w:rPr>
          <w:rFonts w:hint="eastAsia" w:hAnsi="宋体" w:cs="宋体"/>
          <w:color w:val="auto"/>
          <w:sz w:val="21"/>
          <w:szCs w:val="21"/>
        </w:rPr>
        <w:t>份，具有同等法律效力。</w:t>
      </w:r>
    </w:p>
    <w:p>
      <w:pPr>
        <w:spacing w:line="360" w:lineRule="auto"/>
        <w:ind w:firstLine="422" w:firstLineChars="200"/>
        <w:rPr>
          <w:rFonts w:hAnsi="宋体" w:cs="宋体"/>
          <w:b/>
          <w:color w:val="auto"/>
          <w:sz w:val="21"/>
          <w:szCs w:val="21"/>
        </w:rPr>
      </w:pPr>
      <w:r>
        <w:rPr>
          <w:rFonts w:hint="eastAsia" w:hAnsi="宋体" w:cs="宋体"/>
          <w:b/>
          <w:color w:val="auto"/>
          <w:sz w:val="21"/>
          <w:szCs w:val="21"/>
        </w:rPr>
        <w:t>第十</w:t>
      </w:r>
      <w:r>
        <w:rPr>
          <w:rFonts w:hint="eastAsia" w:hAnsi="宋体" w:cs="宋体"/>
          <w:b/>
          <w:color w:val="auto"/>
          <w:sz w:val="21"/>
          <w:szCs w:val="21"/>
          <w:lang w:val="en-US" w:eastAsia="zh-CN"/>
        </w:rPr>
        <w:t>四</w:t>
      </w:r>
      <w:r>
        <w:rPr>
          <w:rFonts w:hint="eastAsia" w:hAnsi="宋体" w:cs="宋体"/>
          <w:b/>
          <w:color w:val="auto"/>
          <w:sz w:val="21"/>
          <w:szCs w:val="21"/>
        </w:rPr>
        <w:t>条 其它</w:t>
      </w:r>
      <w:bookmarkEnd w:id="58"/>
    </w:p>
    <w:p>
      <w:pPr>
        <w:spacing w:line="360" w:lineRule="auto"/>
        <w:ind w:firstLine="399" w:firstLineChars="190"/>
        <w:rPr>
          <w:rFonts w:hAnsi="宋体" w:cs="宋体"/>
          <w:color w:val="auto"/>
          <w:sz w:val="21"/>
          <w:szCs w:val="21"/>
        </w:rPr>
      </w:pPr>
      <w:r>
        <w:rPr>
          <w:rFonts w:hint="eastAsia" w:hAnsi="宋体" w:cs="宋体"/>
          <w:color w:val="auto"/>
          <w:sz w:val="21"/>
          <w:szCs w:val="21"/>
        </w:rPr>
        <w:t>1、本合同未尽事宜，双方可签订补充合同，补充合同与所有附件均为合同的有效组成部分，与本合同具有同等法律效力。</w:t>
      </w:r>
    </w:p>
    <w:p>
      <w:pPr>
        <w:pStyle w:val="2"/>
        <w:spacing w:line="360" w:lineRule="auto"/>
        <w:ind w:firstLine="424" w:firstLineChars="202"/>
        <w:jc w:val="left"/>
        <w:rPr>
          <w:rFonts w:hint="eastAsia" w:hAnsi="宋体"/>
          <w:b w:val="0"/>
          <w:color w:val="auto"/>
          <w:sz w:val="21"/>
          <w:szCs w:val="21"/>
          <w:lang w:val="en-US"/>
        </w:rPr>
      </w:pPr>
      <w:r>
        <w:rPr>
          <w:rFonts w:hint="eastAsia" w:hAnsi="宋体" w:cs="宋体"/>
          <w:b w:val="0"/>
          <w:color w:val="auto"/>
          <w:sz w:val="21"/>
          <w:szCs w:val="21"/>
        </w:rPr>
        <w:t>2、在执行本合同的过程中，所有经甲乙双方签署确认的文件（包括会议纪要、补充协议、往来信函、合同附件等）即成为本合同的有效组成部分，其生效日期为双方签字盖章或确认之日期。</w:t>
      </w:r>
    </w:p>
    <w:p>
      <w:pPr>
        <w:spacing w:line="360" w:lineRule="auto"/>
        <w:ind w:firstLine="420" w:firstLineChars="200"/>
        <w:rPr>
          <w:rFonts w:hint="eastAsia" w:hAnsi="宋体"/>
          <w:color w:val="auto"/>
          <w:sz w:val="21"/>
          <w:szCs w:val="22"/>
        </w:rPr>
      </w:pPr>
    </w:p>
    <w:p>
      <w:pPr>
        <w:spacing w:line="360" w:lineRule="auto"/>
        <w:ind w:firstLine="420" w:firstLineChars="200"/>
        <w:rPr>
          <w:rFonts w:hint="eastAsia" w:hAnsi="宋体"/>
          <w:color w:val="auto"/>
          <w:sz w:val="21"/>
          <w:szCs w:val="22"/>
        </w:rPr>
      </w:pPr>
    </w:p>
    <w:p>
      <w:pPr>
        <w:spacing w:line="360" w:lineRule="auto"/>
        <w:rPr>
          <w:rFonts w:hint="eastAsia" w:hAnsi="宋体"/>
          <w:color w:val="auto"/>
          <w:sz w:val="21"/>
          <w:szCs w:val="22"/>
        </w:rPr>
      </w:pPr>
      <w:r>
        <w:rPr>
          <w:rFonts w:hint="eastAsia" w:hAnsi="宋体"/>
          <w:color w:val="auto"/>
          <w:sz w:val="21"/>
          <w:szCs w:val="22"/>
        </w:rPr>
        <w:t>甲方（盖章）：                           乙方（盖章）：</w:t>
      </w:r>
    </w:p>
    <w:p>
      <w:pPr>
        <w:spacing w:line="360" w:lineRule="auto"/>
        <w:rPr>
          <w:rFonts w:hint="eastAsia" w:hAnsi="宋体"/>
          <w:color w:val="auto"/>
          <w:sz w:val="21"/>
          <w:szCs w:val="22"/>
        </w:rPr>
      </w:pPr>
    </w:p>
    <w:p>
      <w:pPr>
        <w:spacing w:line="360" w:lineRule="auto"/>
        <w:rPr>
          <w:rFonts w:hint="eastAsia" w:hAnsi="宋体"/>
          <w:color w:val="auto"/>
          <w:sz w:val="21"/>
          <w:szCs w:val="22"/>
        </w:rPr>
      </w:pPr>
      <w:r>
        <w:rPr>
          <w:rFonts w:hint="eastAsia" w:hAnsi="宋体"/>
          <w:color w:val="auto"/>
          <w:sz w:val="21"/>
          <w:szCs w:val="22"/>
        </w:rPr>
        <w:t>法定代表(签字)：                        法定代表(签字)：</w:t>
      </w:r>
    </w:p>
    <w:p>
      <w:pPr>
        <w:spacing w:line="360" w:lineRule="auto"/>
        <w:rPr>
          <w:rFonts w:hint="eastAsia" w:hAnsi="宋体"/>
          <w:color w:val="auto"/>
          <w:sz w:val="21"/>
          <w:szCs w:val="22"/>
        </w:rPr>
      </w:pPr>
      <w:r>
        <w:rPr>
          <w:rFonts w:hint="eastAsia" w:hAnsi="宋体"/>
          <w:color w:val="auto"/>
          <w:sz w:val="21"/>
          <w:szCs w:val="22"/>
        </w:rPr>
        <w:t xml:space="preserve">地址：                                  地址： </w:t>
      </w:r>
    </w:p>
    <w:p>
      <w:pPr>
        <w:spacing w:line="360" w:lineRule="auto"/>
        <w:rPr>
          <w:rFonts w:hint="eastAsia" w:hAnsi="宋体"/>
          <w:color w:val="auto"/>
          <w:sz w:val="21"/>
          <w:szCs w:val="22"/>
        </w:rPr>
      </w:pPr>
      <w:r>
        <w:rPr>
          <w:rFonts w:hint="eastAsia" w:hAnsi="宋体"/>
          <w:color w:val="auto"/>
          <w:sz w:val="21"/>
          <w:szCs w:val="22"/>
        </w:rPr>
        <w:t>电话：                                  电话：</w:t>
      </w:r>
    </w:p>
    <w:p>
      <w:pPr>
        <w:spacing w:line="360" w:lineRule="auto"/>
        <w:rPr>
          <w:rFonts w:hint="eastAsia" w:hAnsi="宋体"/>
          <w:color w:val="auto"/>
          <w:sz w:val="21"/>
          <w:szCs w:val="22"/>
        </w:rPr>
      </w:pPr>
      <w:r>
        <w:rPr>
          <w:rFonts w:hint="eastAsia" w:hAnsi="宋体"/>
          <w:color w:val="auto"/>
          <w:sz w:val="21"/>
          <w:szCs w:val="22"/>
        </w:rPr>
        <w:t>传真：</w:t>
      </w:r>
      <w:r>
        <w:rPr>
          <w:rFonts w:hint="eastAsia" w:hAnsi="宋体"/>
          <w:color w:val="auto"/>
          <w:sz w:val="21"/>
          <w:szCs w:val="22"/>
        </w:rPr>
        <w:tab/>
      </w:r>
      <w:r>
        <w:rPr>
          <w:rFonts w:hint="eastAsia" w:hAnsi="宋体"/>
          <w:color w:val="auto"/>
          <w:sz w:val="21"/>
          <w:szCs w:val="22"/>
        </w:rPr>
        <w:tab/>
      </w:r>
      <w:r>
        <w:rPr>
          <w:rFonts w:hint="eastAsia" w:hAnsi="宋体"/>
          <w:color w:val="auto"/>
          <w:sz w:val="21"/>
          <w:szCs w:val="22"/>
        </w:rPr>
        <w:tab/>
      </w:r>
      <w:r>
        <w:rPr>
          <w:rFonts w:hint="eastAsia" w:hAnsi="宋体"/>
          <w:color w:val="auto"/>
          <w:sz w:val="21"/>
          <w:szCs w:val="22"/>
        </w:rPr>
        <w:tab/>
      </w:r>
      <w:r>
        <w:rPr>
          <w:rFonts w:hint="eastAsia" w:hAnsi="宋体"/>
          <w:color w:val="auto"/>
          <w:sz w:val="21"/>
          <w:szCs w:val="22"/>
        </w:rPr>
        <w:tab/>
      </w:r>
      <w:r>
        <w:rPr>
          <w:rFonts w:hint="eastAsia" w:hAnsi="宋体"/>
          <w:color w:val="auto"/>
          <w:sz w:val="21"/>
          <w:szCs w:val="22"/>
        </w:rPr>
        <w:t xml:space="preserve">       传真：</w:t>
      </w:r>
    </w:p>
    <w:p>
      <w:pPr>
        <w:spacing w:line="360" w:lineRule="auto"/>
        <w:rPr>
          <w:rFonts w:hint="eastAsia" w:hAnsi="宋体"/>
          <w:color w:val="auto"/>
          <w:sz w:val="21"/>
          <w:szCs w:val="22"/>
        </w:rPr>
      </w:pPr>
      <w:r>
        <w:rPr>
          <w:rFonts w:hint="eastAsia" w:hAnsi="宋体"/>
          <w:color w:val="auto"/>
          <w:sz w:val="21"/>
          <w:szCs w:val="22"/>
        </w:rPr>
        <w:t>开户银行：</w:t>
      </w:r>
      <w:r>
        <w:rPr>
          <w:rFonts w:hint="eastAsia" w:hAnsi="宋体"/>
          <w:color w:val="auto"/>
          <w:sz w:val="21"/>
          <w:szCs w:val="22"/>
        </w:rPr>
        <w:tab/>
      </w:r>
      <w:r>
        <w:rPr>
          <w:rFonts w:hint="eastAsia" w:hAnsi="宋体"/>
          <w:color w:val="auto"/>
          <w:sz w:val="21"/>
          <w:szCs w:val="22"/>
        </w:rPr>
        <w:t xml:space="preserve">                           开户银行：</w:t>
      </w:r>
    </w:p>
    <w:p>
      <w:pPr>
        <w:spacing w:line="360" w:lineRule="auto"/>
        <w:rPr>
          <w:rFonts w:hint="eastAsia" w:hAnsi="宋体"/>
          <w:color w:val="auto"/>
          <w:sz w:val="21"/>
          <w:szCs w:val="22"/>
        </w:rPr>
      </w:pPr>
      <w:r>
        <w:rPr>
          <w:rFonts w:hint="eastAsia" w:hAnsi="宋体"/>
          <w:color w:val="auto"/>
          <w:sz w:val="21"/>
          <w:szCs w:val="22"/>
        </w:rPr>
        <w:t>账号：                                  账号：</w:t>
      </w:r>
    </w:p>
    <w:p>
      <w:pPr>
        <w:spacing w:line="360" w:lineRule="auto"/>
        <w:rPr>
          <w:rFonts w:hint="eastAsia" w:hAnsi="宋体"/>
          <w:color w:val="auto"/>
          <w:sz w:val="21"/>
          <w:szCs w:val="22"/>
        </w:rPr>
      </w:pPr>
      <w:r>
        <w:rPr>
          <w:rFonts w:hint="eastAsia" w:hAnsi="宋体"/>
          <w:color w:val="auto"/>
          <w:sz w:val="21"/>
          <w:szCs w:val="22"/>
        </w:rPr>
        <w:t>签约时间：</w:t>
      </w:r>
    </w:p>
    <w:p>
      <w:pPr>
        <w:tabs>
          <w:tab w:val="left" w:pos="720"/>
        </w:tabs>
        <w:spacing w:line="360" w:lineRule="auto"/>
        <w:rPr>
          <w:rFonts w:hAnsi="宋体"/>
          <w:b/>
          <w:bCs/>
          <w:color w:val="auto"/>
          <w:sz w:val="21"/>
          <w:szCs w:val="22"/>
        </w:rPr>
      </w:pPr>
      <w:r>
        <w:rPr>
          <w:rFonts w:hint="eastAsia" w:hAnsi="宋体"/>
          <w:color w:val="auto"/>
          <w:sz w:val="21"/>
          <w:szCs w:val="22"/>
        </w:rPr>
        <w:t>签约地点：</w:t>
      </w: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rPr>
          <w:rFonts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hint="eastAsia" w:ascii="宋体" w:hAnsi="宋体"/>
          <w:b/>
          <w:bCs/>
          <w:color w:val="auto"/>
          <w:sz w:val="52"/>
          <w:szCs w:val="52"/>
        </w:rPr>
      </w:pPr>
    </w:p>
    <w:p>
      <w:pPr>
        <w:pStyle w:val="5"/>
        <w:jc w:val="center"/>
        <w:outlineLvl w:val="0"/>
        <w:rPr>
          <w:rFonts w:ascii="宋体" w:hAnsi="宋体"/>
          <w:b/>
          <w:bCs/>
          <w:color w:val="auto"/>
          <w:sz w:val="52"/>
          <w:szCs w:val="52"/>
        </w:rPr>
        <w:sectPr>
          <w:pgSz w:w="11906" w:h="16838"/>
          <w:pgMar w:top="1440" w:right="1800" w:bottom="1440" w:left="1800" w:header="851" w:footer="992" w:gutter="0"/>
          <w:cols w:space="720" w:num="1"/>
          <w:docGrid w:type="lines" w:linePitch="312" w:charSpace="0"/>
        </w:sectPr>
      </w:pPr>
      <w:bookmarkStart w:id="60" w:name="_Toc4404"/>
      <w:r>
        <w:rPr>
          <w:rFonts w:hint="eastAsia" w:ascii="宋体" w:hAnsi="宋体"/>
          <w:b/>
          <w:bCs/>
          <w:color w:val="auto"/>
          <w:sz w:val="52"/>
          <w:szCs w:val="52"/>
        </w:rPr>
        <w:t>第六部分 投标文件格式</w:t>
      </w:r>
      <w:bookmarkEnd w:id="60"/>
    </w:p>
    <w:p>
      <w:pPr>
        <w:pStyle w:val="9"/>
        <w:tabs>
          <w:tab w:val="left" w:pos="1260"/>
        </w:tabs>
        <w:spacing w:line="360" w:lineRule="auto"/>
        <w:jc w:val="center"/>
        <w:rPr>
          <w:rFonts w:ascii="宋体" w:hAnsi="宋体" w:eastAsia="宋体" w:cs="宋体"/>
          <w:color w:val="auto"/>
          <w:kern w:val="0"/>
          <w:sz w:val="24"/>
          <w:szCs w:val="24"/>
          <w:u w:val="single"/>
        </w:rPr>
      </w:pPr>
    </w:p>
    <w:p>
      <w:pPr>
        <w:pStyle w:val="9"/>
        <w:tabs>
          <w:tab w:val="left" w:pos="1260"/>
        </w:tabs>
        <w:spacing w:line="360" w:lineRule="auto"/>
        <w:jc w:val="center"/>
        <w:rPr>
          <w:rFonts w:hAnsi="宋体"/>
          <w:b/>
          <w:color w:val="auto"/>
          <w:spacing w:val="100"/>
          <w:w w:val="110"/>
          <w:kern w:val="0"/>
          <w:sz w:val="48"/>
          <w:szCs w:val="48"/>
        </w:rPr>
      </w:pPr>
    </w:p>
    <w:p>
      <w:pPr>
        <w:pStyle w:val="9"/>
        <w:tabs>
          <w:tab w:val="left" w:pos="1260"/>
        </w:tabs>
        <w:spacing w:line="360" w:lineRule="auto"/>
        <w:jc w:val="center"/>
        <w:outlineLvl w:val="0"/>
        <w:rPr>
          <w:rFonts w:hAnsi="宋体"/>
          <w:b/>
          <w:color w:val="auto"/>
          <w:spacing w:val="100"/>
          <w:w w:val="110"/>
          <w:sz w:val="48"/>
          <w:szCs w:val="48"/>
        </w:rPr>
      </w:pPr>
      <w:bookmarkStart w:id="61" w:name="_Toc26384"/>
      <w:bookmarkStart w:id="62" w:name="_Toc25111"/>
      <w:bookmarkStart w:id="63" w:name="_Toc26709"/>
      <w:r>
        <w:rPr>
          <w:rFonts w:hint="eastAsia" w:hAnsi="宋体"/>
          <w:b/>
          <w:color w:val="auto"/>
          <w:spacing w:val="100"/>
          <w:w w:val="110"/>
          <w:kern w:val="0"/>
          <w:sz w:val="48"/>
          <w:szCs w:val="48"/>
        </w:rPr>
        <w:t>投标文件</w:t>
      </w:r>
      <w:bookmarkEnd w:id="61"/>
      <w:bookmarkEnd w:id="62"/>
      <w:bookmarkEnd w:id="63"/>
    </w:p>
    <w:p>
      <w:pPr>
        <w:pStyle w:val="9"/>
        <w:spacing w:line="360" w:lineRule="auto"/>
        <w:jc w:val="center"/>
        <w:outlineLvl w:val="0"/>
        <w:rPr>
          <w:rFonts w:hAnsi="宋体"/>
          <w:b/>
          <w:color w:val="auto"/>
          <w:sz w:val="28"/>
          <w:szCs w:val="28"/>
        </w:rPr>
      </w:pPr>
      <w:bookmarkStart w:id="64" w:name="_Toc15866"/>
      <w:bookmarkStart w:id="65" w:name="_Toc2232"/>
      <w:bookmarkStart w:id="66" w:name="_Toc12966"/>
      <w:bookmarkStart w:id="67" w:name="_Toc12291"/>
      <w:bookmarkStart w:id="68" w:name="_Toc6869"/>
      <w:bookmarkStart w:id="69" w:name="_Toc23883"/>
      <w:r>
        <w:rPr>
          <w:rFonts w:hint="eastAsia" w:hAnsi="宋体"/>
          <w:b/>
          <w:color w:val="auto"/>
          <w:sz w:val="28"/>
          <w:szCs w:val="28"/>
        </w:rPr>
        <w:t>（正本/副本）</w:t>
      </w:r>
      <w:bookmarkEnd w:id="64"/>
      <w:bookmarkEnd w:id="65"/>
      <w:bookmarkEnd w:id="66"/>
      <w:bookmarkEnd w:id="67"/>
      <w:bookmarkEnd w:id="68"/>
      <w:bookmarkEnd w:id="69"/>
    </w:p>
    <w:p>
      <w:pPr>
        <w:pStyle w:val="9"/>
        <w:spacing w:line="360" w:lineRule="auto"/>
        <w:jc w:val="center"/>
        <w:rPr>
          <w:rFonts w:hAnsi="宋体"/>
          <w:b/>
          <w:color w:val="auto"/>
        </w:rPr>
      </w:pPr>
    </w:p>
    <w:p>
      <w:pPr>
        <w:pStyle w:val="9"/>
        <w:spacing w:line="360" w:lineRule="auto"/>
        <w:jc w:val="center"/>
        <w:rPr>
          <w:rFonts w:hAnsi="宋体"/>
          <w:b/>
          <w:color w:val="auto"/>
        </w:rPr>
      </w:pPr>
    </w:p>
    <w:p>
      <w:pPr>
        <w:pStyle w:val="8"/>
        <w:spacing w:line="360" w:lineRule="auto"/>
        <w:ind w:firstLine="967" w:firstLineChars="344"/>
        <w:outlineLvl w:val="0"/>
        <w:rPr>
          <w:rFonts w:ascii="宋体" w:hAnsi="宋体" w:eastAsia="宋体"/>
          <w:b/>
          <w:color w:val="auto"/>
          <w:sz w:val="28"/>
          <w:szCs w:val="28"/>
          <w:u w:val="single"/>
        </w:rPr>
      </w:pPr>
      <w:bookmarkStart w:id="70" w:name="_Toc18029"/>
      <w:bookmarkStart w:id="71" w:name="_Toc9607"/>
      <w:bookmarkStart w:id="72" w:name="_Toc21009"/>
      <w:bookmarkStart w:id="73" w:name="_Toc11351"/>
      <w:bookmarkStart w:id="74" w:name="_Toc30083"/>
      <w:bookmarkStart w:id="75" w:name="_Toc10681"/>
      <w:r>
        <w:rPr>
          <w:rFonts w:hint="eastAsia" w:ascii="宋体" w:hAnsi="宋体" w:eastAsia="宋体"/>
          <w:b/>
          <w:color w:val="auto"/>
          <w:sz w:val="28"/>
          <w:szCs w:val="28"/>
        </w:rPr>
        <w:t>采购项目名称：</w:t>
      </w:r>
      <w:bookmarkEnd w:id="70"/>
      <w:bookmarkEnd w:id="71"/>
      <w:bookmarkEnd w:id="72"/>
      <w:bookmarkEnd w:id="73"/>
      <w:bookmarkEnd w:id="74"/>
      <w:bookmarkEnd w:id="75"/>
    </w:p>
    <w:p>
      <w:pPr>
        <w:pStyle w:val="9"/>
        <w:spacing w:line="360" w:lineRule="auto"/>
        <w:ind w:firstLine="967" w:firstLineChars="344"/>
        <w:outlineLvl w:val="0"/>
        <w:rPr>
          <w:rFonts w:hint="eastAsia" w:hAnsi="宋体"/>
          <w:b/>
          <w:color w:val="auto"/>
          <w:sz w:val="28"/>
          <w:szCs w:val="28"/>
        </w:rPr>
      </w:pPr>
      <w:bookmarkStart w:id="76" w:name="_Toc14284"/>
      <w:bookmarkStart w:id="77" w:name="_Toc16867"/>
      <w:bookmarkStart w:id="78" w:name="_Toc16421"/>
      <w:bookmarkStart w:id="79" w:name="_Toc12487"/>
      <w:bookmarkStart w:id="80" w:name="_Toc27865"/>
      <w:bookmarkStart w:id="81" w:name="_Toc21930"/>
      <w:r>
        <w:rPr>
          <w:rFonts w:hint="eastAsia" w:hAnsi="宋体"/>
          <w:b/>
          <w:color w:val="auto"/>
          <w:sz w:val="28"/>
          <w:szCs w:val="28"/>
        </w:rPr>
        <w:t>采购项目编号：</w:t>
      </w:r>
      <w:bookmarkEnd w:id="76"/>
      <w:bookmarkEnd w:id="77"/>
      <w:bookmarkEnd w:id="78"/>
      <w:bookmarkEnd w:id="79"/>
      <w:bookmarkEnd w:id="80"/>
      <w:bookmarkEnd w:id="81"/>
    </w:p>
    <w:p>
      <w:pPr>
        <w:pStyle w:val="9"/>
        <w:spacing w:line="360" w:lineRule="auto"/>
        <w:ind w:firstLine="967" w:firstLineChars="344"/>
        <w:outlineLvl w:val="0"/>
        <w:rPr>
          <w:rFonts w:hAnsi="宋体"/>
          <w:b/>
          <w:color w:val="auto"/>
          <w:sz w:val="28"/>
          <w:szCs w:val="28"/>
          <w:u w:val="single"/>
        </w:rPr>
      </w:pPr>
      <w:bookmarkStart w:id="82" w:name="_Toc19492"/>
      <w:r>
        <w:rPr>
          <w:rFonts w:hint="eastAsia" w:hAnsi="宋体"/>
          <w:b/>
          <w:color w:val="auto"/>
          <w:sz w:val="28"/>
          <w:szCs w:val="28"/>
          <w:lang w:val="en-US" w:eastAsia="zh-CN"/>
        </w:rPr>
        <w:t>所投项目包组</w:t>
      </w:r>
      <w:r>
        <w:rPr>
          <w:rFonts w:hint="eastAsia" w:hAnsi="宋体"/>
          <w:b/>
          <w:color w:val="auto"/>
          <w:sz w:val="28"/>
          <w:szCs w:val="28"/>
        </w:rPr>
        <w:t>：</w:t>
      </w:r>
      <w:bookmarkEnd w:id="82"/>
    </w:p>
    <w:p>
      <w:pPr>
        <w:pStyle w:val="9"/>
        <w:spacing w:line="360" w:lineRule="auto"/>
        <w:ind w:firstLine="967" w:firstLineChars="344"/>
        <w:outlineLvl w:val="0"/>
        <w:rPr>
          <w:rFonts w:hAnsi="宋体"/>
          <w:b/>
          <w:color w:val="auto"/>
          <w:sz w:val="28"/>
          <w:szCs w:val="28"/>
          <w:u w:val="single"/>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9"/>
        <w:spacing w:line="360" w:lineRule="auto"/>
        <w:ind w:firstLine="632" w:firstLineChars="300"/>
        <w:rPr>
          <w:rFonts w:hAnsi="宋体"/>
          <w:b/>
          <w:color w:val="auto"/>
        </w:rPr>
      </w:pPr>
    </w:p>
    <w:p>
      <w:pPr>
        <w:pStyle w:val="8"/>
        <w:spacing w:line="360" w:lineRule="auto"/>
        <w:ind w:firstLine="967" w:firstLineChars="344"/>
        <w:outlineLvl w:val="0"/>
        <w:rPr>
          <w:rFonts w:ascii="宋体" w:hAnsi="宋体" w:eastAsia="宋体"/>
          <w:b/>
          <w:color w:val="auto"/>
          <w:sz w:val="28"/>
          <w:szCs w:val="28"/>
          <w:u w:val="single"/>
        </w:rPr>
      </w:pPr>
      <w:bookmarkStart w:id="83" w:name="_Toc25603"/>
      <w:bookmarkStart w:id="84" w:name="_Toc6741"/>
      <w:bookmarkStart w:id="85" w:name="_Toc15907"/>
      <w:bookmarkStart w:id="86" w:name="_Toc11826"/>
      <w:bookmarkStart w:id="87" w:name="_Toc19975"/>
      <w:bookmarkStart w:id="88" w:name="_Toc18341"/>
      <w:r>
        <w:rPr>
          <w:rFonts w:hint="eastAsia" w:ascii="宋体" w:hAnsi="宋体" w:eastAsia="宋体"/>
          <w:b/>
          <w:color w:val="auto"/>
          <w:sz w:val="28"/>
          <w:szCs w:val="28"/>
        </w:rPr>
        <w:t>投标人名称：</w:t>
      </w:r>
      <w:bookmarkEnd w:id="83"/>
      <w:bookmarkEnd w:id="84"/>
      <w:bookmarkEnd w:id="85"/>
      <w:bookmarkEnd w:id="86"/>
      <w:bookmarkEnd w:id="87"/>
      <w:bookmarkEnd w:id="88"/>
    </w:p>
    <w:p>
      <w:pPr>
        <w:pStyle w:val="8"/>
        <w:spacing w:line="360" w:lineRule="auto"/>
        <w:ind w:firstLine="967" w:firstLineChars="344"/>
        <w:outlineLvl w:val="0"/>
        <w:rPr>
          <w:rFonts w:ascii="宋体" w:hAnsi="宋体"/>
          <w:b/>
          <w:color w:val="auto"/>
          <w:sz w:val="28"/>
          <w:szCs w:val="28"/>
        </w:rPr>
      </w:pPr>
      <w:bookmarkStart w:id="89" w:name="_Toc27210"/>
      <w:bookmarkStart w:id="90" w:name="_Toc22735"/>
      <w:bookmarkStart w:id="91" w:name="_Toc18"/>
      <w:bookmarkStart w:id="92" w:name="_Toc5590"/>
      <w:bookmarkStart w:id="93" w:name="_Toc2682"/>
      <w:bookmarkStart w:id="94" w:name="_Toc8158"/>
      <w:r>
        <w:rPr>
          <w:rFonts w:hint="eastAsia" w:ascii="宋体" w:hAnsi="宋体" w:eastAsia="宋体"/>
          <w:b/>
          <w:color w:val="auto"/>
          <w:sz w:val="28"/>
          <w:szCs w:val="28"/>
        </w:rPr>
        <w:t>日期：</w:t>
      </w:r>
      <w:r>
        <w:rPr>
          <w:rFonts w:hint="eastAsia" w:ascii="宋体" w:hAnsi="宋体" w:eastAsia="宋体"/>
          <w:b/>
          <w:color w:val="auto"/>
          <w:sz w:val="28"/>
          <w:szCs w:val="28"/>
          <w:lang w:val="en-US" w:eastAsia="zh-CN"/>
        </w:rPr>
        <w:t>2021</w:t>
      </w:r>
      <w:r>
        <w:rPr>
          <w:rFonts w:hint="eastAsia" w:ascii="宋体" w:hAnsi="宋体" w:eastAsia="宋体"/>
          <w:b/>
          <w:color w:val="auto"/>
          <w:sz w:val="28"/>
          <w:szCs w:val="28"/>
        </w:rPr>
        <w:t>年</w:t>
      </w:r>
      <w:r>
        <w:rPr>
          <w:rFonts w:hint="eastAsia" w:ascii="宋体" w:hAnsi="宋体" w:eastAsia="宋体"/>
          <w:b/>
          <w:color w:val="auto"/>
          <w:sz w:val="28"/>
          <w:szCs w:val="28"/>
          <w:lang w:val="en-US" w:eastAsia="zh-CN"/>
        </w:rPr>
        <w:t xml:space="preserve">     </w:t>
      </w:r>
      <w:r>
        <w:rPr>
          <w:rFonts w:hint="eastAsia" w:ascii="宋体" w:hAnsi="宋体" w:eastAsia="宋体"/>
          <w:b/>
          <w:color w:val="auto"/>
          <w:sz w:val="28"/>
          <w:szCs w:val="28"/>
        </w:rPr>
        <w:t>月</w:t>
      </w:r>
      <w:r>
        <w:rPr>
          <w:rFonts w:hint="eastAsia" w:ascii="宋体" w:hAnsi="宋体" w:eastAsia="宋体"/>
          <w:b/>
          <w:color w:val="auto"/>
          <w:sz w:val="28"/>
          <w:szCs w:val="28"/>
          <w:lang w:val="en-US" w:eastAsia="zh-CN"/>
        </w:rPr>
        <w:t xml:space="preserve">     </w:t>
      </w:r>
      <w:r>
        <w:rPr>
          <w:rFonts w:hint="eastAsia" w:ascii="宋体" w:hAnsi="宋体" w:eastAsia="宋体"/>
          <w:b/>
          <w:color w:val="auto"/>
          <w:sz w:val="28"/>
          <w:szCs w:val="28"/>
        </w:rPr>
        <w:t>日</w:t>
      </w:r>
      <w:bookmarkEnd w:id="89"/>
      <w:bookmarkEnd w:id="90"/>
      <w:bookmarkEnd w:id="91"/>
      <w:bookmarkEnd w:id="92"/>
      <w:bookmarkEnd w:id="93"/>
      <w:bookmarkEnd w:id="94"/>
    </w:p>
    <w:p>
      <w:pPr>
        <w:rPr>
          <w:color w:val="auto"/>
        </w:rPr>
        <w:sectPr>
          <w:pgSz w:w="11906" w:h="16838"/>
          <w:pgMar w:top="1440" w:right="1800" w:bottom="1440" w:left="1800" w:header="851" w:footer="992" w:gutter="0"/>
          <w:cols w:space="720" w:num="1"/>
          <w:docGrid w:type="lines" w:linePitch="312" w:charSpace="0"/>
        </w:sectPr>
      </w:pPr>
    </w:p>
    <w:p>
      <w:pPr>
        <w:pStyle w:val="26"/>
        <w:spacing w:beforeLines="0"/>
        <w:rPr>
          <w:rFonts w:hint="eastAsia" w:ascii="宋体" w:hAnsi="宋体" w:eastAsia="宋体"/>
          <w:color w:val="auto"/>
        </w:rPr>
      </w:pPr>
      <w:bookmarkStart w:id="95" w:name="_Toc385245916"/>
      <w:bookmarkStart w:id="96" w:name="_Toc372625740"/>
      <w:bookmarkStart w:id="97" w:name="_Toc26800339"/>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ascii="宋体" w:hAnsi="宋体" w:eastAsia="宋体"/>
          <w:color w:val="auto"/>
        </w:rPr>
      </w:pPr>
      <w:bookmarkStart w:id="98" w:name="_Toc19346"/>
      <w:r>
        <w:rPr>
          <w:rFonts w:hint="eastAsia" w:ascii="宋体" w:hAnsi="宋体" w:eastAsia="宋体"/>
          <w:color w:val="auto"/>
        </w:rPr>
        <w:t>一、自查表</w:t>
      </w:r>
      <w:bookmarkEnd w:id="95"/>
      <w:bookmarkEnd w:id="96"/>
      <w:bookmarkEnd w:id="97"/>
      <w:bookmarkEnd w:id="98"/>
    </w:p>
    <w:p>
      <w:pPr>
        <w:pStyle w:val="5"/>
        <w:rPr>
          <w:color w:val="auto"/>
        </w:rPr>
        <w:sectPr>
          <w:pgSz w:w="11906" w:h="16838"/>
          <w:pgMar w:top="1440" w:right="1800" w:bottom="1440" w:left="1800" w:header="851" w:footer="992" w:gutter="0"/>
          <w:cols w:space="720" w:num="1"/>
          <w:docGrid w:type="lines" w:linePitch="312" w:charSpace="0"/>
        </w:sectPr>
      </w:pPr>
    </w:p>
    <w:p>
      <w:pPr>
        <w:pStyle w:val="24"/>
        <w:rPr>
          <w:color w:val="auto"/>
        </w:rPr>
      </w:pPr>
      <w:bookmarkStart w:id="99" w:name="_Toc385245917"/>
      <w:bookmarkStart w:id="100" w:name="_Toc372625741"/>
      <w:bookmarkStart w:id="101" w:name="_Toc2195"/>
      <w:bookmarkStart w:id="102" w:name="_Toc5153"/>
      <w:bookmarkStart w:id="103" w:name="_Toc26800340"/>
      <w:bookmarkStart w:id="104" w:name="_Toc25124"/>
      <w:r>
        <w:rPr>
          <w:rFonts w:hint="eastAsia"/>
          <w:color w:val="auto"/>
        </w:rPr>
        <w:t>1、</w:t>
      </w:r>
      <w:bookmarkEnd w:id="99"/>
      <w:bookmarkEnd w:id="100"/>
      <w:bookmarkStart w:id="105" w:name="_Toc385245918"/>
      <w:bookmarkStart w:id="106" w:name="_Toc372625742"/>
      <w:r>
        <w:rPr>
          <w:rFonts w:hint="eastAsia"/>
          <w:color w:val="auto"/>
        </w:rPr>
        <w:t>评审项目投标资料表</w:t>
      </w:r>
      <w:bookmarkEnd w:id="101"/>
      <w:bookmarkEnd w:id="102"/>
      <w:bookmarkEnd w:id="103"/>
      <w:bookmarkEnd w:id="104"/>
      <w:bookmarkEnd w:id="105"/>
      <w:bookmarkEnd w:id="106"/>
    </w:p>
    <w:p>
      <w:pPr>
        <w:spacing w:beforeLines="50" w:afterLines="50"/>
        <w:rPr>
          <w:rFonts w:ascii="宋体" w:hAnsi="宋体"/>
          <w:color w:val="auto"/>
          <w:szCs w:val="21"/>
        </w:rPr>
      </w:pPr>
      <w:r>
        <w:rPr>
          <w:rFonts w:hint="eastAsia" w:ascii="宋体" w:hAnsi="宋体"/>
          <w:color w:val="auto"/>
          <w:szCs w:val="21"/>
        </w:rPr>
        <w:t xml:space="preserve">项目名称:                           项目编号：                    </w:t>
      </w:r>
    </w:p>
    <w:tbl>
      <w:tblPr>
        <w:tblStyle w:val="17"/>
        <w:tblW w:w="8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478"/>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548" w:type="dxa"/>
            <w:vAlign w:val="center"/>
          </w:tcPr>
          <w:p>
            <w:pPr>
              <w:pStyle w:val="27"/>
              <w:adjustRightInd/>
              <w:spacing w:before="0" w:after="0" w:line="240" w:lineRule="auto"/>
              <w:textAlignment w:val="auto"/>
              <w:rPr>
                <w:rFonts w:hAnsi="宋体"/>
                <w:b/>
                <w:bCs/>
                <w:color w:val="auto"/>
                <w:spacing w:val="0"/>
                <w:kern w:val="2"/>
                <w:sz w:val="21"/>
                <w:szCs w:val="21"/>
              </w:rPr>
            </w:pPr>
            <w:r>
              <w:rPr>
                <w:rFonts w:hint="eastAsia" w:hAnsi="宋体"/>
                <w:b/>
                <w:bCs/>
                <w:color w:val="auto"/>
                <w:spacing w:val="0"/>
                <w:kern w:val="2"/>
                <w:sz w:val="21"/>
                <w:szCs w:val="21"/>
              </w:rPr>
              <w:t>评审分项</w:t>
            </w:r>
          </w:p>
        </w:tc>
        <w:tc>
          <w:tcPr>
            <w:tcW w:w="5478" w:type="dxa"/>
            <w:vAlign w:val="center"/>
          </w:tcPr>
          <w:p>
            <w:pPr>
              <w:pStyle w:val="27"/>
              <w:adjustRightInd/>
              <w:spacing w:before="0" w:after="0" w:line="240" w:lineRule="auto"/>
              <w:textAlignment w:val="auto"/>
              <w:rPr>
                <w:rFonts w:hAnsi="宋体"/>
                <w:b/>
                <w:bCs/>
                <w:color w:val="auto"/>
                <w:spacing w:val="0"/>
                <w:kern w:val="2"/>
                <w:sz w:val="21"/>
                <w:szCs w:val="21"/>
              </w:rPr>
            </w:pPr>
            <w:r>
              <w:rPr>
                <w:rFonts w:hint="eastAsia" w:hAnsi="宋体"/>
                <w:b/>
                <w:bCs/>
                <w:color w:val="auto"/>
                <w:spacing w:val="0"/>
                <w:kern w:val="2"/>
                <w:sz w:val="21"/>
                <w:szCs w:val="21"/>
              </w:rPr>
              <w:t>评审细则</w:t>
            </w:r>
          </w:p>
        </w:tc>
        <w:tc>
          <w:tcPr>
            <w:tcW w:w="1620" w:type="dxa"/>
            <w:vAlign w:val="center"/>
          </w:tcPr>
          <w:p>
            <w:pPr>
              <w:pStyle w:val="27"/>
              <w:adjustRightInd/>
              <w:spacing w:before="0" w:after="0" w:line="240" w:lineRule="auto"/>
              <w:textAlignment w:val="auto"/>
              <w:rPr>
                <w:rFonts w:hAnsi="宋体"/>
                <w:b/>
                <w:bCs/>
                <w:color w:val="auto"/>
                <w:spacing w:val="0"/>
                <w:kern w:val="2"/>
                <w:sz w:val="21"/>
                <w:szCs w:val="21"/>
              </w:rPr>
            </w:pPr>
            <w:r>
              <w:rPr>
                <w:rFonts w:hint="eastAsia" w:hAnsi="宋体"/>
                <w:b/>
                <w:bCs/>
                <w:color w:val="auto"/>
                <w:spacing w:val="0"/>
                <w:kern w:val="2"/>
                <w:sz w:val="21"/>
                <w:szCs w:val="21"/>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548" w:type="dxa"/>
            <w:vAlign w:val="center"/>
          </w:tcPr>
          <w:p>
            <w:pPr>
              <w:pStyle w:val="28"/>
              <w:jc w:val="both"/>
              <w:rPr>
                <w:rFonts w:hAnsi="宋体"/>
                <w:color w:val="auto"/>
                <w:sz w:val="21"/>
                <w:szCs w:val="21"/>
              </w:rPr>
            </w:pPr>
          </w:p>
        </w:tc>
        <w:tc>
          <w:tcPr>
            <w:tcW w:w="5478" w:type="dxa"/>
            <w:vAlign w:val="center"/>
          </w:tcPr>
          <w:p>
            <w:pPr>
              <w:pStyle w:val="14"/>
              <w:rPr>
                <w:rFonts w:hAnsi="宋体"/>
                <w:b/>
                <w:bCs/>
                <w:i/>
                <w:iCs/>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b/>
                <w:bCs/>
                <w:i/>
                <w:iCs/>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vAlign w:val="center"/>
          </w:tcPr>
          <w:p>
            <w:pP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548" w:type="dxa"/>
            <w:vAlign w:val="center"/>
          </w:tcPr>
          <w:p>
            <w:pPr>
              <w:jc w:val="center"/>
              <w:rPr>
                <w:rFonts w:ascii="宋体" w:hAnsi="宋体"/>
                <w:color w:val="auto"/>
                <w:szCs w:val="21"/>
              </w:rPr>
            </w:pPr>
          </w:p>
        </w:tc>
        <w:tc>
          <w:tcPr>
            <w:tcW w:w="5478" w:type="dxa"/>
            <w:vAlign w:val="center"/>
          </w:tcPr>
          <w:p>
            <w:pPr>
              <w:pStyle w:val="14"/>
              <w:rPr>
                <w:rFonts w:hAnsi="宋体"/>
                <w:color w:val="auto"/>
                <w:szCs w:val="21"/>
              </w:rPr>
            </w:pPr>
          </w:p>
        </w:tc>
        <w:tc>
          <w:tcPr>
            <w:tcW w:w="1620" w:type="dxa"/>
            <w:vAlign w:val="center"/>
          </w:tcPr>
          <w:p>
            <w:pPr>
              <w:pStyle w:val="14"/>
              <w:jc w:val="center"/>
              <w:rPr>
                <w:rFonts w:hAnsi="宋体"/>
                <w:color w:val="auto"/>
                <w:szCs w:val="21"/>
              </w:rPr>
            </w:pPr>
            <w:r>
              <w:rPr>
                <w:rFonts w:hint="eastAsia" w:hAnsi="宋体"/>
                <w:color w:val="auto"/>
                <w:szCs w:val="21"/>
              </w:rPr>
              <w:t>见</w:t>
            </w:r>
            <w:r>
              <w:rPr>
                <w:rFonts w:hAnsi="宋体"/>
                <w:color w:val="auto"/>
                <w:szCs w:val="21"/>
              </w:rPr>
              <w:t>投标文件</w:t>
            </w:r>
          </w:p>
          <w:p>
            <w:pPr>
              <w:pStyle w:val="14"/>
              <w:jc w:val="center"/>
              <w:rPr>
                <w:rFonts w:hAnsi="宋体"/>
                <w:color w:val="auto"/>
                <w:szCs w:val="21"/>
              </w:rPr>
            </w:pPr>
            <w:r>
              <w:rPr>
                <w:rFonts w:hAnsi="宋体"/>
                <w:color w:val="auto"/>
                <w:szCs w:val="21"/>
              </w:rPr>
              <w:t>第</w:t>
            </w:r>
            <w:r>
              <w:rPr>
                <w:rFonts w:hint="eastAsia"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548" w:type="dxa"/>
            <w:vAlign w:val="center"/>
          </w:tcPr>
          <w:p>
            <w:pPr>
              <w:rPr>
                <w:rFonts w:ascii="宋体" w:hAnsi="宋体"/>
                <w:color w:val="auto"/>
                <w:szCs w:val="21"/>
              </w:rPr>
            </w:pPr>
          </w:p>
        </w:tc>
        <w:tc>
          <w:tcPr>
            <w:tcW w:w="5478" w:type="dxa"/>
            <w:vAlign w:val="center"/>
          </w:tcPr>
          <w:p>
            <w:pPr>
              <w:rPr>
                <w:rFonts w:ascii="宋体" w:hAnsi="宋体"/>
                <w:color w:val="auto"/>
                <w:szCs w:val="21"/>
              </w:rPr>
            </w:pPr>
          </w:p>
        </w:tc>
        <w:tc>
          <w:tcPr>
            <w:tcW w:w="1620" w:type="dxa"/>
            <w:vAlign w:val="center"/>
          </w:tcPr>
          <w:p>
            <w:pPr>
              <w:jc w:val="center"/>
              <w:rPr>
                <w:rFonts w:ascii="宋体" w:hAnsi="宋体"/>
                <w:color w:val="auto"/>
                <w:szCs w:val="21"/>
              </w:rPr>
            </w:pPr>
            <w:r>
              <w:rPr>
                <w:rFonts w:hint="eastAsia" w:ascii="宋体" w:hAnsi="宋体"/>
                <w:color w:val="auto"/>
                <w:szCs w:val="21"/>
              </w:rPr>
              <w:t>见</w:t>
            </w:r>
            <w:r>
              <w:rPr>
                <w:rFonts w:ascii="宋体" w:hAnsi="宋体"/>
                <w:color w:val="auto"/>
                <w:szCs w:val="21"/>
              </w:rPr>
              <w:t>投标文件</w:t>
            </w:r>
          </w:p>
          <w:p>
            <w:pPr>
              <w:jc w:val="center"/>
              <w:rPr>
                <w:rFonts w:ascii="宋体" w:hAnsi="宋体"/>
                <w:color w:val="auto"/>
                <w:szCs w:val="21"/>
              </w:rPr>
            </w:pPr>
            <w:r>
              <w:rPr>
                <w:rFonts w:ascii="宋体" w:hAnsi="宋体"/>
                <w:color w:val="auto"/>
                <w:szCs w:val="21"/>
              </w:rPr>
              <w:t>第</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548" w:type="dxa"/>
            <w:vAlign w:val="center"/>
          </w:tcPr>
          <w:p>
            <w:pPr>
              <w:pStyle w:val="14"/>
              <w:jc w:val="center"/>
              <w:rPr>
                <w:rFonts w:hAnsi="宋体"/>
                <w:color w:val="auto"/>
                <w:szCs w:val="21"/>
              </w:rPr>
            </w:pPr>
          </w:p>
        </w:tc>
        <w:tc>
          <w:tcPr>
            <w:tcW w:w="5478" w:type="dxa"/>
            <w:vAlign w:val="center"/>
          </w:tcPr>
          <w:p>
            <w:pPr>
              <w:rPr>
                <w:rFonts w:ascii="宋体" w:hAnsi="宋体"/>
                <w:color w:val="auto"/>
                <w:szCs w:val="21"/>
              </w:rPr>
            </w:pPr>
          </w:p>
        </w:tc>
        <w:tc>
          <w:tcPr>
            <w:tcW w:w="1620" w:type="dxa"/>
            <w:vAlign w:val="center"/>
          </w:tcPr>
          <w:p>
            <w:pPr>
              <w:jc w:val="center"/>
              <w:rPr>
                <w:rFonts w:ascii="宋体" w:hAnsi="宋体"/>
                <w:color w:val="auto"/>
                <w:szCs w:val="21"/>
              </w:rPr>
            </w:pPr>
            <w:r>
              <w:rPr>
                <w:rFonts w:hint="eastAsia" w:ascii="宋体" w:hAnsi="宋体"/>
                <w:color w:val="auto"/>
                <w:szCs w:val="21"/>
              </w:rPr>
              <w:t>见</w:t>
            </w:r>
            <w:r>
              <w:rPr>
                <w:rFonts w:ascii="宋体" w:hAnsi="宋体"/>
                <w:color w:val="auto"/>
                <w:szCs w:val="21"/>
              </w:rPr>
              <w:t>投标文件</w:t>
            </w:r>
          </w:p>
          <w:p>
            <w:pPr>
              <w:jc w:val="center"/>
              <w:rPr>
                <w:rFonts w:ascii="宋体" w:hAnsi="宋体"/>
                <w:color w:val="auto"/>
                <w:szCs w:val="21"/>
              </w:rPr>
            </w:pPr>
            <w:r>
              <w:rPr>
                <w:rFonts w:ascii="宋体" w:hAnsi="宋体"/>
                <w:color w:val="auto"/>
                <w:szCs w:val="21"/>
              </w:rPr>
              <w:t>第</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548" w:type="dxa"/>
            <w:vAlign w:val="center"/>
          </w:tcPr>
          <w:p>
            <w:pPr>
              <w:jc w:val="center"/>
              <w:rPr>
                <w:rFonts w:ascii="宋体" w:hAnsi="宋体"/>
                <w:color w:val="auto"/>
                <w:szCs w:val="21"/>
              </w:rPr>
            </w:pPr>
          </w:p>
        </w:tc>
        <w:tc>
          <w:tcPr>
            <w:tcW w:w="5478" w:type="dxa"/>
            <w:vAlign w:val="center"/>
          </w:tcPr>
          <w:p>
            <w:pPr>
              <w:rPr>
                <w:rFonts w:ascii="宋体" w:hAnsi="宋体"/>
                <w:color w:val="auto"/>
                <w:szCs w:val="21"/>
              </w:rPr>
            </w:pPr>
          </w:p>
        </w:tc>
        <w:tc>
          <w:tcPr>
            <w:tcW w:w="1620" w:type="dxa"/>
            <w:vAlign w:val="center"/>
          </w:tcPr>
          <w:p>
            <w:pPr>
              <w:jc w:val="center"/>
              <w:rPr>
                <w:rFonts w:ascii="宋体" w:hAnsi="宋体"/>
                <w:color w:val="auto"/>
                <w:szCs w:val="21"/>
              </w:rPr>
            </w:pPr>
            <w:r>
              <w:rPr>
                <w:rFonts w:hint="eastAsia" w:ascii="宋体" w:hAnsi="宋体"/>
                <w:color w:val="auto"/>
                <w:szCs w:val="21"/>
              </w:rPr>
              <w:t>见</w:t>
            </w:r>
            <w:r>
              <w:rPr>
                <w:rFonts w:ascii="宋体" w:hAnsi="宋体"/>
                <w:color w:val="auto"/>
                <w:szCs w:val="21"/>
              </w:rPr>
              <w:t>投标文件</w:t>
            </w:r>
          </w:p>
          <w:p>
            <w:pPr>
              <w:jc w:val="center"/>
              <w:rPr>
                <w:rFonts w:ascii="宋体" w:hAnsi="宋体"/>
                <w:color w:val="auto"/>
                <w:szCs w:val="21"/>
              </w:rPr>
            </w:pPr>
            <w:r>
              <w:rPr>
                <w:rFonts w:ascii="宋体" w:hAnsi="宋体"/>
                <w:color w:val="auto"/>
                <w:szCs w:val="21"/>
              </w:rPr>
              <w:t>第</w:t>
            </w:r>
            <w:r>
              <w:rPr>
                <w:rFonts w:hint="eastAsia" w:ascii="宋体" w:hAnsi="宋体"/>
                <w:color w:val="auto"/>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548" w:type="dxa"/>
            <w:vAlign w:val="center"/>
          </w:tcPr>
          <w:p>
            <w:pPr>
              <w:jc w:val="center"/>
              <w:rPr>
                <w:rFonts w:ascii="宋体" w:hAnsi="宋体"/>
                <w:color w:val="auto"/>
                <w:szCs w:val="21"/>
              </w:rPr>
            </w:pPr>
          </w:p>
        </w:tc>
        <w:tc>
          <w:tcPr>
            <w:tcW w:w="5478" w:type="dxa"/>
            <w:vAlign w:val="center"/>
          </w:tcPr>
          <w:p>
            <w:pPr>
              <w:rPr>
                <w:rFonts w:ascii="宋体" w:hAnsi="宋体"/>
                <w:color w:val="auto"/>
                <w:szCs w:val="21"/>
              </w:rPr>
            </w:pPr>
          </w:p>
        </w:tc>
        <w:tc>
          <w:tcPr>
            <w:tcW w:w="1620" w:type="dxa"/>
            <w:vAlign w:val="center"/>
          </w:tcPr>
          <w:p>
            <w:pPr>
              <w:jc w:val="center"/>
              <w:rPr>
                <w:rFonts w:ascii="宋体" w:hAnsi="宋体"/>
                <w:color w:val="auto"/>
                <w:szCs w:val="21"/>
              </w:rPr>
            </w:pPr>
            <w:r>
              <w:rPr>
                <w:rFonts w:hint="eastAsia" w:ascii="宋体" w:hAnsi="宋体"/>
                <w:color w:val="auto"/>
                <w:szCs w:val="21"/>
              </w:rPr>
              <w:t>见</w:t>
            </w:r>
            <w:r>
              <w:rPr>
                <w:rFonts w:ascii="宋体" w:hAnsi="宋体"/>
                <w:color w:val="auto"/>
                <w:szCs w:val="21"/>
              </w:rPr>
              <w:t>投标文件</w:t>
            </w:r>
          </w:p>
          <w:p>
            <w:pPr>
              <w:jc w:val="center"/>
              <w:rPr>
                <w:rFonts w:ascii="宋体" w:hAnsi="宋体"/>
                <w:color w:val="auto"/>
                <w:szCs w:val="21"/>
              </w:rPr>
            </w:pPr>
            <w:r>
              <w:rPr>
                <w:rFonts w:ascii="宋体" w:hAnsi="宋体"/>
                <w:color w:val="auto"/>
                <w:szCs w:val="21"/>
              </w:rPr>
              <w:t>第</w:t>
            </w:r>
            <w:r>
              <w:rPr>
                <w:rFonts w:hint="eastAsia" w:ascii="宋体" w:hAnsi="宋体"/>
                <w:color w:val="auto"/>
                <w:szCs w:val="21"/>
              </w:rPr>
              <w:t>（）页</w:t>
            </w:r>
          </w:p>
        </w:tc>
      </w:tr>
    </w:tbl>
    <w:p>
      <w:pPr>
        <w:spacing w:beforeLines="50" w:afterLines="50" w:line="360" w:lineRule="auto"/>
        <w:ind w:firstLine="422" w:firstLineChars="200"/>
        <w:rPr>
          <w:rFonts w:ascii="宋体" w:hAnsi="宋体"/>
          <w:b/>
          <w:bCs/>
          <w:color w:val="auto"/>
          <w:szCs w:val="21"/>
        </w:rPr>
      </w:pPr>
      <w:r>
        <w:rPr>
          <w:rFonts w:hint="eastAsia" w:ascii="宋体" w:hAnsi="宋体"/>
          <w:b/>
          <w:bCs/>
          <w:color w:val="auto"/>
          <w:szCs w:val="21"/>
        </w:rPr>
        <w:t>注：投标人须按“</w:t>
      </w:r>
      <w:r>
        <w:rPr>
          <w:rFonts w:hint="eastAsia" w:ascii="宋体" w:hAnsi="宋体"/>
          <w:b/>
          <w:bCs/>
          <w:color w:val="auto"/>
        </w:rPr>
        <w:t>评分细则附表</w:t>
      </w:r>
      <w:r>
        <w:rPr>
          <w:rFonts w:hint="eastAsia" w:ascii="宋体" w:hAnsi="宋体"/>
          <w:b/>
          <w:bCs/>
          <w:color w:val="auto"/>
          <w:szCs w:val="21"/>
        </w:rPr>
        <w:t>”的内容，或招标文件另有要求的内容，或投标人认为需附上的内容进行填写。</w:t>
      </w:r>
    </w:p>
    <w:p>
      <w:pPr>
        <w:adjustRightInd w:val="0"/>
        <w:snapToGrid w:val="0"/>
        <w:spacing w:beforeLines="300" w:line="360" w:lineRule="auto"/>
        <w:rPr>
          <w:rFonts w:ascii="宋体" w:hAnsi="宋体"/>
          <w:color w:val="auto"/>
          <w:szCs w:val="21"/>
          <w:u w:val="single"/>
        </w:rPr>
      </w:pPr>
      <w:r>
        <w:rPr>
          <w:rFonts w:hint="eastAsia" w:ascii="宋体" w:hAnsi="宋体"/>
          <w:color w:val="auto"/>
          <w:szCs w:val="21"/>
        </w:rPr>
        <w:t>投标人（加盖公章）：</w:t>
      </w:r>
    </w:p>
    <w:p>
      <w:pPr>
        <w:adjustRightInd w:val="0"/>
        <w:snapToGrid w:val="0"/>
        <w:spacing w:line="360" w:lineRule="auto"/>
        <w:rPr>
          <w:rFonts w:ascii="宋体" w:hAnsi="宋体"/>
          <w:color w:val="auto"/>
          <w:szCs w:val="21"/>
          <w:u w:val="single"/>
        </w:rPr>
      </w:pPr>
      <w:r>
        <w:rPr>
          <w:rFonts w:hint="eastAsia" w:ascii="宋体" w:hAnsi="宋体"/>
          <w:color w:val="auto"/>
          <w:szCs w:val="21"/>
        </w:rPr>
        <w:t>投标人代表签字：</w:t>
      </w:r>
    </w:p>
    <w:p>
      <w:pPr>
        <w:adjustRightInd w:val="0"/>
        <w:snapToGrid w:val="0"/>
        <w:spacing w:line="360" w:lineRule="auto"/>
        <w:rPr>
          <w:rFonts w:ascii="宋体" w:hAnsi="宋体"/>
          <w:color w:val="auto"/>
          <w:szCs w:val="21"/>
        </w:rPr>
      </w:pPr>
      <w:r>
        <w:rPr>
          <w:rFonts w:hint="eastAsia" w:ascii="宋体" w:hAnsi="宋体"/>
          <w:color w:val="auto"/>
          <w:szCs w:val="21"/>
        </w:rPr>
        <w:t>日期：   年   月   日</w:t>
      </w:r>
    </w:p>
    <w:p>
      <w:pPr>
        <w:rPr>
          <w:color w:val="auto"/>
        </w:rPr>
        <w:sectPr>
          <w:pgSz w:w="11906" w:h="16838"/>
          <w:pgMar w:top="1440" w:right="1800" w:bottom="1440" w:left="1800" w:header="851" w:footer="992" w:gutter="0"/>
          <w:cols w:space="720" w:num="1"/>
          <w:docGrid w:type="lines" w:linePitch="312" w:charSpace="0"/>
        </w:sectPr>
      </w:pPr>
    </w:p>
    <w:p>
      <w:pPr>
        <w:pStyle w:val="26"/>
        <w:spacing w:beforeLines="0"/>
        <w:rPr>
          <w:rFonts w:hint="eastAsia" w:ascii="宋体" w:hAnsi="宋体" w:eastAsia="宋体"/>
          <w:color w:val="auto"/>
        </w:rPr>
      </w:pPr>
      <w:bookmarkStart w:id="107" w:name="_Toc202252034"/>
      <w:bookmarkStart w:id="108" w:name="_Toc202816996"/>
      <w:bookmarkStart w:id="109" w:name="_Toc26800341"/>
      <w:bookmarkStart w:id="110" w:name="_Toc202254105"/>
      <w:bookmarkStart w:id="111" w:name="_Toc385245919"/>
      <w:bookmarkStart w:id="112" w:name="_Toc202251700"/>
      <w:bookmarkStart w:id="113" w:name="_Toc202819878"/>
      <w:bookmarkStart w:id="114" w:name="_Toc372625743"/>
      <w:bookmarkStart w:id="115" w:name="_Toc202251075"/>
      <w:bookmarkStart w:id="116" w:name="_Toc202820351"/>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hint="eastAsia" w:ascii="宋体" w:hAnsi="宋体" w:eastAsia="宋体"/>
          <w:color w:val="auto"/>
        </w:rPr>
      </w:pPr>
    </w:p>
    <w:p>
      <w:pPr>
        <w:pStyle w:val="26"/>
        <w:spacing w:beforeLines="0"/>
        <w:rPr>
          <w:rFonts w:ascii="宋体" w:hAnsi="宋体" w:eastAsia="宋体"/>
          <w:color w:val="auto"/>
        </w:rPr>
      </w:pPr>
      <w:bookmarkStart w:id="117" w:name="_Toc27918"/>
      <w:r>
        <w:rPr>
          <w:rFonts w:hint="eastAsia" w:ascii="宋体" w:hAnsi="宋体" w:eastAsia="宋体"/>
          <w:color w:val="auto"/>
        </w:rPr>
        <w:t>二、资格性、符合文件</w:t>
      </w:r>
      <w:bookmarkEnd w:id="107"/>
      <w:bookmarkEnd w:id="108"/>
      <w:bookmarkEnd w:id="109"/>
      <w:bookmarkEnd w:id="110"/>
      <w:bookmarkEnd w:id="111"/>
      <w:bookmarkEnd w:id="112"/>
      <w:bookmarkEnd w:id="113"/>
      <w:bookmarkEnd w:id="114"/>
      <w:bookmarkEnd w:id="115"/>
      <w:bookmarkEnd w:id="116"/>
      <w:bookmarkEnd w:id="117"/>
    </w:p>
    <w:p>
      <w:pPr>
        <w:pStyle w:val="5"/>
        <w:rPr>
          <w:color w:val="auto"/>
        </w:rPr>
        <w:sectPr>
          <w:pgSz w:w="11906" w:h="16838"/>
          <w:pgMar w:top="1440" w:right="1800" w:bottom="1440" w:left="1800" w:header="851" w:footer="992" w:gutter="0"/>
          <w:cols w:space="720" w:num="1"/>
          <w:docGrid w:type="lines" w:linePitch="312" w:charSpace="0"/>
        </w:sectPr>
      </w:pPr>
    </w:p>
    <w:p>
      <w:pPr>
        <w:pStyle w:val="24"/>
        <w:rPr>
          <w:rFonts w:hint="eastAsia"/>
          <w:color w:val="auto"/>
        </w:rPr>
      </w:pPr>
      <w:bookmarkStart w:id="118" w:name="_Toc21042"/>
      <w:bookmarkStart w:id="119" w:name="_Toc15762"/>
      <w:bookmarkStart w:id="120" w:name="_Toc16028"/>
      <w:bookmarkStart w:id="121" w:name="_Toc5532"/>
      <w:bookmarkStart w:id="122" w:name="_Toc13269"/>
      <w:bookmarkStart w:id="123" w:name="_Toc26800342"/>
      <w:r>
        <w:rPr>
          <w:rFonts w:hint="eastAsia"/>
          <w:color w:val="auto"/>
        </w:rPr>
        <w:t>1、</w:t>
      </w:r>
      <w:r>
        <w:rPr>
          <w:rFonts w:hint="eastAsia"/>
          <w:color w:val="auto"/>
          <w:lang w:val="en-US" w:eastAsia="zh-CN"/>
        </w:rPr>
        <w:t>投标</w:t>
      </w:r>
      <w:r>
        <w:rPr>
          <w:rFonts w:hint="eastAsia"/>
          <w:color w:val="auto"/>
        </w:rPr>
        <w:t>函</w:t>
      </w:r>
      <w:bookmarkEnd w:id="118"/>
      <w:bookmarkEnd w:id="119"/>
      <w:bookmarkEnd w:id="120"/>
      <w:bookmarkEnd w:id="121"/>
      <w:bookmarkEnd w:id="122"/>
      <w:bookmarkEnd w:id="123"/>
    </w:p>
    <w:p>
      <w:pPr>
        <w:adjustRightInd w:val="0"/>
        <w:snapToGrid w:val="0"/>
        <w:spacing w:line="300" w:lineRule="auto"/>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autoSpaceDE w:val="0"/>
        <w:autoSpaceDN w:val="0"/>
        <w:adjustRightInd w:val="0"/>
        <w:spacing w:line="360" w:lineRule="exact"/>
        <w:ind w:right="26" w:firstLine="420" w:firstLineChars="200"/>
        <w:rPr>
          <w:rFonts w:hint="eastAsia" w:ascii="宋体" w:hAnsi="宋体"/>
          <w:color w:val="auto"/>
          <w:szCs w:val="21"/>
        </w:rPr>
      </w:pPr>
      <w:r>
        <w:rPr>
          <w:rFonts w:hint="eastAsia" w:ascii="宋体" w:hAnsi="宋体"/>
          <w:color w:val="auto"/>
          <w:szCs w:val="21"/>
        </w:rPr>
        <w:t>依据贵公司组织采购的</w:t>
      </w:r>
      <w:r>
        <w:rPr>
          <w:rFonts w:hint="eastAsia" w:ascii="宋体" w:hAnsi="宋体"/>
          <w:color w:val="auto"/>
          <w:szCs w:val="21"/>
          <w:u w:val="single"/>
        </w:rPr>
        <w:t>项目名称（项目编号)</w:t>
      </w:r>
      <w:r>
        <w:rPr>
          <w:rFonts w:hint="eastAsia" w:ascii="宋体" w:hAnsi="宋体"/>
          <w:color w:val="auto"/>
          <w:szCs w:val="21"/>
        </w:rPr>
        <w:t>的招标采购货物及服务的投标邀请，我方代表</w:t>
      </w:r>
      <w:r>
        <w:rPr>
          <w:rFonts w:hint="eastAsia" w:ascii="宋体" w:hAnsi="宋体"/>
          <w:color w:val="auto"/>
          <w:szCs w:val="21"/>
          <w:u w:val="single"/>
        </w:rPr>
        <w:t>（姓名、职务）</w:t>
      </w:r>
      <w:r>
        <w:rPr>
          <w:rFonts w:hint="eastAsia" w:ascii="宋体" w:hAnsi="宋体"/>
          <w:color w:val="auto"/>
          <w:szCs w:val="21"/>
        </w:rPr>
        <w:t>经正式授权并代表</w:t>
      </w:r>
      <w:r>
        <w:rPr>
          <w:rFonts w:hint="eastAsia" w:ascii="宋体" w:hAnsi="宋体"/>
          <w:color w:val="auto"/>
          <w:szCs w:val="21"/>
          <w:u w:val="single"/>
        </w:rPr>
        <w:t>（投标人名称、地址）</w:t>
      </w:r>
      <w:r>
        <w:rPr>
          <w:rFonts w:hint="eastAsia" w:ascii="宋体" w:hAnsi="宋体"/>
          <w:color w:val="auto"/>
          <w:szCs w:val="21"/>
        </w:rPr>
        <w:t>提交下述文件正本</w:t>
      </w:r>
      <w:r>
        <w:rPr>
          <w:rFonts w:hint="eastAsia" w:ascii="宋体" w:hAnsi="宋体"/>
          <w:color w:val="auto"/>
          <w:szCs w:val="21"/>
          <w:u w:val="single"/>
        </w:rPr>
        <w:t xml:space="preserve"> 一 </w:t>
      </w:r>
      <w:r>
        <w:rPr>
          <w:rFonts w:hint="eastAsia" w:ascii="宋体" w:hAnsi="宋体"/>
          <w:color w:val="auto"/>
          <w:szCs w:val="21"/>
        </w:rPr>
        <w:t>份，副本</w:t>
      </w:r>
      <w:r>
        <w:rPr>
          <w:rFonts w:hint="eastAsia" w:ascii="宋体" w:hAnsi="宋体"/>
          <w:color w:val="auto"/>
          <w:szCs w:val="21"/>
          <w:u w:val="single"/>
        </w:rPr>
        <w:t xml:space="preserve"> </w:t>
      </w:r>
      <w:r>
        <w:rPr>
          <w:rFonts w:hint="eastAsia" w:ascii="宋体" w:hAnsi="宋体"/>
          <w:color w:val="auto"/>
          <w:szCs w:val="21"/>
          <w:u w:val="single"/>
          <w:lang w:val="en-US" w:eastAsia="zh-CN"/>
        </w:rPr>
        <w:t>四</w:t>
      </w:r>
      <w:r>
        <w:rPr>
          <w:rFonts w:hint="eastAsia" w:ascii="宋体" w:hAnsi="宋体"/>
          <w:color w:val="auto"/>
          <w:szCs w:val="21"/>
          <w:u w:val="single"/>
        </w:rPr>
        <w:t xml:space="preserve"> </w:t>
      </w:r>
      <w:r>
        <w:rPr>
          <w:rFonts w:hint="eastAsia" w:ascii="宋体" w:hAnsi="宋体"/>
          <w:color w:val="auto"/>
          <w:szCs w:val="21"/>
        </w:rPr>
        <w:t>份。</w:t>
      </w:r>
    </w:p>
    <w:p>
      <w:pPr>
        <w:autoSpaceDE w:val="0"/>
        <w:autoSpaceDN w:val="0"/>
        <w:adjustRightInd w:val="0"/>
        <w:spacing w:line="360" w:lineRule="exact"/>
        <w:ind w:right="246" w:firstLine="420" w:firstLineChars="200"/>
        <w:rPr>
          <w:rFonts w:hint="eastAsia" w:ascii="宋体" w:hAnsi="宋体"/>
          <w:color w:val="auto"/>
          <w:szCs w:val="21"/>
        </w:rPr>
      </w:pPr>
      <w:r>
        <w:rPr>
          <w:rFonts w:hint="eastAsia" w:ascii="宋体" w:hAnsi="宋体"/>
          <w:color w:val="auto"/>
          <w:szCs w:val="21"/>
        </w:rPr>
        <w:t>投标文件应包含以下内容：</w:t>
      </w:r>
    </w:p>
    <w:p>
      <w:pPr>
        <w:autoSpaceDE w:val="0"/>
        <w:autoSpaceDN w:val="0"/>
        <w:adjustRightInd w:val="0"/>
        <w:spacing w:line="360" w:lineRule="exact"/>
        <w:ind w:right="246" w:firstLine="840" w:firstLineChars="400"/>
        <w:rPr>
          <w:rFonts w:hint="eastAsia" w:ascii="宋体" w:hAnsi="宋体"/>
          <w:color w:val="auto"/>
          <w:szCs w:val="21"/>
        </w:rPr>
      </w:pPr>
      <w:r>
        <w:rPr>
          <w:rFonts w:hint="eastAsia" w:ascii="宋体" w:hAnsi="宋体"/>
          <w:color w:val="auto"/>
          <w:szCs w:val="21"/>
        </w:rPr>
        <w:t>1、自查表；</w:t>
      </w:r>
    </w:p>
    <w:p>
      <w:pPr>
        <w:autoSpaceDE w:val="0"/>
        <w:autoSpaceDN w:val="0"/>
        <w:adjustRightInd w:val="0"/>
        <w:spacing w:line="360" w:lineRule="exact"/>
        <w:ind w:right="246" w:firstLine="840" w:firstLineChars="400"/>
        <w:rPr>
          <w:rFonts w:hint="eastAsia" w:ascii="宋体" w:hAnsi="宋体"/>
          <w:color w:val="auto"/>
          <w:szCs w:val="21"/>
        </w:rPr>
      </w:pPr>
      <w:r>
        <w:rPr>
          <w:rFonts w:hint="eastAsia" w:ascii="宋体" w:hAnsi="宋体"/>
          <w:color w:val="auto"/>
          <w:szCs w:val="21"/>
        </w:rPr>
        <w:t>2、资格性、符合性文件；</w:t>
      </w:r>
    </w:p>
    <w:p>
      <w:pPr>
        <w:autoSpaceDE w:val="0"/>
        <w:autoSpaceDN w:val="0"/>
        <w:adjustRightInd w:val="0"/>
        <w:spacing w:line="360" w:lineRule="exact"/>
        <w:ind w:right="246" w:firstLine="840" w:firstLineChars="400"/>
        <w:rPr>
          <w:rFonts w:hint="eastAsia" w:ascii="宋体" w:hAnsi="宋体"/>
          <w:color w:val="auto"/>
          <w:szCs w:val="21"/>
        </w:rPr>
      </w:pPr>
      <w:r>
        <w:rPr>
          <w:rFonts w:hint="eastAsia" w:ascii="宋体" w:hAnsi="宋体"/>
          <w:color w:val="auto"/>
          <w:szCs w:val="21"/>
        </w:rPr>
        <w:t>3、商务部分；</w:t>
      </w:r>
    </w:p>
    <w:p>
      <w:pPr>
        <w:autoSpaceDE w:val="0"/>
        <w:autoSpaceDN w:val="0"/>
        <w:adjustRightInd w:val="0"/>
        <w:spacing w:line="360" w:lineRule="exact"/>
        <w:ind w:right="246" w:firstLine="840" w:firstLineChars="400"/>
        <w:rPr>
          <w:rFonts w:hint="eastAsia"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lang w:eastAsia="zh-CN"/>
        </w:rPr>
        <w:t>、</w:t>
      </w:r>
      <w:r>
        <w:rPr>
          <w:rFonts w:hint="eastAsia" w:ascii="宋体" w:hAnsi="宋体"/>
          <w:color w:val="auto"/>
          <w:szCs w:val="21"/>
          <w:lang w:val="en-US" w:eastAsia="zh-CN"/>
        </w:rPr>
        <w:t>技术</w:t>
      </w:r>
      <w:r>
        <w:rPr>
          <w:rFonts w:hint="eastAsia" w:ascii="宋体" w:hAnsi="宋体"/>
          <w:color w:val="auto"/>
          <w:szCs w:val="21"/>
        </w:rPr>
        <w:t>部分；</w:t>
      </w:r>
    </w:p>
    <w:p>
      <w:pPr>
        <w:autoSpaceDE w:val="0"/>
        <w:autoSpaceDN w:val="0"/>
        <w:adjustRightInd w:val="0"/>
        <w:spacing w:line="360" w:lineRule="exact"/>
        <w:ind w:right="32" w:firstLine="840" w:firstLineChars="400"/>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、价格部分；</w:t>
      </w:r>
    </w:p>
    <w:p>
      <w:pPr>
        <w:autoSpaceDE w:val="0"/>
        <w:autoSpaceDN w:val="0"/>
        <w:adjustRightInd w:val="0"/>
        <w:spacing w:line="360" w:lineRule="exact"/>
        <w:ind w:right="32" w:firstLine="840" w:firstLineChars="400"/>
        <w:rPr>
          <w:rFonts w:hint="eastAsia" w:ascii="宋体" w:hAnsi="宋体"/>
          <w:color w:val="auto"/>
          <w:szCs w:val="21"/>
        </w:rPr>
      </w:pPr>
      <w:r>
        <w:rPr>
          <w:rFonts w:hint="eastAsia" w:ascii="宋体" w:hAnsi="宋体"/>
          <w:color w:val="auto"/>
          <w:szCs w:val="21"/>
          <w:lang w:val="en-US" w:eastAsia="zh-CN"/>
        </w:rPr>
        <w:t>6</w:t>
      </w:r>
      <w:r>
        <w:rPr>
          <w:rFonts w:hint="eastAsia" w:ascii="宋体" w:hAnsi="宋体"/>
          <w:color w:val="auto"/>
          <w:szCs w:val="21"/>
        </w:rPr>
        <w:t>、</w:t>
      </w:r>
      <w:r>
        <w:rPr>
          <w:rFonts w:hint="eastAsia" w:ascii="宋体" w:hAnsi="宋体"/>
          <w:color w:val="auto"/>
        </w:rPr>
        <w:t>中小企业声明</w:t>
      </w:r>
      <w:r>
        <w:rPr>
          <w:rFonts w:hint="eastAsia" w:ascii="宋体" w:hAnsi="宋体"/>
          <w:color w:val="auto"/>
          <w:szCs w:val="21"/>
        </w:rPr>
        <w:t>；</w:t>
      </w:r>
    </w:p>
    <w:p>
      <w:pPr>
        <w:autoSpaceDE w:val="0"/>
        <w:autoSpaceDN w:val="0"/>
        <w:adjustRightInd w:val="0"/>
        <w:spacing w:line="360" w:lineRule="exact"/>
        <w:ind w:right="244" w:firstLine="420" w:firstLineChars="200"/>
        <w:rPr>
          <w:rFonts w:hint="eastAsia" w:ascii="宋体" w:hAnsi="宋体"/>
          <w:color w:val="auto"/>
          <w:szCs w:val="21"/>
        </w:rPr>
      </w:pPr>
      <w:r>
        <w:rPr>
          <w:rFonts w:hint="eastAsia" w:ascii="宋体" w:hAnsi="宋体"/>
          <w:color w:val="auto"/>
          <w:szCs w:val="21"/>
        </w:rPr>
        <w:t>在此，我方声明如下：</w:t>
      </w:r>
    </w:p>
    <w:p>
      <w:pPr>
        <w:spacing w:line="360" w:lineRule="exact"/>
        <w:ind w:firstLine="420" w:firstLineChars="200"/>
        <w:rPr>
          <w:rFonts w:hint="eastAsia" w:ascii="宋体" w:hAnsi="宋体"/>
          <w:color w:val="auto"/>
          <w:szCs w:val="21"/>
        </w:rPr>
      </w:pPr>
      <w:r>
        <w:rPr>
          <w:rFonts w:hint="eastAsia" w:ascii="宋体" w:hAnsi="宋体"/>
          <w:color w:val="auto"/>
          <w:szCs w:val="21"/>
        </w:rPr>
        <w:t>1、同意并接受招标文件的各项要求，遵守招标文件中的各项规定，按招标文件的要求提供报价。</w:t>
      </w:r>
    </w:p>
    <w:p>
      <w:pPr>
        <w:spacing w:line="360" w:lineRule="exact"/>
        <w:ind w:firstLine="420" w:firstLineChars="200"/>
        <w:rPr>
          <w:rFonts w:hint="eastAsia" w:ascii="宋体" w:hAnsi="宋体"/>
          <w:color w:val="auto"/>
          <w:szCs w:val="21"/>
        </w:rPr>
      </w:pPr>
      <w:r>
        <w:rPr>
          <w:rFonts w:hint="eastAsia" w:ascii="宋体" w:hAnsi="宋体"/>
          <w:color w:val="auto"/>
          <w:szCs w:val="21"/>
        </w:rPr>
        <w:t>2、投标有效期为递交投标文件之日起</w:t>
      </w:r>
      <w:r>
        <w:rPr>
          <w:rFonts w:hint="eastAsia" w:ascii="宋体" w:hAnsi="宋体"/>
          <w:color w:val="auto"/>
          <w:szCs w:val="21"/>
          <w:u w:val="single"/>
        </w:rPr>
        <w:t xml:space="preserve"> 90 </w:t>
      </w:r>
      <w:r>
        <w:rPr>
          <w:rFonts w:hint="eastAsia" w:ascii="宋体" w:hAnsi="宋体"/>
          <w:color w:val="auto"/>
          <w:szCs w:val="21"/>
        </w:rPr>
        <w:t>天，中标人投标有效期延至合同验收之日。</w:t>
      </w:r>
    </w:p>
    <w:p>
      <w:pPr>
        <w:spacing w:line="360" w:lineRule="exact"/>
        <w:ind w:firstLine="420" w:firstLineChars="200"/>
        <w:rPr>
          <w:rFonts w:hint="eastAsia" w:ascii="宋体" w:hAnsi="宋体"/>
          <w:color w:val="auto"/>
          <w:szCs w:val="21"/>
        </w:rPr>
      </w:pPr>
      <w:r>
        <w:rPr>
          <w:rFonts w:hint="eastAsia" w:ascii="宋体" w:hAnsi="宋体"/>
          <w:color w:val="auto"/>
          <w:szCs w:val="21"/>
        </w:rPr>
        <w:t>3、我方已经详细地阅读了全部招标文件及其附件，包括澄清及参考文件(如有)。我方已完全清晰理解招标文件的要求，不存在任何含糊不清和误解之处，同意放弃对这些文件提出异议和质疑的权利。</w:t>
      </w:r>
    </w:p>
    <w:p>
      <w:pPr>
        <w:spacing w:line="360" w:lineRule="exact"/>
        <w:ind w:firstLine="420" w:firstLineChars="200"/>
        <w:rPr>
          <w:rFonts w:hint="eastAsia" w:ascii="宋体" w:hAnsi="宋体"/>
          <w:color w:val="auto"/>
          <w:szCs w:val="21"/>
        </w:rPr>
      </w:pPr>
      <w:r>
        <w:rPr>
          <w:rFonts w:hint="eastAsia" w:ascii="宋体" w:hAnsi="宋体"/>
          <w:color w:val="auto"/>
          <w:szCs w:val="21"/>
        </w:rPr>
        <w:t>4、我方已毫无保留地向贵方提供一切所需的证明材料。</w:t>
      </w:r>
    </w:p>
    <w:p>
      <w:pPr>
        <w:spacing w:line="360" w:lineRule="exact"/>
        <w:ind w:firstLine="420" w:firstLineChars="200"/>
        <w:rPr>
          <w:rFonts w:hint="eastAsia" w:ascii="宋体" w:hAnsi="宋体"/>
          <w:color w:val="auto"/>
          <w:szCs w:val="21"/>
        </w:rPr>
      </w:pPr>
      <w:r>
        <w:rPr>
          <w:rFonts w:hint="eastAsia" w:ascii="宋体" w:hAnsi="宋体"/>
          <w:color w:val="auto"/>
          <w:szCs w:val="21"/>
        </w:rPr>
        <w:t>5、我方承诺在本次投标文件中提供的一切文件，无论是原件还是复印件均为真实和准确的，绝无任何虚假、伪造和夸大的成份，否则，愿承担相应的后果和法律责任。</w:t>
      </w:r>
    </w:p>
    <w:p>
      <w:pPr>
        <w:spacing w:line="360" w:lineRule="exact"/>
        <w:ind w:firstLine="420" w:firstLineChars="200"/>
        <w:rPr>
          <w:rFonts w:hint="eastAsia" w:ascii="宋体" w:hAnsi="宋体"/>
          <w:color w:val="auto"/>
          <w:szCs w:val="21"/>
        </w:rPr>
      </w:pPr>
      <w:r>
        <w:rPr>
          <w:rFonts w:hint="eastAsia" w:ascii="宋体" w:hAnsi="宋体"/>
          <w:color w:val="auto"/>
          <w:szCs w:val="21"/>
        </w:rPr>
        <w:t>6、我方完全服从和尊重评委会所作的评定结果，同时清楚理解到报价最低并非意味着必定获得中标资格。</w:t>
      </w:r>
    </w:p>
    <w:p>
      <w:pPr>
        <w:spacing w:line="360" w:lineRule="exact"/>
        <w:ind w:firstLine="420" w:firstLineChars="200"/>
        <w:rPr>
          <w:rFonts w:hint="eastAsia" w:ascii="宋体" w:hAnsi="宋体"/>
          <w:color w:val="auto"/>
          <w:szCs w:val="21"/>
        </w:rPr>
      </w:pPr>
      <w:r>
        <w:rPr>
          <w:rFonts w:hint="eastAsia" w:ascii="宋体" w:hAnsi="宋体"/>
          <w:color w:val="auto"/>
          <w:szCs w:val="21"/>
        </w:rPr>
        <w:t>7、我方同意按招标文件规定向采购代理机构缴纳中标服务费。</w:t>
      </w:r>
    </w:p>
    <w:p>
      <w:pPr>
        <w:autoSpaceDE w:val="0"/>
        <w:autoSpaceDN w:val="0"/>
        <w:adjustRightInd w:val="0"/>
        <w:spacing w:before="720" w:beforeLines="300" w:line="360" w:lineRule="exact"/>
        <w:ind w:right="244"/>
        <w:rPr>
          <w:rFonts w:hint="eastAsia" w:ascii="宋体" w:hAnsi="宋体"/>
          <w:color w:val="auto"/>
          <w:szCs w:val="21"/>
        </w:rPr>
      </w:pPr>
      <w:r>
        <w:rPr>
          <w:rFonts w:hint="eastAsia" w:ascii="宋体" w:hAnsi="宋体"/>
          <w:color w:val="auto"/>
          <w:szCs w:val="21"/>
        </w:rPr>
        <w:t>投标人(加盖公章)：</w:t>
      </w:r>
      <w:r>
        <w:rPr>
          <w:rFonts w:hint="eastAsia" w:ascii="宋体" w:hAnsi="宋体"/>
          <w:color w:val="auto"/>
          <w:szCs w:val="21"/>
          <w:u w:val="single"/>
        </w:rPr>
        <w:t xml:space="preserve">                            </w:t>
      </w:r>
    </w:p>
    <w:p>
      <w:pPr>
        <w:autoSpaceDE w:val="0"/>
        <w:autoSpaceDN w:val="0"/>
        <w:adjustRightInd w:val="0"/>
        <w:spacing w:line="360" w:lineRule="exact"/>
        <w:ind w:right="246"/>
        <w:rPr>
          <w:rFonts w:hint="eastAsia" w:ascii="宋体" w:hAnsi="宋体"/>
          <w:color w:val="auto"/>
          <w:szCs w:val="21"/>
        </w:rPr>
      </w:pPr>
      <w:r>
        <w:rPr>
          <w:rFonts w:hint="eastAsia" w:ascii="宋体" w:hAnsi="宋体"/>
          <w:color w:val="auto"/>
          <w:szCs w:val="21"/>
        </w:rPr>
        <w:t>地址：</w:t>
      </w:r>
      <w:r>
        <w:rPr>
          <w:rFonts w:hint="eastAsia" w:ascii="宋体" w:hAnsi="宋体"/>
          <w:color w:val="auto"/>
          <w:szCs w:val="21"/>
          <w:u w:val="single"/>
        </w:rPr>
        <w:t xml:space="preserve">                                        </w:t>
      </w:r>
    </w:p>
    <w:p>
      <w:pPr>
        <w:autoSpaceDE w:val="0"/>
        <w:autoSpaceDN w:val="0"/>
        <w:adjustRightInd w:val="0"/>
        <w:spacing w:line="360" w:lineRule="exact"/>
        <w:ind w:right="246"/>
        <w:rPr>
          <w:rFonts w:hint="eastAsia" w:ascii="宋体" w:hAnsi="宋体"/>
          <w:color w:val="auto"/>
          <w:szCs w:val="21"/>
        </w:rPr>
      </w:pPr>
      <w:r>
        <w:rPr>
          <w:rFonts w:hint="eastAsia" w:ascii="宋体" w:hAnsi="宋体"/>
          <w:color w:val="auto"/>
          <w:szCs w:val="21"/>
        </w:rPr>
        <w:t>传真：</w:t>
      </w:r>
      <w:r>
        <w:rPr>
          <w:rFonts w:hint="eastAsia" w:ascii="宋体" w:hAnsi="宋体"/>
          <w:color w:val="auto"/>
          <w:szCs w:val="21"/>
          <w:u w:val="single"/>
        </w:rPr>
        <w:t xml:space="preserve">                                        </w:t>
      </w:r>
    </w:p>
    <w:p>
      <w:pPr>
        <w:autoSpaceDE w:val="0"/>
        <w:autoSpaceDN w:val="0"/>
        <w:adjustRightInd w:val="0"/>
        <w:spacing w:line="360" w:lineRule="exact"/>
        <w:ind w:right="33"/>
        <w:rPr>
          <w:rFonts w:hint="eastAsia" w:ascii="宋体" w:hAnsi="宋体"/>
          <w:color w:val="auto"/>
          <w:szCs w:val="21"/>
        </w:rPr>
      </w:pPr>
      <w:r>
        <w:rPr>
          <w:rFonts w:hint="eastAsia" w:ascii="宋体" w:hAnsi="宋体"/>
          <w:color w:val="auto"/>
          <w:szCs w:val="21"/>
        </w:rPr>
        <w:t>电话：</w:t>
      </w:r>
      <w:r>
        <w:rPr>
          <w:rFonts w:hint="eastAsia" w:ascii="宋体" w:hAnsi="宋体"/>
          <w:color w:val="auto"/>
          <w:szCs w:val="21"/>
          <w:u w:val="single"/>
        </w:rPr>
        <w:t xml:space="preserve">                                        </w:t>
      </w:r>
    </w:p>
    <w:p>
      <w:pPr>
        <w:autoSpaceDE w:val="0"/>
        <w:autoSpaceDN w:val="0"/>
        <w:adjustRightInd w:val="0"/>
        <w:spacing w:line="360" w:lineRule="exact"/>
        <w:ind w:right="246"/>
        <w:rPr>
          <w:rFonts w:hint="eastAsia" w:ascii="宋体" w:hAnsi="宋体"/>
          <w:color w:val="auto"/>
          <w:szCs w:val="21"/>
        </w:rPr>
      </w:pPr>
      <w:r>
        <w:rPr>
          <w:rFonts w:hint="eastAsia" w:ascii="宋体" w:hAnsi="宋体"/>
          <w:color w:val="auto"/>
          <w:szCs w:val="21"/>
        </w:rPr>
        <w:t>电子邮件：</w:t>
      </w:r>
      <w:r>
        <w:rPr>
          <w:rFonts w:hint="eastAsia" w:ascii="宋体" w:hAnsi="宋体"/>
          <w:color w:val="auto"/>
          <w:szCs w:val="21"/>
          <w:u w:val="single"/>
        </w:rPr>
        <w:t xml:space="preserve">                                    </w:t>
      </w:r>
    </w:p>
    <w:p>
      <w:pPr>
        <w:adjustRightInd w:val="0"/>
        <w:snapToGrid w:val="0"/>
        <w:spacing w:line="36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360" w:lineRule="exact"/>
        <w:rPr>
          <w:rFonts w:hint="eastAsia" w:ascii="宋体" w:hAnsi="宋体"/>
          <w:color w:val="auto"/>
          <w:szCs w:val="21"/>
          <w:u w:val="single"/>
        </w:rPr>
      </w:pPr>
      <w:r>
        <w:rPr>
          <w:rFonts w:hint="eastAsia" w:ascii="宋体" w:hAnsi="宋体"/>
          <w:color w:val="auto"/>
          <w:szCs w:val="21"/>
        </w:rPr>
        <w:t>日期：</w:t>
      </w:r>
      <w:r>
        <w:rPr>
          <w:rFonts w:hint="eastAsia" w:ascii="宋体" w:hAnsi="宋体"/>
          <w:color w:val="auto"/>
          <w:szCs w:val="21"/>
          <w:u w:val="single"/>
        </w:rPr>
        <w:t xml:space="preserve">                                        </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szCs w:val="21"/>
        </w:rPr>
      </w:pPr>
      <w:bookmarkStart w:id="124" w:name="_Toc20190"/>
      <w:bookmarkStart w:id="125" w:name="_Toc9046"/>
      <w:bookmarkStart w:id="126" w:name="_Toc6274"/>
      <w:bookmarkStart w:id="127" w:name="_Toc26800343"/>
      <w:bookmarkStart w:id="128" w:name="_Toc20072"/>
      <w:bookmarkStart w:id="129" w:name="_Toc27058"/>
      <w:r>
        <w:rPr>
          <w:rFonts w:hint="eastAsia"/>
          <w:color w:val="auto"/>
        </w:rPr>
        <w:t>2、</w:t>
      </w:r>
      <w:r>
        <w:rPr>
          <w:rFonts w:hint="eastAsia"/>
          <w:color w:val="auto"/>
          <w:szCs w:val="21"/>
          <w:lang w:val="en-US" w:eastAsia="zh-CN"/>
        </w:rPr>
        <w:t>投标</w:t>
      </w:r>
      <w:r>
        <w:rPr>
          <w:rFonts w:hint="eastAsia"/>
          <w:color w:val="auto"/>
          <w:szCs w:val="21"/>
        </w:rPr>
        <w:t>承诺书</w:t>
      </w:r>
      <w:bookmarkEnd w:id="124"/>
      <w:bookmarkEnd w:id="125"/>
      <w:bookmarkEnd w:id="126"/>
      <w:bookmarkEnd w:id="127"/>
      <w:bookmarkEnd w:id="128"/>
      <w:bookmarkEnd w:id="129"/>
    </w:p>
    <w:p>
      <w:pPr>
        <w:adjustRightInd w:val="0"/>
        <w:snapToGrid w:val="0"/>
        <w:spacing w:before="480" w:beforeLines="200" w:after="120" w:afterLines="50" w:line="360" w:lineRule="auto"/>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spacing w:line="360" w:lineRule="auto"/>
        <w:ind w:firstLine="420" w:firstLineChars="200"/>
        <w:rPr>
          <w:rFonts w:hint="eastAsia" w:ascii="宋体" w:hAnsi="宋体"/>
          <w:color w:val="auto"/>
          <w:szCs w:val="21"/>
        </w:rPr>
      </w:pPr>
      <w:r>
        <w:rPr>
          <w:rFonts w:hint="eastAsia" w:ascii="宋体" w:hAnsi="宋体"/>
          <w:color w:val="auto"/>
          <w:szCs w:val="21"/>
        </w:rPr>
        <w:t>在</w:t>
      </w:r>
      <w:r>
        <w:rPr>
          <w:rFonts w:hint="eastAsia" w:ascii="宋体" w:hAnsi="宋体"/>
          <w:color w:val="auto"/>
          <w:szCs w:val="21"/>
          <w:u w:val="single"/>
        </w:rPr>
        <w:t>（采购项目名称）（采购项目编号）</w:t>
      </w:r>
      <w:r>
        <w:rPr>
          <w:rFonts w:hint="eastAsia" w:ascii="宋体" w:hAnsi="宋体"/>
          <w:color w:val="auto"/>
          <w:szCs w:val="21"/>
        </w:rPr>
        <w:t>招标活动中，我单位在此庄严承诺:</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1</w:t>
      </w:r>
      <w:r>
        <w:rPr>
          <w:rFonts w:hint="eastAsia" w:ascii="宋体" w:hAnsi="宋体"/>
          <w:color w:val="auto"/>
          <w:szCs w:val="21"/>
        </w:rPr>
        <w:t>．具有履行合同所必需的</w:t>
      </w:r>
      <w:r>
        <w:rPr>
          <w:rFonts w:hint="eastAsia" w:ascii="宋体" w:hAnsi="宋体"/>
          <w:color w:val="auto"/>
          <w:szCs w:val="21"/>
          <w:lang w:val="en-US" w:eastAsia="zh-CN"/>
        </w:rPr>
        <w:t>服务团队</w:t>
      </w:r>
      <w:r>
        <w:rPr>
          <w:rFonts w:hint="eastAsia" w:ascii="宋体" w:hAnsi="宋体"/>
          <w:color w:val="auto"/>
          <w:szCs w:val="21"/>
        </w:rPr>
        <w:t>和专业技术能力。</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2．并非</w:t>
      </w:r>
      <w:r>
        <w:rPr>
          <w:rFonts w:hint="eastAsia" w:ascii="宋体" w:hAnsi="宋体"/>
          <w:color w:val="auto"/>
        </w:rPr>
        <w:t>为本项目提供整体设计、规范编制或者项目管理、监理、检测等服务的供应商。</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．自愿参加本项目的投标，就本项目所提交的资质文件和证明材料都是真实有效的。</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4</w:t>
      </w:r>
      <w:r>
        <w:rPr>
          <w:rFonts w:hint="eastAsia" w:ascii="宋体" w:hAnsi="宋体"/>
          <w:color w:val="auto"/>
          <w:szCs w:val="21"/>
        </w:rPr>
        <w:t>．有良好的历史诚信记录。</w:t>
      </w:r>
    </w:p>
    <w:p>
      <w:pPr>
        <w:adjustRightInd w:val="0"/>
        <w:snapToGrid w:val="0"/>
        <w:spacing w:line="360" w:lineRule="auto"/>
        <w:ind w:firstLine="420" w:firstLineChars="200"/>
        <w:rPr>
          <w:rFonts w:hint="eastAsia" w:ascii="宋体" w:hAnsi="宋体"/>
          <w:b/>
          <w:color w:val="auto"/>
          <w:szCs w:val="21"/>
        </w:rPr>
      </w:pPr>
      <w:r>
        <w:rPr>
          <w:rFonts w:ascii="宋体" w:hAnsi="宋体"/>
          <w:color w:val="auto"/>
          <w:szCs w:val="21"/>
        </w:rPr>
        <w:t>5</w:t>
      </w:r>
      <w:r>
        <w:rPr>
          <w:rFonts w:hint="eastAsia" w:ascii="宋体" w:hAnsi="宋体"/>
          <w:color w:val="auto"/>
          <w:szCs w:val="21"/>
        </w:rPr>
        <w:t>．自本项目公告发出之日起前三年内（如供应商成立时间不足三年的，须承诺自成立之日起至本项目公告发出之日或之后的日期内），</w:t>
      </w:r>
      <w:r>
        <w:rPr>
          <w:rFonts w:hint="eastAsia" w:ascii="宋体" w:hAnsi="宋体"/>
          <w:color w:val="auto"/>
        </w:rPr>
        <w:t>在经营活动中没有重大违法记录</w:t>
      </w:r>
      <w:r>
        <w:rPr>
          <w:rFonts w:hint="eastAsia" w:ascii="宋体" w:hAnsi="宋体"/>
          <w:color w:val="auto"/>
          <w:szCs w:val="21"/>
        </w:rPr>
        <w:t>。</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．没有被财政主管部门禁止参加政府采购活动。</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．本公司（企业）的法定代表人（负责人）与本项目其他投标人的法定代表人（负责人）不为同一人且与其他投标人之间不存在直接控股、管理关系。</w:t>
      </w:r>
    </w:p>
    <w:p>
      <w:pPr>
        <w:adjustRightInd w:val="0"/>
        <w:snapToGrid w:val="0"/>
        <w:spacing w:line="360" w:lineRule="auto"/>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．将依法参与竞争，不以任何不正当行为谋取不当利益。</w:t>
      </w:r>
    </w:p>
    <w:p>
      <w:pPr>
        <w:adjustRightInd w:val="0"/>
        <w:snapToGrid w:val="0"/>
        <w:spacing w:line="360" w:lineRule="auto"/>
        <w:ind w:firstLine="420" w:firstLineChars="200"/>
        <w:rPr>
          <w:rFonts w:hint="eastAsia" w:ascii="宋体" w:hAnsi="宋体"/>
          <w:color w:val="auto"/>
        </w:rPr>
      </w:pPr>
      <w:r>
        <w:rPr>
          <w:rFonts w:ascii="宋体" w:hAnsi="宋体"/>
          <w:color w:val="auto"/>
          <w:szCs w:val="21"/>
        </w:rPr>
        <w:t>9</w:t>
      </w:r>
      <w:r>
        <w:rPr>
          <w:rFonts w:hint="eastAsia" w:ascii="宋体" w:hAnsi="宋体"/>
          <w:color w:val="auto"/>
          <w:szCs w:val="21"/>
        </w:rPr>
        <w:t>．没有违反法律、行政法规规定的其他条款。</w:t>
      </w:r>
    </w:p>
    <w:p>
      <w:pPr>
        <w:tabs>
          <w:tab w:val="left" w:pos="5790"/>
        </w:tabs>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我单位如违反上述承诺，则自愿承担由此引起的相应法律责任。</w:t>
      </w:r>
    </w:p>
    <w:p>
      <w:pPr>
        <w:widowControl/>
        <w:adjustRightInd w:val="0"/>
        <w:snapToGrid w:val="0"/>
        <w:spacing w:line="360" w:lineRule="auto"/>
        <w:jc w:val="left"/>
        <w:rPr>
          <w:rFonts w:ascii="宋体" w:hAnsi="宋体"/>
          <w:b/>
          <w:color w:val="auto"/>
          <w:szCs w:val="21"/>
        </w:rPr>
      </w:pPr>
      <w:r>
        <w:rPr>
          <w:rFonts w:hint="eastAsia" w:ascii="宋体" w:hAnsi="宋体"/>
          <w:b/>
          <w:color w:val="auto"/>
          <w:szCs w:val="21"/>
        </w:rPr>
        <w:t>注：投标人必须按此格式要求承诺，不得对实质性内容作出修改，否则，其投标文件将被评定为无效。</w:t>
      </w:r>
    </w:p>
    <w:p>
      <w:pPr>
        <w:spacing w:before="1920" w:beforeLines="8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ind w:firstLine="1405" w:firstLineChars="500"/>
        <w:jc w:val="both"/>
        <w:rPr>
          <w:rFonts w:hint="eastAsia"/>
          <w:color w:val="auto"/>
        </w:rPr>
      </w:pPr>
      <w:bookmarkStart w:id="130" w:name="_Toc25480"/>
      <w:bookmarkStart w:id="131" w:name="_Toc372625745"/>
      <w:bookmarkStart w:id="132" w:name="_Toc15788"/>
      <w:bookmarkStart w:id="133" w:name="_Toc26800344"/>
      <w:bookmarkStart w:id="134" w:name="_Toc28368"/>
      <w:bookmarkStart w:id="135" w:name="_Toc385245921"/>
      <w:bookmarkStart w:id="136" w:name="_Toc32114"/>
      <w:bookmarkStart w:id="137" w:name="_Toc12104"/>
      <w:r>
        <w:rPr>
          <w:rFonts w:hint="eastAsia"/>
          <w:color w:val="auto"/>
        </w:rPr>
        <w:t>3、法定代表人（负责人）资格证明书及授权委托书</w:t>
      </w:r>
      <w:bookmarkEnd w:id="130"/>
      <w:bookmarkEnd w:id="131"/>
      <w:bookmarkEnd w:id="132"/>
      <w:bookmarkEnd w:id="133"/>
      <w:bookmarkEnd w:id="134"/>
      <w:bookmarkEnd w:id="135"/>
      <w:bookmarkEnd w:id="136"/>
      <w:bookmarkEnd w:id="137"/>
    </w:p>
    <w:p>
      <w:pPr>
        <w:spacing w:line="480" w:lineRule="exact"/>
        <w:jc w:val="center"/>
        <w:rPr>
          <w:rFonts w:hint="eastAsia" w:ascii="宋体" w:hAnsi="宋体"/>
          <w:b/>
          <w:color w:val="auto"/>
          <w:sz w:val="28"/>
          <w:szCs w:val="28"/>
        </w:rPr>
      </w:pPr>
      <w:r>
        <w:rPr>
          <w:rFonts w:hint="eastAsia" w:ascii="宋体" w:hAnsi="宋体"/>
          <w:b/>
          <w:color w:val="auto"/>
          <w:sz w:val="28"/>
          <w:szCs w:val="28"/>
        </w:rPr>
        <w:t>3.1、法定代表人（负责人）资格证明书</w:t>
      </w:r>
    </w:p>
    <w:p>
      <w:pPr>
        <w:spacing w:line="480" w:lineRule="exact"/>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spacing w:line="440" w:lineRule="exact"/>
        <w:rPr>
          <w:rFonts w:hint="eastAsia" w:ascii="宋体" w:hAnsi="宋体"/>
          <w:color w:val="auto"/>
          <w:szCs w:val="21"/>
          <w:u w:val="single"/>
        </w:rPr>
      </w:pPr>
      <w:r>
        <w:rPr>
          <w:rFonts w:hint="eastAsia" w:ascii="宋体" w:hAnsi="宋体"/>
          <w:color w:val="auto"/>
          <w:szCs w:val="21"/>
        </w:rPr>
        <w:t xml:space="preserve">项目名称:                           项目编号：                   </w:t>
      </w:r>
    </w:p>
    <w:p>
      <w:pPr>
        <w:spacing w:line="400" w:lineRule="exact"/>
        <w:ind w:firstLine="420" w:firstLineChars="200"/>
        <w:rPr>
          <w:rFonts w:hint="eastAsia" w:ascii="宋体" w:hAnsi="宋体"/>
          <w:color w:val="auto"/>
          <w:szCs w:val="21"/>
        </w:rPr>
      </w:pPr>
      <w:r>
        <w:rPr>
          <w:rFonts w:ascii="宋体" w:hAnsi="宋体"/>
          <w:color w:val="auto"/>
          <w:szCs w:val="21"/>
          <w:u w:val="single"/>
        </w:rPr>
        <w:t xml:space="preserve">          </w:t>
      </w:r>
      <w:r>
        <w:rPr>
          <w:rFonts w:hint="eastAsia" w:ascii="宋体" w:hAnsi="宋体"/>
          <w:color w:val="auto"/>
          <w:szCs w:val="21"/>
        </w:rPr>
        <w:t>同志，现任我单位</w:t>
      </w:r>
      <w:r>
        <w:rPr>
          <w:rFonts w:ascii="宋体" w:hAnsi="宋体"/>
          <w:color w:val="auto"/>
          <w:szCs w:val="21"/>
          <w:u w:val="single"/>
        </w:rPr>
        <w:t xml:space="preserve">          </w:t>
      </w:r>
      <w:r>
        <w:rPr>
          <w:rFonts w:hint="eastAsia" w:ascii="宋体" w:hAnsi="宋体"/>
          <w:color w:val="auto"/>
          <w:szCs w:val="21"/>
        </w:rPr>
        <w:t>职务，为法定代表人（负责人）。</w:t>
      </w:r>
    </w:p>
    <w:p>
      <w:pPr>
        <w:spacing w:line="400" w:lineRule="exact"/>
        <w:ind w:firstLine="420" w:firstLineChars="200"/>
        <w:rPr>
          <w:rFonts w:ascii="宋体" w:hAnsi="宋体"/>
          <w:color w:val="auto"/>
          <w:szCs w:val="21"/>
        </w:rPr>
      </w:pPr>
      <w:r>
        <w:rPr>
          <w:rFonts w:hint="eastAsia" w:ascii="宋体" w:hAnsi="宋体"/>
          <w:color w:val="auto"/>
          <w:szCs w:val="21"/>
        </w:rPr>
        <w:t>特此证明。</w:t>
      </w:r>
    </w:p>
    <w:p>
      <w:pPr>
        <w:spacing w:before="240" w:beforeLines="100" w:line="400" w:lineRule="exact"/>
        <w:ind w:firstLine="210" w:firstLineChars="100"/>
        <w:rPr>
          <w:rFonts w:hint="eastAsia" w:ascii="宋体" w:hAnsi="宋体"/>
          <w:color w:val="auto"/>
          <w:szCs w:val="21"/>
        </w:rPr>
      </w:pPr>
      <w:r>
        <w:rPr>
          <w:rFonts w:hint="eastAsia" w:ascii="宋体" w:hAnsi="宋体"/>
          <w:color w:val="auto"/>
          <w:szCs w:val="21"/>
        </w:rPr>
        <w:t>附：代表人性别：</w:t>
      </w:r>
    </w:p>
    <w:p>
      <w:pPr>
        <w:spacing w:line="400" w:lineRule="exact"/>
        <w:ind w:firstLine="642" w:firstLineChars="306"/>
        <w:rPr>
          <w:rFonts w:hint="eastAsia" w:ascii="宋体" w:hAnsi="宋体"/>
          <w:color w:val="auto"/>
          <w:szCs w:val="21"/>
        </w:rPr>
      </w:pPr>
      <w:r>
        <w:rPr>
          <w:rFonts w:hint="eastAsia" w:ascii="宋体" w:hAnsi="宋体"/>
          <w:color w:val="auto"/>
          <w:szCs w:val="21"/>
        </w:rPr>
        <w:t>年龄：</w:t>
      </w:r>
    </w:p>
    <w:p>
      <w:pPr>
        <w:spacing w:line="400" w:lineRule="exact"/>
        <w:ind w:firstLine="642" w:firstLineChars="306"/>
        <w:rPr>
          <w:rFonts w:hint="eastAsia" w:ascii="宋体" w:hAnsi="宋体"/>
          <w:color w:val="auto"/>
          <w:szCs w:val="21"/>
        </w:rPr>
      </w:pPr>
      <w:r>
        <w:rPr>
          <w:rFonts w:hint="eastAsia" w:ascii="宋体" w:hAnsi="宋体"/>
          <w:color w:val="auto"/>
          <w:szCs w:val="21"/>
        </w:rPr>
        <w:t>身份证号码：</w:t>
      </w:r>
    </w:p>
    <w:p>
      <w:pPr>
        <w:spacing w:line="400" w:lineRule="exact"/>
        <w:ind w:firstLine="642" w:firstLineChars="306"/>
        <w:rPr>
          <w:rFonts w:ascii="宋体" w:hAnsi="宋体"/>
          <w:color w:val="auto"/>
          <w:szCs w:val="21"/>
        </w:rPr>
      </w:pPr>
      <w:r>
        <w:rPr>
          <w:rFonts w:hint="eastAsia" w:ascii="宋体" w:hAnsi="宋体"/>
          <w:color w:val="auto"/>
          <w:szCs w:val="21"/>
        </w:rPr>
        <w:t>联系电话：</w:t>
      </w:r>
    </w:p>
    <w:p>
      <w:pPr>
        <w:spacing w:before="480" w:beforeLines="200" w:line="360" w:lineRule="exact"/>
        <w:rPr>
          <w:rFonts w:hint="eastAsia" w:ascii="宋体" w:hAnsi="宋体"/>
          <w:color w:val="auto"/>
          <w:szCs w:val="21"/>
        </w:rPr>
      </w:pPr>
      <w:r>
        <w:rPr>
          <w:rFonts w:hint="eastAsia" w:ascii="宋体" w:hAnsi="宋体"/>
          <w:color w:val="auto"/>
          <w:szCs w:val="21"/>
        </w:rPr>
        <w:t>说明：</w:t>
      </w:r>
    </w:p>
    <w:p>
      <w:pPr>
        <w:spacing w:line="360" w:lineRule="exact"/>
        <w:ind w:firstLine="630" w:firstLineChars="300"/>
        <w:rPr>
          <w:rFonts w:hint="eastAsia" w:ascii="宋体" w:hAnsi="宋体"/>
          <w:color w:val="auto"/>
          <w:szCs w:val="21"/>
        </w:rPr>
      </w:pPr>
      <w:r>
        <w:rPr>
          <w:rFonts w:ascii="宋体" w:hAnsi="宋体"/>
          <w:color w:val="auto"/>
          <w:szCs w:val="21"/>
        </w:rPr>
        <w:t>1</w:t>
      </w:r>
      <w:r>
        <w:rPr>
          <w:rFonts w:hint="eastAsia" w:ascii="宋体" w:hAnsi="宋体"/>
          <w:color w:val="auto"/>
          <w:szCs w:val="21"/>
        </w:rPr>
        <w:t>、法定代表人（负责人）为企业事业单位、国家机关、社会团体的主要行政负责人。</w:t>
      </w:r>
    </w:p>
    <w:p>
      <w:pPr>
        <w:spacing w:line="360" w:lineRule="exact"/>
        <w:ind w:firstLine="630" w:firstLineChars="300"/>
        <w:rPr>
          <w:rFonts w:hint="eastAsia" w:ascii="宋体" w:hAnsi="宋体"/>
          <w:color w:val="auto"/>
          <w:szCs w:val="21"/>
        </w:rPr>
      </w:pPr>
      <w:r>
        <w:rPr>
          <w:rFonts w:hint="eastAsia" w:ascii="宋体" w:hAnsi="宋体"/>
          <w:color w:val="auto"/>
          <w:szCs w:val="21"/>
        </w:rPr>
        <w:t>2、内容必须填写真实、清楚、涂改无效，不得转让、买卖。</w:t>
      </w:r>
    </w:p>
    <w:p>
      <w:pPr>
        <w:spacing w:line="360" w:lineRule="exact"/>
        <w:ind w:firstLine="630" w:firstLineChars="300"/>
        <w:rPr>
          <w:rFonts w:hint="eastAsia" w:ascii="宋体" w:hAnsi="宋体"/>
          <w:color w:val="auto"/>
          <w:szCs w:val="21"/>
        </w:rPr>
      </w:pPr>
      <w:r>
        <w:rPr>
          <w:rFonts w:hint="eastAsia" w:ascii="宋体" w:hAnsi="宋体"/>
          <w:color w:val="auto"/>
          <w:szCs w:val="21"/>
        </w:rPr>
        <w:t>3、将此证明书提交对方作为合同附件。</w:t>
      </w:r>
    </w:p>
    <w:p>
      <w:pPr>
        <w:spacing w:line="360" w:lineRule="exact"/>
        <w:ind w:firstLine="632" w:firstLineChars="300"/>
        <w:rPr>
          <w:rFonts w:hint="eastAsia" w:ascii="宋体" w:hAnsi="宋体"/>
          <w:b/>
          <w:color w:val="auto"/>
          <w:szCs w:val="21"/>
        </w:rPr>
      </w:pPr>
      <w:r>
        <w:rPr>
          <w:rFonts w:hint="eastAsia" w:ascii="宋体" w:hAnsi="宋体"/>
          <w:b/>
          <w:bCs/>
          <w:color w:val="auto"/>
          <w:szCs w:val="21"/>
        </w:rPr>
        <w:t>4、</w:t>
      </w:r>
      <w:r>
        <w:rPr>
          <w:rFonts w:hint="eastAsia" w:ascii="宋体" w:hAnsi="宋体"/>
          <w:b/>
          <w:color w:val="auto"/>
          <w:szCs w:val="21"/>
        </w:rPr>
        <w:t>投标人须提供法定代表人（负责人）的身份证（正反面）复印件，否则其投标文件将被评定为无效投标文件。</w:t>
      </w:r>
    </w:p>
    <w:p>
      <w:pPr>
        <w:adjustRightInd w:val="0"/>
        <w:snapToGrid w:val="0"/>
        <w:spacing w:before="720" w:beforeLines="300" w:line="360" w:lineRule="auto"/>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b/>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480" w:lineRule="exact"/>
        <w:jc w:val="center"/>
        <w:rPr>
          <w:rFonts w:hint="eastAsia" w:ascii="宋体" w:hAnsi="宋体"/>
          <w:b/>
          <w:color w:val="auto"/>
          <w:sz w:val="28"/>
          <w:szCs w:val="28"/>
        </w:rPr>
      </w:pPr>
      <w:r>
        <w:rPr>
          <w:rFonts w:hint="eastAsia" w:ascii="宋体" w:hAnsi="宋体"/>
          <w:b/>
          <w:color w:val="auto"/>
          <w:sz w:val="28"/>
          <w:szCs w:val="28"/>
        </w:rPr>
        <w:t>3.2、法定代表人（负责人）授权委托书</w:t>
      </w:r>
    </w:p>
    <w:p>
      <w:pPr>
        <w:spacing w:before="240" w:beforeLines="100" w:after="120" w:afterLines="50" w:line="360" w:lineRule="auto"/>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spacing w:line="400" w:lineRule="exact"/>
        <w:rPr>
          <w:rFonts w:hint="eastAsia" w:ascii="宋体" w:hAnsi="宋体"/>
          <w:color w:val="auto"/>
          <w:szCs w:val="21"/>
        </w:rPr>
      </w:pPr>
      <w:r>
        <w:rPr>
          <w:rFonts w:hint="eastAsia" w:ascii="宋体" w:hAnsi="宋体"/>
          <w:color w:val="auto"/>
          <w:szCs w:val="21"/>
        </w:rPr>
        <w:t xml:space="preserve">项目名称:                           项目编号：                       </w:t>
      </w:r>
    </w:p>
    <w:p>
      <w:pPr>
        <w:spacing w:line="400" w:lineRule="exact"/>
        <w:ind w:firstLine="420" w:firstLineChars="200"/>
        <w:rPr>
          <w:rFonts w:hint="eastAsia" w:ascii="宋体" w:hAnsi="宋体"/>
          <w:color w:val="auto"/>
          <w:szCs w:val="21"/>
        </w:rPr>
      </w:pPr>
      <w:r>
        <w:rPr>
          <w:rFonts w:hint="eastAsia" w:ascii="宋体" w:hAnsi="宋体"/>
          <w:color w:val="auto"/>
          <w:szCs w:val="21"/>
        </w:rPr>
        <w:t>兹授权</w:t>
      </w:r>
      <w:r>
        <w:rPr>
          <w:rFonts w:ascii="宋体" w:hAnsi="宋体"/>
          <w:color w:val="auto"/>
          <w:szCs w:val="21"/>
          <w:u w:val="single"/>
        </w:rPr>
        <w:t xml:space="preserve">             </w:t>
      </w:r>
      <w:r>
        <w:rPr>
          <w:rFonts w:hint="eastAsia" w:ascii="宋体" w:hAnsi="宋体"/>
          <w:color w:val="auto"/>
          <w:szCs w:val="21"/>
        </w:rPr>
        <w:t>同志，为我方签订经济合同及办理其他事务代理人，其权限是：</w:t>
      </w:r>
      <w:r>
        <w:rPr>
          <w:rFonts w:hint="eastAsia" w:ascii="宋体" w:hAnsi="宋体"/>
          <w:color w:val="auto"/>
          <w:szCs w:val="21"/>
          <w:u w:val="single"/>
        </w:rPr>
        <w:t>全权代表本公司参与上述采购项目的投标，负责提供与签署确认一切文书资料，以及向贵公司递交的任何补充承诺。</w:t>
      </w:r>
    </w:p>
    <w:p>
      <w:pPr>
        <w:spacing w:line="400" w:lineRule="exact"/>
        <w:ind w:firstLine="420" w:firstLineChars="200"/>
        <w:rPr>
          <w:rFonts w:ascii="宋体" w:hAnsi="宋体"/>
          <w:color w:val="auto"/>
          <w:szCs w:val="21"/>
        </w:rPr>
      </w:pPr>
      <w:r>
        <w:rPr>
          <w:rFonts w:hint="eastAsia" w:ascii="宋体" w:hAnsi="宋体"/>
          <w:color w:val="auto"/>
          <w:szCs w:val="21"/>
        </w:rPr>
        <w:t>有效期限：与本公司投标文件中标注的投标有效期相同，自本单位盖公章之日起生效。</w:t>
      </w:r>
    </w:p>
    <w:p>
      <w:pPr>
        <w:spacing w:before="480" w:beforeLines="200" w:line="360" w:lineRule="exact"/>
        <w:rPr>
          <w:rFonts w:hint="eastAsia" w:ascii="宋体" w:hAnsi="宋体"/>
          <w:color w:val="auto"/>
          <w:szCs w:val="21"/>
        </w:rPr>
      </w:pPr>
      <w:r>
        <w:rPr>
          <w:rFonts w:hint="eastAsia" w:ascii="宋体" w:hAnsi="宋体"/>
          <w:color w:val="auto"/>
          <w:szCs w:val="21"/>
        </w:rPr>
        <w:t>附：代理人性别：</w:t>
      </w:r>
    </w:p>
    <w:p>
      <w:pPr>
        <w:spacing w:line="360" w:lineRule="exact"/>
        <w:ind w:firstLine="457" w:firstLineChars="218"/>
        <w:rPr>
          <w:rFonts w:hint="eastAsia" w:ascii="宋体" w:hAnsi="宋体"/>
          <w:color w:val="auto"/>
          <w:szCs w:val="21"/>
        </w:rPr>
      </w:pPr>
      <w:r>
        <w:rPr>
          <w:rFonts w:hint="eastAsia" w:ascii="宋体" w:hAnsi="宋体"/>
          <w:color w:val="auto"/>
          <w:szCs w:val="21"/>
        </w:rPr>
        <w:t>年龄：</w:t>
      </w:r>
    </w:p>
    <w:p>
      <w:pPr>
        <w:spacing w:line="360" w:lineRule="exact"/>
        <w:ind w:firstLine="457" w:firstLineChars="218"/>
        <w:rPr>
          <w:rFonts w:hint="eastAsia" w:ascii="宋体" w:hAnsi="宋体"/>
          <w:color w:val="auto"/>
          <w:szCs w:val="21"/>
        </w:rPr>
      </w:pPr>
      <w:r>
        <w:rPr>
          <w:rFonts w:hint="eastAsia" w:ascii="宋体" w:hAnsi="宋体"/>
          <w:color w:val="auto"/>
          <w:szCs w:val="21"/>
        </w:rPr>
        <w:t>职务：</w:t>
      </w:r>
    </w:p>
    <w:p>
      <w:pPr>
        <w:spacing w:line="360" w:lineRule="exact"/>
        <w:ind w:firstLine="457" w:firstLineChars="218"/>
        <w:rPr>
          <w:rFonts w:hint="eastAsia" w:ascii="宋体" w:hAnsi="宋体"/>
          <w:color w:val="auto"/>
          <w:szCs w:val="21"/>
        </w:rPr>
      </w:pPr>
      <w:r>
        <w:rPr>
          <w:rFonts w:hint="eastAsia" w:ascii="宋体" w:hAnsi="宋体"/>
          <w:color w:val="auto"/>
          <w:szCs w:val="21"/>
        </w:rPr>
        <w:t>身份证号码：</w:t>
      </w:r>
    </w:p>
    <w:p>
      <w:pPr>
        <w:spacing w:line="360" w:lineRule="exact"/>
        <w:ind w:firstLine="457" w:firstLineChars="218"/>
        <w:rPr>
          <w:rFonts w:hint="eastAsia" w:ascii="宋体" w:hAnsi="宋体"/>
          <w:color w:val="auto"/>
          <w:szCs w:val="21"/>
        </w:rPr>
      </w:pPr>
      <w:r>
        <w:rPr>
          <w:rFonts w:hint="eastAsia" w:ascii="宋体" w:hAnsi="宋体"/>
          <w:color w:val="auto"/>
          <w:szCs w:val="21"/>
        </w:rPr>
        <w:t>联系电话：</w:t>
      </w:r>
    </w:p>
    <w:p>
      <w:pPr>
        <w:spacing w:line="360" w:lineRule="exact"/>
        <w:ind w:firstLine="457" w:firstLineChars="218"/>
        <w:rPr>
          <w:rFonts w:ascii="宋体" w:hAnsi="宋体"/>
          <w:color w:val="auto"/>
          <w:szCs w:val="21"/>
        </w:rPr>
      </w:pPr>
      <w:r>
        <w:rPr>
          <w:rFonts w:hint="eastAsia" w:ascii="宋体" w:hAnsi="宋体"/>
          <w:color w:val="auto"/>
          <w:szCs w:val="21"/>
        </w:rPr>
        <w:t>邮箱：</w:t>
      </w:r>
    </w:p>
    <w:p>
      <w:pPr>
        <w:spacing w:before="480" w:beforeLines="200" w:line="360" w:lineRule="exact"/>
        <w:rPr>
          <w:rFonts w:hint="eastAsia" w:ascii="宋体" w:hAnsi="宋体"/>
          <w:color w:val="auto"/>
          <w:szCs w:val="21"/>
        </w:rPr>
      </w:pPr>
      <w:r>
        <w:rPr>
          <w:rFonts w:hint="eastAsia" w:ascii="宋体" w:hAnsi="宋体"/>
          <w:color w:val="auto"/>
          <w:szCs w:val="21"/>
        </w:rPr>
        <w:t>说明：</w:t>
      </w:r>
    </w:p>
    <w:p>
      <w:pPr>
        <w:spacing w:line="360" w:lineRule="exact"/>
        <w:ind w:firstLine="630" w:firstLineChars="300"/>
        <w:rPr>
          <w:rFonts w:ascii="宋体" w:hAnsi="宋体"/>
          <w:color w:val="auto"/>
          <w:szCs w:val="21"/>
        </w:rPr>
      </w:pPr>
      <w:r>
        <w:rPr>
          <w:rFonts w:ascii="宋体" w:hAnsi="宋体"/>
          <w:color w:val="auto"/>
          <w:szCs w:val="21"/>
        </w:rPr>
        <w:t>1</w:t>
      </w:r>
      <w:r>
        <w:rPr>
          <w:rFonts w:hint="eastAsia" w:ascii="宋体" w:hAnsi="宋体"/>
          <w:color w:val="auto"/>
          <w:szCs w:val="21"/>
        </w:rPr>
        <w:t>、法定代表人（负责人）为企业事业单位、国家机关、社会团体的主要行政负责人。</w:t>
      </w:r>
    </w:p>
    <w:p>
      <w:pPr>
        <w:spacing w:line="360" w:lineRule="exact"/>
        <w:ind w:firstLine="630" w:firstLineChars="300"/>
        <w:rPr>
          <w:rFonts w:ascii="宋体" w:hAnsi="宋体"/>
          <w:color w:val="auto"/>
          <w:szCs w:val="21"/>
        </w:rPr>
      </w:pPr>
      <w:r>
        <w:rPr>
          <w:rFonts w:ascii="宋体" w:hAnsi="宋体"/>
          <w:color w:val="auto"/>
          <w:szCs w:val="21"/>
        </w:rPr>
        <w:t>2</w:t>
      </w:r>
      <w:r>
        <w:rPr>
          <w:rFonts w:hint="eastAsia" w:ascii="宋体" w:hAnsi="宋体"/>
          <w:color w:val="auto"/>
          <w:szCs w:val="21"/>
        </w:rPr>
        <w:t>、内容必须填写真实、清楚、涂改无效，不得转让、买卖。</w:t>
      </w:r>
    </w:p>
    <w:p>
      <w:pPr>
        <w:spacing w:line="360" w:lineRule="exact"/>
        <w:ind w:firstLine="630" w:firstLineChars="300"/>
        <w:rPr>
          <w:rFonts w:hint="eastAsia" w:ascii="宋体" w:hAnsi="宋体"/>
          <w:b/>
          <w:color w:val="auto"/>
          <w:szCs w:val="21"/>
        </w:rPr>
      </w:pPr>
      <w:r>
        <w:rPr>
          <w:rFonts w:ascii="宋体" w:hAnsi="宋体"/>
          <w:color w:val="auto"/>
          <w:szCs w:val="21"/>
        </w:rPr>
        <w:t>3</w:t>
      </w:r>
      <w:r>
        <w:rPr>
          <w:rFonts w:hint="eastAsia" w:ascii="宋体" w:hAnsi="宋体"/>
          <w:color w:val="auto"/>
          <w:szCs w:val="21"/>
        </w:rPr>
        <w:t>、将此证明书提交对方作为合同附件</w:t>
      </w:r>
      <w:r>
        <w:rPr>
          <w:rFonts w:hint="eastAsia" w:ascii="宋体" w:hAnsi="宋体"/>
          <w:bCs/>
          <w:color w:val="auto"/>
          <w:szCs w:val="21"/>
        </w:rPr>
        <w:t>。</w:t>
      </w:r>
    </w:p>
    <w:p>
      <w:pPr>
        <w:spacing w:line="360" w:lineRule="exact"/>
        <w:ind w:firstLine="644" w:firstLineChars="307"/>
        <w:rPr>
          <w:rFonts w:hint="eastAsia" w:ascii="宋体" w:hAnsi="宋体"/>
          <w:color w:val="auto"/>
          <w:szCs w:val="21"/>
        </w:rPr>
      </w:pPr>
      <w:r>
        <w:rPr>
          <w:rFonts w:hint="eastAsia" w:ascii="宋体" w:hAnsi="宋体"/>
          <w:color w:val="auto"/>
          <w:szCs w:val="21"/>
        </w:rPr>
        <w:t>4、投标人签字代表为投标人法定代表人（负责人），则无须递交《法定代表人（负责人）授权委托书》。</w:t>
      </w:r>
    </w:p>
    <w:p>
      <w:pPr>
        <w:spacing w:line="360" w:lineRule="exact"/>
        <w:ind w:firstLine="647" w:firstLineChars="307"/>
        <w:rPr>
          <w:rFonts w:hint="eastAsia" w:ascii="宋体" w:hAnsi="宋体"/>
          <w:b/>
          <w:color w:val="auto"/>
          <w:szCs w:val="21"/>
        </w:rPr>
      </w:pPr>
      <w:r>
        <w:rPr>
          <w:rFonts w:hint="eastAsia" w:ascii="宋体" w:hAnsi="宋体"/>
          <w:b/>
          <w:color w:val="auto"/>
          <w:szCs w:val="21"/>
        </w:rPr>
        <w:t>5、投标人须提供被授权人的身份证（正反面）复印件，否则其投标文件将被评定为无效投标文件。</w:t>
      </w:r>
    </w:p>
    <w:p>
      <w:pPr>
        <w:adjustRightInd w:val="0"/>
        <w:snapToGrid w:val="0"/>
        <w:spacing w:before="720" w:beforeLines="300" w:line="36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360" w:lineRule="exact"/>
        <w:rPr>
          <w:rFonts w:hint="eastAsia" w:ascii="宋体" w:hAnsi="宋体"/>
          <w:color w:val="auto"/>
          <w:szCs w:val="21"/>
        </w:rPr>
      </w:pPr>
      <w:r>
        <w:rPr>
          <w:rFonts w:hint="eastAsia" w:ascii="宋体" w:hAnsi="宋体"/>
          <w:color w:val="auto"/>
          <w:szCs w:val="21"/>
        </w:rPr>
        <w:t>法定代表人（负责人）（签名或盖私章）：</w:t>
      </w:r>
      <w:r>
        <w:rPr>
          <w:rFonts w:hint="eastAsia" w:ascii="宋体" w:hAnsi="宋体"/>
          <w:color w:val="auto"/>
          <w:szCs w:val="21"/>
          <w:u w:val="single"/>
        </w:rPr>
        <w:t xml:space="preserve">          </w:t>
      </w:r>
    </w:p>
    <w:p>
      <w:pPr>
        <w:spacing w:line="36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360" w:lineRule="exact"/>
        <w:rPr>
          <w:rFonts w:hint="eastAsia" w:ascii="宋体" w:hAnsi="宋体"/>
          <w:color w:val="auto"/>
        </w:rPr>
      </w:pPr>
      <w:r>
        <w:rPr>
          <w:rFonts w:hint="eastAsia" w:ascii="宋体" w:hAnsi="宋体"/>
          <w:color w:val="auto"/>
          <w:szCs w:val="21"/>
        </w:rPr>
        <w:t>日期：   年   月   日</w:t>
      </w: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rPr>
      </w:pPr>
      <w:bookmarkStart w:id="138" w:name="_Toc372625748"/>
      <w:bookmarkStart w:id="139" w:name="_Toc385245924"/>
      <w:bookmarkStart w:id="140" w:name="_Toc158"/>
      <w:bookmarkStart w:id="141" w:name="_Toc26800347"/>
      <w:bookmarkStart w:id="142" w:name="_Toc4310"/>
      <w:bookmarkStart w:id="143" w:name="_Toc28751"/>
      <w:bookmarkStart w:id="144" w:name="_Toc2509"/>
      <w:bookmarkStart w:id="145" w:name="_Toc599"/>
      <w:r>
        <w:rPr>
          <w:rFonts w:hint="eastAsia"/>
          <w:color w:val="auto"/>
          <w:lang w:val="en-US" w:eastAsia="zh-CN"/>
        </w:rPr>
        <w:t>4</w:t>
      </w:r>
      <w:r>
        <w:rPr>
          <w:rFonts w:hint="eastAsia"/>
          <w:color w:val="auto"/>
        </w:rPr>
        <w:t>、关于资格的</w:t>
      </w:r>
      <w:bookmarkEnd w:id="138"/>
      <w:bookmarkEnd w:id="139"/>
      <w:r>
        <w:rPr>
          <w:rFonts w:hint="eastAsia"/>
          <w:color w:val="auto"/>
        </w:rPr>
        <w:t>证明文件</w:t>
      </w:r>
      <w:bookmarkEnd w:id="140"/>
      <w:bookmarkEnd w:id="141"/>
      <w:bookmarkEnd w:id="142"/>
      <w:bookmarkEnd w:id="143"/>
      <w:bookmarkEnd w:id="144"/>
      <w:bookmarkEnd w:id="145"/>
    </w:p>
    <w:p>
      <w:pPr>
        <w:spacing w:line="480" w:lineRule="exact"/>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spacing w:line="320" w:lineRule="exact"/>
        <w:ind w:firstLine="420" w:firstLineChars="200"/>
        <w:rPr>
          <w:rFonts w:hint="eastAsia" w:ascii="宋体" w:hAnsi="宋体"/>
          <w:color w:val="auto"/>
          <w:szCs w:val="21"/>
        </w:rPr>
      </w:pPr>
      <w:r>
        <w:rPr>
          <w:rFonts w:hint="eastAsia" w:ascii="宋体" w:hAnsi="宋体"/>
          <w:color w:val="auto"/>
          <w:szCs w:val="21"/>
        </w:rPr>
        <w:t>关于贵公司采购</w:t>
      </w:r>
      <w:r>
        <w:rPr>
          <w:rFonts w:hint="eastAsia" w:ascii="宋体" w:hAnsi="宋体"/>
          <w:color w:val="auto"/>
          <w:szCs w:val="21"/>
          <w:u w:val="single"/>
        </w:rPr>
        <w:t>（项目名称）（项目编号）</w:t>
      </w:r>
      <w:r>
        <w:rPr>
          <w:rFonts w:hint="eastAsia" w:ascii="宋体" w:hAnsi="宋体"/>
          <w:color w:val="auto"/>
          <w:szCs w:val="21"/>
        </w:rPr>
        <w:t>投标邀请，本签字人愿意参加投标，提供招标文件中规定的货物及服务，并在递交投标文件截止时间前按规定递交以下文件：</w:t>
      </w:r>
    </w:p>
    <w:tbl>
      <w:tblPr>
        <w:tblStyle w:val="17"/>
        <w:tblW w:w="8503" w:type="dxa"/>
        <w:jc w:val="center"/>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2"/>
        <w:gridCol w:w="1805"/>
        <w:gridCol w:w="6096"/>
      </w:tblGrid>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602" w:type="dxa"/>
            <w:tcBorders>
              <w:tl2br w:val="nil"/>
              <w:tr2bl w:val="nil"/>
            </w:tcBorders>
            <w:vAlign w:val="top"/>
          </w:tcPr>
          <w:p>
            <w:pPr>
              <w:pStyle w:val="35"/>
              <w:spacing w:before="136"/>
              <w:ind w:left="75" w:right="45"/>
              <w:jc w:val="center"/>
              <w:rPr>
                <w:b/>
                <w:color w:val="auto"/>
                <w:sz w:val="21"/>
              </w:rPr>
            </w:pPr>
            <w:r>
              <w:rPr>
                <w:b/>
                <w:color w:val="auto"/>
                <w:sz w:val="21"/>
              </w:rPr>
              <w:t>序号</w:t>
            </w:r>
          </w:p>
        </w:tc>
        <w:tc>
          <w:tcPr>
            <w:tcW w:w="1805" w:type="dxa"/>
            <w:tcBorders>
              <w:tl2br w:val="nil"/>
              <w:tr2bl w:val="nil"/>
            </w:tcBorders>
            <w:vAlign w:val="top"/>
          </w:tcPr>
          <w:p>
            <w:pPr>
              <w:pStyle w:val="35"/>
              <w:spacing w:before="136"/>
              <w:ind w:left="490"/>
              <w:rPr>
                <w:b/>
                <w:color w:val="auto"/>
                <w:sz w:val="21"/>
              </w:rPr>
            </w:pPr>
            <w:r>
              <w:rPr>
                <w:b/>
                <w:color w:val="auto"/>
                <w:sz w:val="21"/>
              </w:rPr>
              <w:t>审查内容</w:t>
            </w:r>
          </w:p>
        </w:tc>
        <w:tc>
          <w:tcPr>
            <w:tcW w:w="6096" w:type="dxa"/>
            <w:tcBorders>
              <w:tl2br w:val="nil"/>
              <w:tr2bl w:val="nil"/>
            </w:tcBorders>
            <w:vAlign w:val="top"/>
          </w:tcPr>
          <w:p>
            <w:pPr>
              <w:pStyle w:val="35"/>
              <w:spacing w:before="136"/>
              <w:ind w:left="2617" w:right="2584"/>
              <w:jc w:val="center"/>
              <w:rPr>
                <w:b/>
                <w:color w:val="auto"/>
                <w:sz w:val="21"/>
              </w:rPr>
            </w:pPr>
            <w:r>
              <w:rPr>
                <w:b/>
                <w:color w:val="auto"/>
                <w:sz w:val="21"/>
              </w:rPr>
              <w:t>文件要求</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1.1</w:t>
            </w:r>
          </w:p>
        </w:tc>
        <w:tc>
          <w:tcPr>
            <w:tcW w:w="1805" w:type="dxa"/>
            <w:tcBorders>
              <w:tl2br w:val="nil"/>
              <w:tr2bl w:val="nil"/>
            </w:tcBorders>
            <w:vAlign w:val="top"/>
          </w:tcPr>
          <w:p>
            <w:pPr>
              <w:pStyle w:val="35"/>
              <w:spacing w:before="136"/>
              <w:ind w:left="56"/>
              <w:rPr>
                <w:rFonts w:hint="default"/>
                <w:color w:val="auto"/>
                <w:sz w:val="21"/>
                <w:lang w:val="en-US" w:eastAsia="zh-CN"/>
              </w:rPr>
            </w:pPr>
            <w:r>
              <w:rPr>
                <w:rFonts w:hint="eastAsia"/>
                <w:color w:val="auto"/>
                <w:sz w:val="21"/>
                <w:lang w:val="en-US" w:eastAsia="zh-CN"/>
              </w:rPr>
              <w:t>投标承诺书</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按对应格式文件填写、签署、盖章，在投标文件正本中提供原件</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1.2</w:t>
            </w:r>
          </w:p>
        </w:tc>
        <w:tc>
          <w:tcPr>
            <w:tcW w:w="1805"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反商业贿赂承诺书</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按对应格式文件填写、签署、盖章，在投标文件正本中提供原件</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1.3</w:t>
            </w:r>
          </w:p>
        </w:tc>
        <w:tc>
          <w:tcPr>
            <w:tcW w:w="1805"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营业执照或其他组</w:t>
            </w:r>
          </w:p>
          <w:p>
            <w:pPr>
              <w:pStyle w:val="35"/>
              <w:spacing w:before="136"/>
              <w:ind w:left="56"/>
              <w:rPr>
                <w:rFonts w:hint="eastAsia"/>
                <w:color w:val="auto"/>
                <w:sz w:val="21"/>
                <w:lang w:val="en-US" w:eastAsia="zh-CN"/>
              </w:rPr>
            </w:pPr>
            <w:r>
              <w:rPr>
                <w:rFonts w:hint="eastAsia"/>
                <w:color w:val="auto"/>
                <w:sz w:val="21"/>
                <w:lang w:val="en-US" w:eastAsia="zh-CN"/>
              </w:rPr>
              <w:t>织机构证书等证明</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提供真实有效的营业执照（或事业单位法人证书，或其他组织机构</w:t>
            </w:r>
          </w:p>
          <w:p>
            <w:pPr>
              <w:pStyle w:val="35"/>
              <w:spacing w:before="136"/>
              <w:ind w:left="56"/>
              <w:rPr>
                <w:rFonts w:hint="eastAsia"/>
                <w:color w:val="auto"/>
                <w:sz w:val="21"/>
                <w:lang w:val="en-US" w:eastAsia="zh-CN"/>
              </w:rPr>
            </w:pPr>
            <w:r>
              <w:rPr>
                <w:rFonts w:hint="eastAsia"/>
                <w:color w:val="auto"/>
                <w:sz w:val="21"/>
                <w:lang w:val="en-US" w:eastAsia="zh-CN"/>
              </w:rPr>
              <w:t>证书，或自然人身份证明等）复印件</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602" w:type="dxa"/>
            <w:tcBorders>
              <w:tl2br w:val="nil"/>
              <w:tr2bl w:val="nil"/>
            </w:tcBorders>
            <w:vAlign w:val="top"/>
          </w:tcPr>
          <w:p>
            <w:pPr>
              <w:pStyle w:val="35"/>
              <w:spacing w:before="136"/>
              <w:rPr>
                <w:rFonts w:hint="eastAsia"/>
                <w:color w:val="auto"/>
                <w:sz w:val="21"/>
                <w:lang w:val="en-US" w:eastAsia="zh-CN"/>
              </w:rPr>
            </w:pPr>
            <w:r>
              <w:rPr>
                <w:rFonts w:hint="eastAsia"/>
                <w:color w:val="auto"/>
                <w:sz w:val="21"/>
                <w:lang w:val="en-US" w:eastAsia="zh-CN"/>
              </w:rPr>
              <w:t>1.4</w:t>
            </w:r>
          </w:p>
        </w:tc>
        <w:tc>
          <w:tcPr>
            <w:tcW w:w="1805" w:type="dxa"/>
            <w:tcBorders>
              <w:tl2br w:val="nil"/>
              <w:tr2bl w:val="nil"/>
            </w:tcBorders>
            <w:vAlign w:val="top"/>
          </w:tcPr>
          <w:p>
            <w:pPr>
              <w:pStyle w:val="35"/>
              <w:spacing w:before="136"/>
              <w:rPr>
                <w:rFonts w:hint="eastAsia"/>
                <w:color w:val="auto"/>
                <w:sz w:val="21"/>
                <w:lang w:val="en-US" w:eastAsia="zh-CN"/>
              </w:rPr>
            </w:pPr>
            <w:r>
              <w:rPr>
                <w:rFonts w:hint="eastAsia"/>
                <w:color w:val="auto"/>
                <w:sz w:val="21"/>
                <w:lang w:val="en-US" w:eastAsia="zh-CN"/>
              </w:rPr>
              <w:t>财务状况报告</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ascii="宋体" w:hAnsi="宋体" w:cs="宋体"/>
                <w:b w:val="0"/>
                <w:bCs w:val="0"/>
                <w:color w:val="auto"/>
                <w:szCs w:val="21"/>
                <w:lang w:val="zh-CN"/>
              </w:rPr>
              <w:t>2019年年度财务报表，或</w:t>
            </w:r>
            <w:r>
              <w:rPr>
                <w:rFonts w:hint="eastAsia" w:ascii="宋体" w:hAnsi="宋体" w:cs="宋体"/>
                <w:b w:val="0"/>
                <w:bCs w:val="0"/>
                <w:color w:val="auto"/>
                <w:szCs w:val="21"/>
              </w:rPr>
              <w:t>2020年</w:t>
            </w:r>
            <w:r>
              <w:rPr>
                <w:rFonts w:hint="eastAsia" w:cs="宋体"/>
                <w:b w:val="0"/>
                <w:bCs w:val="0"/>
                <w:color w:val="auto"/>
                <w:szCs w:val="21"/>
                <w:lang w:val="en-US" w:eastAsia="zh-CN"/>
              </w:rPr>
              <w:t>10</w:t>
            </w:r>
            <w:r>
              <w:rPr>
                <w:rFonts w:hint="eastAsia" w:ascii="宋体" w:hAnsi="宋体" w:cs="宋体"/>
                <w:b w:val="0"/>
                <w:bCs w:val="0"/>
                <w:color w:val="auto"/>
                <w:szCs w:val="21"/>
              </w:rPr>
              <w:t>月份</w:t>
            </w:r>
            <w:r>
              <w:rPr>
                <w:rFonts w:hint="eastAsia" w:ascii="宋体" w:hAnsi="宋体" w:cs="宋体"/>
                <w:b w:val="0"/>
                <w:bCs w:val="0"/>
                <w:color w:val="auto"/>
                <w:szCs w:val="21"/>
                <w:lang w:val="zh-CN"/>
              </w:rPr>
              <w:t>或之后任意一个月的财务报表。【财务报表须包含资产负债表、利润表】</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0"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p>
          <w:p>
            <w:pPr>
              <w:pStyle w:val="35"/>
              <w:spacing w:before="136"/>
              <w:rPr>
                <w:rFonts w:hint="eastAsia"/>
                <w:color w:val="auto"/>
                <w:sz w:val="21"/>
                <w:lang w:val="en-US" w:eastAsia="zh-CN"/>
              </w:rPr>
            </w:pPr>
            <w:r>
              <w:rPr>
                <w:rFonts w:hint="eastAsia"/>
                <w:color w:val="auto"/>
                <w:sz w:val="21"/>
                <w:lang w:val="en-US" w:eastAsia="zh-CN"/>
              </w:rPr>
              <w:t>1.5</w:t>
            </w:r>
          </w:p>
        </w:tc>
        <w:tc>
          <w:tcPr>
            <w:tcW w:w="1805" w:type="dxa"/>
            <w:tcBorders>
              <w:tl2br w:val="nil"/>
              <w:tr2bl w:val="nil"/>
            </w:tcBorders>
            <w:vAlign w:val="top"/>
          </w:tcPr>
          <w:p>
            <w:pPr>
              <w:pStyle w:val="35"/>
              <w:spacing w:before="136"/>
              <w:ind w:left="56"/>
              <w:rPr>
                <w:rFonts w:hint="eastAsia"/>
                <w:color w:val="auto"/>
                <w:sz w:val="21"/>
                <w:lang w:val="en-US" w:eastAsia="zh-CN"/>
              </w:rPr>
            </w:pPr>
          </w:p>
          <w:p>
            <w:pPr>
              <w:pStyle w:val="35"/>
              <w:spacing w:before="136"/>
              <w:rPr>
                <w:rFonts w:hint="eastAsia"/>
                <w:color w:val="auto"/>
                <w:sz w:val="21"/>
                <w:lang w:val="en-US" w:eastAsia="zh-CN"/>
              </w:rPr>
            </w:pPr>
            <w:r>
              <w:rPr>
                <w:rFonts w:hint="eastAsia"/>
                <w:color w:val="auto"/>
                <w:sz w:val="21"/>
                <w:lang w:val="en-US" w:eastAsia="zh-CN"/>
              </w:rPr>
              <w:t>依法缴纳税收证明</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rPr>
              <w:t>所属期为2020年10月份或之后任意一个月的依法缴纳税收的证明文件。无需缴纳税收的供应商，则须提供相关部门出具的证明文件。</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2"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p>
          <w:p>
            <w:pPr>
              <w:pStyle w:val="35"/>
              <w:spacing w:before="136"/>
              <w:rPr>
                <w:rFonts w:hint="eastAsia"/>
                <w:color w:val="auto"/>
                <w:sz w:val="21"/>
                <w:lang w:val="en-US" w:eastAsia="zh-CN"/>
              </w:rPr>
            </w:pPr>
            <w:r>
              <w:rPr>
                <w:rFonts w:hint="eastAsia"/>
                <w:color w:val="auto"/>
                <w:sz w:val="21"/>
                <w:lang w:val="en-US" w:eastAsia="zh-CN"/>
              </w:rPr>
              <w:t>1.6</w:t>
            </w:r>
          </w:p>
        </w:tc>
        <w:tc>
          <w:tcPr>
            <w:tcW w:w="1805" w:type="dxa"/>
            <w:tcBorders>
              <w:tl2br w:val="nil"/>
              <w:tr2bl w:val="nil"/>
            </w:tcBorders>
            <w:vAlign w:val="top"/>
          </w:tcPr>
          <w:p>
            <w:pPr>
              <w:pStyle w:val="35"/>
              <w:spacing w:before="136"/>
              <w:rPr>
                <w:rFonts w:hint="eastAsia"/>
                <w:color w:val="auto"/>
                <w:sz w:val="21"/>
                <w:lang w:val="en-US" w:eastAsia="zh-CN"/>
              </w:rPr>
            </w:pPr>
          </w:p>
          <w:p>
            <w:pPr>
              <w:pStyle w:val="35"/>
              <w:spacing w:before="136"/>
              <w:rPr>
                <w:rFonts w:hint="eastAsia"/>
                <w:color w:val="auto"/>
                <w:sz w:val="21"/>
                <w:lang w:val="en-US" w:eastAsia="zh-CN"/>
              </w:rPr>
            </w:pPr>
            <w:r>
              <w:rPr>
                <w:rFonts w:hint="eastAsia"/>
                <w:color w:val="auto"/>
                <w:sz w:val="21"/>
                <w:lang w:val="en-US" w:eastAsia="zh-CN"/>
              </w:rPr>
              <w:t>依法缴纳社会保障资金证明</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ascii="宋体" w:hAnsi="宋体" w:cs="宋体"/>
                <w:b w:val="0"/>
                <w:bCs w:val="0"/>
                <w:color w:val="auto"/>
                <w:szCs w:val="21"/>
              </w:rPr>
              <w:t>2020年</w:t>
            </w:r>
            <w:r>
              <w:rPr>
                <w:rFonts w:hint="eastAsia" w:cs="宋体"/>
                <w:b w:val="0"/>
                <w:bCs w:val="0"/>
                <w:color w:val="auto"/>
                <w:szCs w:val="21"/>
                <w:lang w:val="en-US" w:eastAsia="zh-CN"/>
              </w:rPr>
              <w:t>10</w:t>
            </w:r>
            <w:r>
              <w:rPr>
                <w:rFonts w:hint="eastAsia" w:ascii="宋体" w:hAnsi="宋体" w:cs="宋体"/>
                <w:b w:val="0"/>
                <w:bCs w:val="0"/>
                <w:color w:val="auto"/>
                <w:szCs w:val="21"/>
              </w:rPr>
              <w:t>月份或之后任意一个月的依法缴纳社会保险的证明文件</w:t>
            </w:r>
            <w:r>
              <w:rPr>
                <w:rFonts w:hint="eastAsia" w:ascii="宋体" w:hAnsi="宋体"/>
                <w:b w:val="0"/>
                <w:bCs w:val="0"/>
                <w:color w:val="auto"/>
                <w:szCs w:val="21"/>
              </w:rPr>
              <w:t>（对因受新冠肺炎疫情影响需延缴或缓缴社会保险的，供应商可按各地有关政策实施，投标文件中需提供有关政策文件）</w:t>
            </w:r>
            <w:r>
              <w:rPr>
                <w:rFonts w:hint="eastAsia" w:ascii="宋体" w:hAnsi="宋体" w:cs="宋体"/>
                <w:b w:val="0"/>
                <w:bCs w:val="0"/>
                <w:color w:val="auto"/>
                <w:szCs w:val="21"/>
              </w:rPr>
              <w:t>。无需参加社会保险的供应商，则须提供相关部门出具的证明文件</w:t>
            </w:r>
            <w:r>
              <w:rPr>
                <w:rFonts w:hint="eastAsia"/>
                <w:color w:val="auto"/>
              </w:rPr>
              <w:t>。</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jc w:val="center"/>
        </w:trPr>
        <w:tc>
          <w:tcPr>
            <w:tcW w:w="602" w:type="dxa"/>
            <w:tcBorders>
              <w:tl2br w:val="nil"/>
              <w:tr2bl w:val="nil"/>
            </w:tcBorders>
            <w:vAlign w:val="top"/>
          </w:tcPr>
          <w:p>
            <w:pPr>
              <w:pStyle w:val="35"/>
              <w:spacing w:before="136"/>
              <w:ind w:left="56"/>
              <w:rPr>
                <w:rFonts w:hint="default"/>
                <w:color w:val="auto"/>
                <w:sz w:val="21"/>
                <w:lang w:val="en-US" w:eastAsia="zh-CN"/>
              </w:rPr>
            </w:pPr>
            <w:r>
              <w:rPr>
                <w:rFonts w:hint="eastAsia"/>
                <w:color w:val="auto"/>
                <w:sz w:val="21"/>
                <w:lang w:val="en-US" w:eastAsia="zh-CN"/>
              </w:rPr>
              <w:t>1.7</w:t>
            </w:r>
          </w:p>
        </w:tc>
        <w:tc>
          <w:tcPr>
            <w:tcW w:w="1805" w:type="dxa"/>
            <w:tcBorders>
              <w:tl2br w:val="nil"/>
              <w:tr2bl w:val="nil"/>
            </w:tcBorders>
            <w:vAlign w:val="top"/>
          </w:tcPr>
          <w:p>
            <w:pPr>
              <w:pStyle w:val="35"/>
              <w:spacing w:before="136"/>
              <w:ind w:left="56"/>
              <w:rPr>
                <w:rFonts w:hint="eastAsia"/>
                <w:color w:val="auto"/>
                <w:sz w:val="21"/>
                <w:lang w:val="en-US" w:eastAsia="zh-CN"/>
              </w:rPr>
            </w:pPr>
            <w:r>
              <w:rPr>
                <w:rFonts w:hint="eastAsia" w:ascii="宋体" w:hAnsi="宋体" w:cs="宋体"/>
                <w:b w:val="0"/>
                <w:bCs w:val="0"/>
                <w:color w:val="auto"/>
                <w:szCs w:val="21"/>
              </w:rPr>
              <w:t>资质认定证书</w:t>
            </w:r>
          </w:p>
        </w:tc>
        <w:tc>
          <w:tcPr>
            <w:tcW w:w="6096" w:type="dxa"/>
            <w:tcBorders>
              <w:tl2br w:val="nil"/>
              <w:tr2bl w:val="nil"/>
            </w:tcBorders>
            <w:vAlign w:val="top"/>
          </w:tcPr>
          <w:p>
            <w:pPr>
              <w:pStyle w:val="35"/>
              <w:spacing w:before="136"/>
              <w:ind w:left="56"/>
              <w:rPr>
                <w:rFonts w:hint="eastAsia"/>
                <w:color w:val="auto"/>
              </w:rPr>
            </w:pPr>
            <w:r>
              <w:rPr>
                <w:rFonts w:hint="eastAsia" w:ascii="宋体" w:hAnsi="宋体" w:cs="宋体"/>
                <w:b w:val="0"/>
                <w:bCs w:val="0"/>
                <w:color w:val="auto"/>
                <w:szCs w:val="21"/>
              </w:rPr>
              <w:t>具备有检验机构资质认定证书CMA</w:t>
            </w:r>
          </w:p>
        </w:tc>
      </w:tr>
      <w:tr>
        <w:tblPrEx>
          <w:tblBorders>
            <w:top w:val="single" w:color="000000" w:sz="2" w:space="0"/>
            <w:left w:val="single" w:color="000000" w:sz="2" w:space="0"/>
            <w:bottom w:val="single" w:color="000000" w:sz="2"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jc w:val="center"/>
        </w:trPr>
        <w:tc>
          <w:tcPr>
            <w:tcW w:w="602"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1.8</w:t>
            </w:r>
          </w:p>
        </w:tc>
        <w:tc>
          <w:tcPr>
            <w:tcW w:w="1805"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良好的商业信誉</w:t>
            </w:r>
          </w:p>
        </w:tc>
        <w:tc>
          <w:tcPr>
            <w:tcW w:w="6096" w:type="dxa"/>
            <w:tcBorders>
              <w:tl2br w:val="nil"/>
              <w:tr2bl w:val="nil"/>
            </w:tcBorders>
            <w:vAlign w:val="top"/>
          </w:tcPr>
          <w:p>
            <w:pPr>
              <w:pStyle w:val="35"/>
              <w:spacing w:before="136"/>
              <w:ind w:left="56"/>
              <w:rPr>
                <w:rFonts w:hint="eastAsia"/>
                <w:color w:val="auto"/>
                <w:sz w:val="21"/>
                <w:lang w:val="en-US" w:eastAsia="zh-CN"/>
              </w:rPr>
            </w:pPr>
            <w:r>
              <w:rPr>
                <w:rFonts w:hint="eastAsia"/>
                <w:color w:val="auto"/>
                <w:sz w:val="21"/>
                <w:lang w:val="en-US" w:eastAsia="zh-CN"/>
              </w:rPr>
              <w:t>提供在“信用中国”网站（www.creditchina.gov.cn）以及中国政府采购网(www.ccgp.gov.cn)查询结果（附截图）</w:t>
            </w:r>
          </w:p>
        </w:tc>
      </w:tr>
    </w:tbl>
    <w:p>
      <w:pPr>
        <w:spacing w:before="120" w:beforeLines="50" w:line="360" w:lineRule="auto"/>
        <w:rPr>
          <w:rFonts w:hint="eastAsia" w:ascii="宋体" w:hAnsi="宋体"/>
          <w:b/>
          <w:color w:val="auto"/>
          <w:szCs w:val="21"/>
        </w:rPr>
      </w:pPr>
      <w:r>
        <w:rPr>
          <w:rFonts w:hint="eastAsia" w:ascii="宋体" w:hAnsi="宋体"/>
          <w:b/>
          <w:bCs/>
          <w:color w:val="auto"/>
          <w:szCs w:val="21"/>
        </w:rPr>
        <w:t>注：</w:t>
      </w:r>
      <w:r>
        <w:rPr>
          <w:rFonts w:hint="eastAsia" w:ascii="宋体" w:hAnsi="宋体"/>
          <w:b/>
          <w:color w:val="auto"/>
          <w:szCs w:val="21"/>
        </w:rPr>
        <w:t>1、投标人按上述要求递交的资料须加盖投标人公章。</w:t>
      </w:r>
    </w:p>
    <w:p>
      <w:pPr>
        <w:adjustRightInd w:val="0"/>
        <w:snapToGrid w:val="0"/>
        <w:spacing w:line="360" w:lineRule="auto"/>
        <w:ind w:firstLine="420" w:firstLineChars="199"/>
        <w:rPr>
          <w:rFonts w:hint="eastAsia" w:ascii="宋体" w:hAnsi="宋体"/>
          <w:b/>
          <w:color w:val="auto"/>
          <w:szCs w:val="21"/>
        </w:rPr>
      </w:pPr>
      <w:r>
        <w:rPr>
          <w:rFonts w:hint="eastAsia" w:ascii="宋体" w:hAnsi="宋体"/>
          <w:b/>
          <w:color w:val="auto"/>
          <w:szCs w:val="21"/>
        </w:rPr>
        <w:t>2、投标人须按此表的内容提供相关证明文件，且证明文件须真实有效，否则，其投标文件将会被评定为无效投标文件。</w:t>
      </w:r>
    </w:p>
    <w:p>
      <w:pPr>
        <w:spacing w:before="240" w:beforeLines="100" w:line="36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36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360" w:lineRule="exact"/>
        <w:rPr>
          <w:rFonts w:ascii="宋体" w:hAnsi="宋体"/>
          <w:color w:val="auto"/>
          <w:szCs w:val="21"/>
        </w:rPr>
      </w:pPr>
      <w:r>
        <w:rPr>
          <w:rFonts w:hint="eastAsia" w:ascii="宋体" w:hAnsi="宋体"/>
          <w:color w:val="auto"/>
          <w:szCs w:val="21"/>
        </w:rPr>
        <w:t>日期：   年   月   日</w:t>
      </w:r>
    </w:p>
    <w:p>
      <w:pPr>
        <w:rPr>
          <w:rFonts w:hint="default"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color w:val="auto"/>
          <w:lang w:val="en-US" w:eastAsia="zh-CN"/>
        </w:rPr>
        <w:br w:type="page"/>
      </w:r>
    </w:p>
    <w:p>
      <w:pPr>
        <w:pStyle w:val="24"/>
        <w:jc w:val="center"/>
        <w:rPr>
          <w:rFonts w:hint="eastAsia"/>
          <w:color w:val="auto"/>
        </w:rPr>
      </w:pPr>
      <w:bookmarkStart w:id="146" w:name="_Toc26800348"/>
      <w:bookmarkStart w:id="147" w:name="_Toc320912742"/>
      <w:bookmarkStart w:id="148" w:name="_Toc4849"/>
      <w:bookmarkStart w:id="149" w:name="_Toc372625750"/>
      <w:bookmarkStart w:id="150" w:name="_Toc6193"/>
      <w:bookmarkStart w:id="151" w:name="_Toc11310"/>
      <w:bookmarkStart w:id="152" w:name="_Toc2336"/>
      <w:bookmarkStart w:id="153" w:name="_Toc12996"/>
      <w:bookmarkStart w:id="154" w:name="_Toc385245925"/>
      <w:r>
        <w:rPr>
          <w:rFonts w:hint="eastAsia"/>
          <w:color w:val="auto"/>
          <w:lang w:val="en-US" w:eastAsia="zh-CN"/>
        </w:rPr>
        <w:t>5</w:t>
      </w:r>
      <w:r>
        <w:rPr>
          <w:rFonts w:hint="eastAsia"/>
          <w:color w:val="auto"/>
        </w:rPr>
        <w:t>、政府采购供应商反商业贿赂承诺书</w:t>
      </w:r>
      <w:bookmarkEnd w:id="146"/>
      <w:bookmarkEnd w:id="147"/>
      <w:bookmarkEnd w:id="148"/>
      <w:bookmarkEnd w:id="149"/>
      <w:bookmarkEnd w:id="150"/>
      <w:bookmarkEnd w:id="151"/>
      <w:bookmarkEnd w:id="152"/>
      <w:bookmarkEnd w:id="153"/>
      <w:bookmarkEnd w:id="154"/>
    </w:p>
    <w:p>
      <w:pPr>
        <w:spacing w:before="240" w:beforeLines="100" w:line="360" w:lineRule="auto"/>
        <w:rPr>
          <w:rFonts w:hint="eastAsia" w:ascii="宋体" w:hAnsi="宋体"/>
          <w:color w:val="auto"/>
          <w:szCs w:val="21"/>
        </w:rPr>
      </w:pPr>
      <w:r>
        <w:rPr>
          <w:rFonts w:hint="eastAsia" w:ascii="宋体" w:hAnsi="宋体"/>
          <w:color w:val="auto"/>
          <w:szCs w:val="21"/>
          <w:lang w:val="en-US" w:eastAsia="zh-CN"/>
        </w:rPr>
        <w:t>英德信汇项目管理</w:t>
      </w:r>
      <w:r>
        <w:rPr>
          <w:rFonts w:hint="eastAsia" w:ascii="宋体" w:hAnsi="宋体"/>
          <w:color w:val="auto"/>
          <w:szCs w:val="21"/>
        </w:rPr>
        <w:t>有限公司：</w:t>
      </w:r>
    </w:p>
    <w:p>
      <w:pPr>
        <w:spacing w:before="120" w:beforeLines="50" w:line="360" w:lineRule="auto"/>
        <w:ind w:firstLine="420" w:firstLineChars="200"/>
        <w:rPr>
          <w:rFonts w:hint="eastAsia" w:ascii="宋体" w:hAnsi="宋体"/>
          <w:color w:val="auto"/>
          <w:szCs w:val="21"/>
        </w:rPr>
      </w:pPr>
      <w:r>
        <w:rPr>
          <w:rFonts w:hint="eastAsia" w:ascii="宋体" w:hAnsi="宋体"/>
          <w:color w:val="auto"/>
          <w:szCs w:val="21"/>
        </w:rPr>
        <w:t>为确保政府采购活动的顺利实施，促进清远市政府采购工作健康发展，在</w:t>
      </w:r>
      <w:r>
        <w:rPr>
          <w:rFonts w:hint="eastAsia" w:ascii="宋体" w:hAnsi="宋体"/>
          <w:color w:val="auto"/>
          <w:szCs w:val="21"/>
          <w:u w:val="single"/>
        </w:rPr>
        <w:t>（项目名称）（项目编号）</w:t>
      </w:r>
      <w:r>
        <w:rPr>
          <w:rFonts w:hint="eastAsia" w:ascii="宋体" w:hAnsi="宋体"/>
          <w:color w:val="auto"/>
          <w:szCs w:val="21"/>
        </w:rPr>
        <w:t>招标活动中，我单位在此庄严承诺:</w:t>
      </w:r>
    </w:p>
    <w:p>
      <w:pPr>
        <w:spacing w:line="360" w:lineRule="auto"/>
        <w:ind w:firstLine="420" w:firstLineChars="200"/>
        <w:rPr>
          <w:rFonts w:hint="eastAsia" w:ascii="宋体" w:hAnsi="宋体"/>
          <w:color w:val="auto"/>
          <w:szCs w:val="21"/>
        </w:rPr>
      </w:pPr>
      <w:r>
        <w:rPr>
          <w:rFonts w:hint="eastAsia" w:ascii="宋体" w:hAnsi="宋体"/>
          <w:color w:val="auto"/>
          <w:szCs w:val="21"/>
        </w:rPr>
        <w:t>1、在参与政府采购活动中遵纪守法、诚信经营、公平竞标。</w:t>
      </w:r>
    </w:p>
    <w:p>
      <w:pPr>
        <w:spacing w:line="360" w:lineRule="auto"/>
        <w:ind w:firstLine="420" w:firstLineChars="200"/>
        <w:rPr>
          <w:rFonts w:hint="eastAsia" w:ascii="宋体" w:hAnsi="宋体"/>
          <w:color w:val="auto"/>
          <w:szCs w:val="21"/>
        </w:rPr>
      </w:pPr>
      <w:r>
        <w:rPr>
          <w:rFonts w:hint="eastAsia" w:ascii="宋体" w:hAnsi="宋体"/>
          <w:color w:val="auto"/>
          <w:szCs w:val="21"/>
        </w:rPr>
        <w:t>2、不向政府采购人、采购代理机构和政府采购评审专家进行任何形式的商业贿赂以谋取交易机会。</w:t>
      </w:r>
    </w:p>
    <w:p>
      <w:pPr>
        <w:spacing w:line="360" w:lineRule="auto"/>
        <w:ind w:firstLine="420" w:firstLineChars="200"/>
        <w:rPr>
          <w:rFonts w:hint="eastAsia" w:ascii="宋体" w:hAnsi="宋体"/>
          <w:color w:val="auto"/>
          <w:szCs w:val="21"/>
        </w:rPr>
      </w:pPr>
      <w:r>
        <w:rPr>
          <w:rFonts w:hint="eastAsia" w:ascii="宋体" w:hAnsi="宋体"/>
          <w:color w:val="auto"/>
          <w:szCs w:val="21"/>
        </w:rPr>
        <w:t>3、不向采购代理机构和采购人提供虚假资质文件或采用虚假应标方式参与政府采购市场竞争并谋取中标、成交。</w:t>
      </w:r>
    </w:p>
    <w:p>
      <w:pPr>
        <w:spacing w:line="360" w:lineRule="auto"/>
        <w:ind w:firstLine="420" w:firstLineChars="200"/>
        <w:rPr>
          <w:rFonts w:hint="eastAsia" w:ascii="宋体" w:hAnsi="宋体"/>
          <w:color w:val="auto"/>
          <w:szCs w:val="21"/>
        </w:rPr>
      </w:pPr>
      <w:r>
        <w:rPr>
          <w:rFonts w:hint="eastAsia" w:ascii="宋体" w:hAnsi="宋体"/>
          <w:color w:val="auto"/>
          <w:szCs w:val="21"/>
        </w:rPr>
        <w:t>4、不采取“围标、陪标”等商业欺诈手段获得政府采购定单。</w:t>
      </w:r>
    </w:p>
    <w:p>
      <w:pPr>
        <w:spacing w:line="360" w:lineRule="auto"/>
        <w:ind w:firstLine="420" w:firstLineChars="200"/>
        <w:rPr>
          <w:rFonts w:hint="eastAsia" w:ascii="宋体" w:hAnsi="宋体"/>
          <w:color w:val="auto"/>
          <w:szCs w:val="21"/>
        </w:rPr>
      </w:pPr>
      <w:r>
        <w:rPr>
          <w:rFonts w:hint="eastAsia" w:ascii="宋体" w:hAnsi="宋体"/>
          <w:color w:val="auto"/>
          <w:szCs w:val="21"/>
        </w:rPr>
        <w:t>5、不采取不正当手段诋毁、排挤其他供应商。</w:t>
      </w:r>
    </w:p>
    <w:p>
      <w:pPr>
        <w:spacing w:line="360" w:lineRule="auto"/>
        <w:ind w:firstLine="420" w:firstLineChars="200"/>
        <w:rPr>
          <w:rFonts w:hint="eastAsia" w:ascii="宋体" w:hAnsi="宋体"/>
          <w:color w:val="auto"/>
          <w:szCs w:val="21"/>
        </w:rPr>
      </w:pPr>
      <w:r>
        <w:rPr>
          <w:rFonts w:hint="eastAsia" w:ascii="宋体" w:hAnsi="宋体"/>
          <w:color w:val="auto"/>
          <w:szCs w:val="21"/>
        </w:rPr>
        <w:t>6、不在提供商品和服务时“偷梁换柱、以次充好”损害采购人的合法权益。</w:t>
      </w:r>
    </w:p>
    <w:p>
      <w:pPr>
        <w:spacing w:line="360" w:lineRule="auto"/>
        <w:ind w:firstLine="420" w:firstLineChars="200"/>
        <w:rPr>
          <w:rFonts w:hint="eastAsia" w:ascii="宋体" w:hAnsi="宋体"/>
          <w:color w:val="auto"/>
          <w:szCs w:val="21"/>
        </w:rPr>
      </w:pPr>
      <w:r>
        <w:rPr>
          <w:rFonts w:hint="eastAsia" w:ascii="宋体" w:hAnsi="宋体"/>
          <w:color w:val="auto"/>
          <w:szCs w:val="21"/>
        </w:rPr>
        <w:t>7、不与采购人、采购代理机构政府采购评审专家或其它供应商恶意串通，进行质疑和投诉，维护政府采购市场秩序。</w:t>
      </w:r>
    </w:p>
    <w:p>
      <w:pPr>
        <w:spacing w:line="360" w:lineRule="auto"/>
        <w:ind w:firstLine="420" w:firstLineChars="200"/>
        <w:rPr>
          <w:rFonts w:hint="eastAsia" w:ascii="宋体" w:hAnsi="宋体"/>
          <w:color w:val="auto"/>
          <w:szCs w:val="21"/>
        </w:rPr>
      </w:pPr>
      <w:r>
        <w:rPr>
          <w:rFonts w:hint="eastAsia" w:ascii="宋体" w:hAnsi="宋体"/>
          <w:color w:val="auto"/>
          <w:szCs w:val="21"/>
        </w:rPr>
        <w:t>8、尊重和接受政府采购监督管理部门的监督和采购代理机构招标采购要求，承担因违约行为给采购人造成的损失。</w:t>
      </w:r>
    </w:p>
    <w:p>
      <w:pPr>
        <w:spacing w:line="360" w:lineRule="auto"/>
        <w:ind w:firstLine="420" w:firstLineChars="200"/>
        <w:rPr>
          <w:rFonts w:hint="eastAsia" w:ascii="宋体" w:hAnsi="宋体"/>
          <w:color w:val="auto"/>
          <w:szCs w:val="21"/>
        </w:rPr>
      </w:pPr>
      <w:r>
        <w:rPr>
          <w:rFonts w:hint="eastAsia" w:ascii="宋体" w:hAnsi="宋体"/>
          <w:color w:val="auto"/>
          <w:szCs w:val="21"/>
        </w:rPr>
        <w:t>9、不发生其他有悖于政府采购公开、公平、公正和诚信原则的行为。</w:t>
      </w:r>
    </w:p>
    <w:p>
      <w:pPr>
        <w:spacing w:line="360" w:lineRule="auto"/>
        <w:ind w:firstLine="420" w:firstLineChars="200"/>
        <w:rPr>
          <w:rFonts w:hint="eastAsia" w:ascii="宋体" w:hAnsi="宋体"/>
          <w:color w:val="auto"/>
          <w:szCs w:val="21"/>
        </w:rPr>
      </w:pPr>
      <w:r>
        <w:rPr>
          <w:rFonts w:hint="eastAsia" w:ascii="宋体" w:hAnsi="宋体"/>
          <w:color w:val="auto"/>
          <w:szCs w:val="21"/>
        </w:rPr>
        <w:t>10、如违反以上承诺，愿接受政府采购监管部门依照《中华人民共和国政府采购法》及相关法律法规处理并承担相应的法律责任。</w:t>
      </w:r>
    </w:p>
    <w:p>
      <w:pPr>
        <w:spacing w:line="360" w:lineRule="auto"/>
        <w:ind w:firstLine="420" w:firstLineChars="200"/>
        <w:rPr>
          <w:rFonts w:hint="eastAsia" w:ascii="宋体" w:hAnsi="宋体"/>
          <w:color w:val="auto"/>
          <w:szCs w:val="21"/>
        </w:rPr>
      </w:pPr>
      <w:r>
        <w:rPr>
          <w:rFonts w:hint="eastAsia" w:ascii="宋体" w:hAnsi="宋体"/>
          <w:color w:val="auto"/>
          <w:szCs w:val="21"/>
        </w:rPr>
        <w:t>11、若出现上述行为，我公司及参与投标的工作人员愿意接受按照国家法律法规等有关规定给予的处罚。</w:t>
      </w:r>
    </w:p>
    <w:p>
      <w:pPr>
        <w:spacing w:before="720" w:beforeLines="300" w:line="360" w:lineRule="auto"/>
        <w:rPr>
          <w:rFonts w:hint="eastAsia" w:ascii="宋体" w:hAnsi="宋体"/>
          <w:color w:val="auto"/>
          <w:szCs w:val="21"/>
        </w:rPr>
      </w:pPr>
      <w:r>
        <w:rPr>
          <w:rFonts w:hint="eastAsia" w:ascii="宋体" w:hAnsi="宋体"/>
          <w:color w:val="auto"/>
          <w:szCs w:val="21"/>
        </w:rPr>
        <w:t>投标人（加盖公章）：</w:t>
      </w:r>
      <w:r>
        <w:rPr>
          <w:rFonts w:hint="eastAsia" w:ascii="宋体" w:hAnsi="宋体"/>
          <w:color w:val="auto"/>
          <w:szCs w:val="21"/>
          <w:u w:val="single"/>
        </w:rPr>
        <w:t xml:space="preserve">                                </w:t>
      </w:r>
    </w:p>
    <w:p>
      <w:pPr>
        <w:spacing w:line="360" w:lineRule="auto"/>
        <w:rPr>
          <w:rFonts w:hint="eastAsia" w:ascii="宋体" w:hAnsi="宋体"/>
          <w:color w:val="auto"/>
          <w:szCs w:val="21"/>
        </w:rPr>
      </w:pPr>
      <w:r>
        <w:rPr>
          <w:rFonts w:hint="eastAsia" w:ascii="宋体" w:hAnsi="宋体"/>
          <w:color w:val="auto"/>
          <w:szCs w:val="21"/>
        </w:rPr>
        <w:t>投标人法定代表人（负责人）：</w:t>
      </w:r>
      <w:r>
        <w:rPr>
          <w:rFonts w:hint="eastAsia" w:ascii="宋体" w:hAnsi="宋体"/>
          <w:color w:val="auto"/>
          <w:szCs w:val="21"/>
          <w:u w:val="single"/>
        </w:rPr>
        <w:t xml:space="preserve">（签名或盖私章）                 </w:t>
      </w:r>
    </w:p>
    <w:p>
      <w:pPr>
        <w:spacing w:line="360" w:lineRule="auto"/>
        <w:rPr>
          <w:rFonts w:hint="eastAsia" w:ascii="宋体" w:hAnsi="宋体"/>
          <w:color w:val="auto"/>
          <w:szCs w:val="21"/>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500" w:lineRule="exact"/>
        <w:jc w:val="center"/>
        <w:outlineLvl w:val="2"/>
        <w:rPr>
          <w:rFonts w:hint="eastAsia" w:hAnsi="宋体" w:cs="宋体"/>
          <w:b/>
          <w:color w:val="auto"/>
          <w:sz w:val="28"/>
          <w:szCs w:val="28"/>
        </w:rPr>
      </w:pPr>
      <w:bookmarkStart w:id="155" w:name="_Toc27905"/>
      <w:bookmarkStart w:id="156" w:name="_Toc404785919"/>
      <w:bookmarkStart w:id="157" w:name="_Toc27126"/>
      <w:bookmarkStart w:id="158" w:name="_Toc17985"/>
      <w:r>
        <w:rPr>
          <w:rFonts w:hint="eastAsia" w:hAnsi="宋体" w:cs="宋体"/>
          <w:b/>
          <w:color w:val="auto"/>
          <w:sz w:val="28"/>
          <w:szCs w:val="28"/>
          <w:lang w:val="en-US" w:eastAsia="zh-CN"/>
        </w:rPr>
        <w:t>6</w:t>
      </w:r>
      <w:r>
        <w:rPr>
          <w:rFonts w:hint="eastAsia" w:hAnsi="宋体" w:cs="宋体"/>
          <w:b/>
          <w:color w:val="auto"/>
          <w:sz w:val="28"/>
          <w:szCs w:val="28"/>
        </w:rPr>
        <w:t>、投标保证金交纳凭证</w:t>
      </w:r>
      <w:bookmarkEnd w:id="155"/>
      <w:bookmarkEnd w:id="156"/>
      <w:bookmarkEnd w:id="157"/>
      <w:bookmarkEnd w:id="158"/>
    </w:p>
    <w:p>
      <w:pPr>
        <w:spacing w:before="240" w:beforeLines="100" w:line="360" w:lineRule="auto"/>
        <w:jc w:val="left"/>
        <w:rPr>
          <w:rFonts w:hint="eastAsia" w:hAnsi="宋体" w:cs="宋体"/>
          <w:color w:val="auto"/>
          <w:sz w:val="24"/>
          <w:szCs w:val="24"/>
        </w:rPr>
      </w:pPr>
      <w:r>
        <w:rPr>
          <w:rFonts w:hint="eastAsia" w:hAnsi="宋体" w:cs="宋体"/>
          <w:color w:val="auto"/>
          <w:sz w:val="24"/>
          <w:szCs w:val="24"/>
          <w:lang w:val="en-US" w:eastAsia="zh-CN"/>
        </w:rPr>
        <w:t>英德信汇项目管理</w:t>
      </w:r>
      <w:r>
        <w:rPr>
          <w:rFonts w:hint="eastAsia" w:hAnsi="宋体" w:cs="宋体"/>
          <w:color w:val="auto"/>
          <w:sz w:val="24"/>
          <w:szCs w:val="24"/>
        </w:rPr>
        <w:t>有限公司：</w:t>
      </w:r>
    </w:p>
    <w:p>
      <w:pPr>
        <w:pStyle w:val="24"/>
        <w:spacing w:line="360" w:lineRule="auto"/>
        <w:ind w:firstLine="480" w:firstLineChars="200"/>
        <w:jc w:val="left"/>
        <w:outlineLvl w:val="9"/>
        <w:rPr>
          <w:rFonts w:hint="eastAsia" w:cs="宋体"/>
          <w:b w:val="0"/>
          <w:color w:val="auto"/>
          <w:sz w:val="24"/>
          <w:szCs w:val="24"/>
        </w:rPr>
      </w:pPr>
      <w:bookmarkStart w:id="159" w:name="_Toc26070"/>
      <w:bookmarkStart w:id="160" w:name="_Toc23968"/>
      <w:bookmarkStart w:id="161" w:name="_Toc12830"/>
      <w:bookmarkStart w:id="162" w:name="_Toc19045"/>
      <w:bookmarkStart w:id="163" w:name="_Toc25997"/>
      <w:bookmarkStart w:id="164" w:name="_Toc16995"/>
      <w:bookmarkStart w:id="165" w:name="_Toc21714"/>
      <w:r>
        <w:rPr>
          <w:rFonts w:hint="eastAsia" w:cs="宋体"/>
          <w:b w:val="0"/>
          <w:color w:val="auto"/>
          <w:sz w:val="24"/>
          <w:szCs w:val="24"/>
        </w:rPr>
        <w:t>我公司参加贵公司组织的</w:t>
      </w:r>
      <w:r>
        <w:rPr>
          <w:rFonts w:hint="eastAsia" w:cs="宋体"/>
          <w:b w:val="0"/>
          <w:color w:val="auto"/>
          <w:sz w:val="24"/>
          <w:szCs w:val="24"/>
          <w:u w:val="single"/>
        </w:rPr>
        <w:t>（项目编号+项目名称)</w:t>
      </w:r>
      <w:r>
        <w:rPr>
          <w:rFonts w:hint="eastAsia" w:cs="宋体"/>
          <w:b w:val="0"/>
          <w:color w:val="auto"/>
          <w:sz w:val="24"/>
          <w:szCs w:val="24"/>
        </w:rPr>
        <w:t>的采购活动。按招标文件的规定，已通过（转帐或银行汇款）形式交纳投标保证金。</w:t>
      </w:r>
      <w:bookmarkEnd w:id="159"/>
      <w:bookmarkEnd w:id="160"/>
      <w:bookmarkEnd w:id="161"/>
      <w:bookmarkEnd w:id="162"/>
      <w:bookmarkEnd w:id="163"/>
      <w:bookmarkEnd w:id="164"/>
      <w:bookmarkEnd w:id="165"/>
    </w:p>
    <w:p>
      <w:pPr>
        <w:spacing w:line="360" w:lineRule="auto"/>
        <w:ind w:firstLine="482" w:firstLineChars="200"/>
        <w:jc w:val="left"/>
        <w:rPr>
          <w:rFonts w:hint="eastAsia" w:hAnsi="宋体" w:eastAsia="宋体" w:cs="宋体"/>
          <w:b/>
          <w:color w:val="auto"/>
          <w:sz w:val="24"/>
          <w:szCs w:val="24"/>
          <w:lang w:eastAsia="zh-CN"/>
        </w:rPr>
      </w:pPr>
      <w:r>
        <w:rPr>
          <w:rFonts w:hint="eastAsia" w:hAnsi="宋体" w:cs="宋体"/>
          <w:b/>
          <w:color w:val="auto"/>
          <w:sz w:val="24"/>
          <w:szCs w:val="24"/>
        </w:rPr>
        <w:t>附：附交纳本项目投标保证金凭证的复印件</w:t>
      </w:r>
      <w:r>
        <w:rPr>
          <w:rFonts w:hint="eastAsia" w:hAnsi="宋体" w:cs="宋体"/>
          <w:b/>
          <w:color w:val="auto"/>
          <w:sz w:val="24"/>
          <w:szCs w:val="24"/>
          <w:lang w:eastAsia="zh-CN"/>
        </w:rPr>
        <w:t>，若投标人对多个包组进行投标报价的，须提供所投的所有包组的投标保证金汇款凭证复印件。</w:t>
      </w:r>
    </w:p>
    <w:p>
      <w:pPr>
        <w:spacing w:before="240" w:beforeLines="100" w:after="240" w:afterLines="100" w:line="440" w:lineRule="exact"/>
        <w:rPr>
          <w:rFonts w:hint="eastAsia" w:hAnsi="宋体" w:cs="宋体"/>
          <w:b/>
          <w:color w:val="auto"/>
          <w:sz w:val="24"/>
          <w:szCs w:val="24"/>
        </w:rPr>
      </w:pPr>
    </w:p>
    <w:p>
      <w:pPr>
        <w:spacing w:before="240" w:beforeLines="100" w:after="240" w:afterLines="100" w:line="440" w:lineRule="exact"/>
        <w:rPr>
          <w:rFonts w:hint="eastAsia" w:hAnsi="宋体" w:cs="宋体"/>
          <w:b/>
          <w:color w:val="auto"/>
          <w:sz w:val="24"/>
          <w:szCs w:val="24"/>
        </w:rPr>
      </w:pPr>
    </w:p>
    <w:p>
      <w:pPr>
        <w:spacing w:before="240" w:beforeLines="100" w:after="240" w:afterLines="100" w:line="440" w:lineRule="exact"/>
        <w:rPr>
          <w:rFonts w:hint="eastAsia" w:hAnsi="宋体" w:cs="宋体"/>
          <w:b/>
          <w:color w:val="auto"/>
          <w:sz w:val="24"/>
          <w:szCs w:val="24"/>
        </w:rPr>
      </w:pPr>
    </w:p>
    <w:p>
      <w:pPr>
        <w:spacing w:before="240" w:beforeLines="100" w:after="240" w:afterLines="100" w:line="440" w:lineRule="exact"/>
        <w:jc w:val="center"/>
        <w:rPr>
          <w:rFonts w:hint="eastAsia" w:hAnsi="宋体" w:cs="宋体"/>
          <w:b/>
          <w:color w:val="auto"/>
          <w:sz w:val="24"/>
          <w:szCs w:val="24"/>
        </w:rPr>
      </w:pPr>
    </w:p>
    <w:p>
      <w:pPr>
        <w:spacing w:before="240" w:beforeLines="100" w:after="240" w:afterLines="100" w:line="440" w:lineRule="exact"/>
        <w:rPr>
          <w:rFonts w:hint="eastAsia" w:hAnsi="宋体" w:cs="宋体"/>
          <w:b/>
          <w:color w:val="auto"/>
          <w:sz w:val="24"/>
          <w:szCs w:val="24"/>
        </w:rPr>
      </w:pPr>
      <w:r>
        <w:rPr>
          <w:rFonts w:hint="eastAsia" w:hAnsi="宋体" w:cs="宋体"/>
          <w:b/>
          <w:color w:val="auto"/>
          <w:sz w:val="24"/>
          <w:szCs w:val="24"/>
        </w:rPr>
        <w:t xml:space="preserve">   </w:t>
      </w:r>
    </w:p>
    <w:p>
      <w:pPr>
        <w:spacing w:before="240" w:beforeLines="100" w:after="240" w:afterLines="100" w:line="440" w:lineRule="exact"/>
        <w:jc w:val="center"/>
        <w:rPr>
          <w:rFonts w:hint="eastAsia" w:hAnsi="宋体" w:cs="宋体"/>
          <w:b/>
          <w:color w:val="auto"/>
          <w:sz w:val="24"/>
          <w:szCs w:val="24"/>
        </w:rPr>
      </w:pPr>
      <w:r>
        <w:rPr>
          <w:rFonts w:hint="eastAsia" w:ascii="Times New Roman" w:hAnsi="宋体" w:eastAsia="宋体" w:cs="宋体"/>
          <w:b/>
          <w:color w:val="auto"/>
          <w:kern w:val="2"/>
          <w:sz w:val="24"/>
          <w:szCs w:val="24"/>
          <w:lang w:val="en-US" w:eastAsia="zh-CN" w:bidi="ar-SA"/>
        </w:rPr>
        <mc:AlternateContent>
          <mc:Choice Requires="wps">
            <w:drawing>
              <wp:inline distT="0" distB="0" distL="114300" distR="114300">
                <wp:extent cx="2345055" cy="1605915"/>
                <wp:effectExtent l="5080" t="4445" r="12065" b="15240"/>
                <wp:docPr id="1" name="流程图: 可选过程 1"/>
                <wp:cNvGraphicFramePr/>
                <a:graphic xmlns:a="http://schemas.openxmlformats.org/drawingml/2006/main">
                  <a:graphicData uri="http://schemas.microsoft.com/office/word/2010/wordprocessingShape">
                    <wps:wsp>
                      <wps:cNvSpPr>
                        <a:spLocks noRot="1"/>
                      </wps:cNvSpPr>
                      <wps:spPr>
                        <a:xfrm>
                          <a:off x="0" y="0"/>
                          <a:ext cx="2345055" cy="1605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pacing w:before="960" w:beforeLines="400"/>
                              <w:jc w:val="center"/>
                              <w:rPr>
                                <w:szCs w:val="21"/>
                              </w:rPr>
                            </w:pPr>
                            <w:r>
                              <w:rPr>
                                <w:rFonts w:hint="eastAsia" w:hAnsi="宋体"/>
                                <w:szCs w:val="21"/>
                              </w:rPr>
                              <w:t>粘贴转账或汇款的银行凭证复印件</w:t>
                            </w:r>
                          </w:p>
                        </w:txbxContent>
                      </wps:txbx>
                      <wps:bodyPr upright="1"/>
                    </wps:wsp>
                  </a:graphicData>
                </a:graphic>
              </wp:inline>
            </w:drawing>
          </mc:Choice>
          <mc:Fallback>
            <w:pict>
              <v:shape id="_x0000_s1026" o:spid="_x0000_s1026" o:spt="176" type="#_x0000_t176" style="height:126.45pt;width:184.65pt;" fillcolor="#FFFFFF" filled="t" stroked="t" coordsize="21600,21600" o:gfxdata="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D6J5m1QAAAAUBAAAPAAAAAAAAAAEAIAAAACIAAABkcnMvZG93bnJldi54&#10;bWxQSwECFAAUAAAACACHTuJAZ0bj8zYCAABzBAAADgAAAAAAAAABACAAAAAkAQAAZHJzL2Uyb0Rv&#10;Yy54bWxQSwUGAAAAAAYABgBZAQAAzAUAAAAA&#10;">
                <v:fill on="t" focussize="0,0"/>
                <v:stroke color="#000000" joinstyle="miter"/>
                <v:imagedata o:title=""/>
                <o:lock v:ext="edit" rotation="t" aspectratio="f"/>
                <v:textbox>
                  <w:txbxContent>
                    <w:p>
                      <w:pPr>
                        <w:spacing w:before="960" w:beforeLines="400"/>
                        <w:jc w:val="center"/>
                        <w:rPr>
                          <w:szCs w:val="21"/>
                        </w:rPr>
                      </w:pPr>
                      <w:r>
                        <w:rPr>
                          <w:rFonts w:hint="eastAsia" w:hAnsi="宋体"/>
                          <w:szCs w:val="21"/>
                        </w:rPr>
                        <w:t>粘贴转账或汇款的银行凭证复印件</w:t>
                      </w:r>
                    </w:p>
                  </w:txbxContent>
                </v:textbox>
                <w10:wrap type="none"/>
                <w10:anchorlock/>
              </v:shape>
            </w:pict>
          </mc:Fallback>
        </mc:AlternateContent>
      </w:r>
    </w:p>
    <w:p>
      <w:pPr>
        <w:spacing w:before="240" w:beforeLines="100" w:after="240" w:afterLines="100" w:line="440" w:lineRule="exact"/>
        <w:rPr>
          <w:rFonts w:hint="eastAsia" w:hAnsi="宋体" w:cs="宋体"/>
          <w:color w:val="auto"/>
          <w:sz w:val="24"/>
          <w:szCs w:val="24"/>
        </w:rPr>
      </w:pPr>
      <w:r>
        <w:rPr>
          <w:rFonts w:hint="eastAsia" w:hAnsi="宋体" w:cs="宋体"/>
          <w:b/>
          <w:color w:val="auto"/>
          <w:sz w:val="24"/>
          <w:szCs w:val="24"/>
        </w:rPr>
        <w:t xml:space="preserve">  </w:t>
      </w:r>
    </w:p>
    <w:p>
      <w:pPr>
        <w:adjustRightInd w:val="0"/>
        <w:snapToGrid w:val="0"/>
        <w:spacing w:line="340" w:lineRule="exact"/>
        <w:ind w:firstLine="480" w:firstLineChars="200"/>
        <w:rPr>
          <w:rFonts w:hint="eastAsia" w:hAnsi="宋体" w:cs="宋体"/>
          <w:color w:val="auto"/>
          <w:sz w:val="24"/>
          <w:szCs w:val="24"/>
        </w:rPr>
      </w:pPr>
    </w:p>
    <w:p>
      <w:pPr>
        <w:adjustRightInd w:val="0"/>
        <w:snapToGrid w:val="0"/>
        <w:spacing w:line="360" w:lineRule="auto"/>
        <w:ind w:left="420" w:hanging="480" w:hangingChars="200"/>
        <w:jc w:val="left"/>
        <w:rPr>
          <w:rFonts w:hint="eastAsia" w:hAnsi="宋体" w:cs="宋体"/>
          <w:color w:val="auto"/>
          <w:sz w:val="24"/>
          <w:szCs w:val="24"/>
          <w:u w:val="single"/>
        </w:rPr>
      </w:pPr>
      <w:r>
        <w:rPr>
          <w:rFonts w:hint="eastAsia" w:hAnsi="宋体" w:cs="宋体"/>
          <w:color w:val="auto"/>
          <w:sz w:val="24"/>
          <w:szCs w:val="24"/>
        </w:rPr>
        <w:t>投标人（加盖公章）：</w:t>
      </w:r>
      <w:r>
        <w:rPr>
          <w:rFonts w:hint="eastAsia" w:hAnsi="宋体" w:cs="宋体"/>
          <w:color w:val="auto"/>
          <w:sz w:val="24"/>
          <w:szCs w:val="24"/>
          <w:u w:val="single"/>
        </w:rPr>
        <w:t xml:space="preserve">                           </w:t>
      </w:r>
    </w:p>
    <w:p>
      <w:pPr>
        <w:adjustRightInd w:val="0"/>
        <w:snapToGrid w:val="0"/>
        <w:spacing w:line="360" w:lineRule="auto"/>
        <w:ind w:left="420" w:hanging="480" w:hangingChars="200"/>
        <w:jc w:val="left"/>
        <w:rPr>
          <w:rFonts w:hint="eastAsia" w:hAnsi="宋体" w:cs="宋体"/>
          <w:color w:val="auto"/>
          <w:sz w:val="24"/>
          <w:szCs w:val="24"/>
          <w:u w:val="single"/>
        </w:rPr>
      </w:pPr>
      <w:r>
        <w:rPr>
          <w:rFonts w:hint="eastAsia" w:hAnsi="宋体" w:cs="宋体"/>
          <w:color w:val="auto"/>
          <w:sz w:val="24"/>
          <w:szCs w:val="24"/>
        </w:rPr>
        <w:t>投标人代表签字：</w:t>
      </w:r>
      <w:r>
        <w:rPr>
          <w:rFonts w:hint="eastAsia" w:hAnsi="宋体" w:cs="宋体"/>
          <w:color w:val="auto"/>
          <w:sz w:val="24"/>
          <w:szCs w:val="24"/>
          <w:u w:val="single"/>
        </w:rPr>
        <w:t xml:space="preserve">                              </w:t>
      </w:r>
    </w:p>
    <w:p>
      <w:pPr>
        <w:adjustRightInd w:val="0"/>
        <w:snapToGrid w:val="0"/>
        <w:spacing w:line="360" w:lineRule="auto"/>
        <w:ind w:left="420" w:hanging="480" w:hangingChars="200"/>
        <w:jc w:val="left"/>
        <w:rPr>
          <w:rFonts w:hint="eastAsia" w:hAnsi="宋体" w:cs="宋体"/>
          <w:b/>
          <w:color w:val="auto"/>
          <w:szCs w:val="21"/>
        </w:rPr>
      </w:pPr>
      <w:r>
        <w:rPr>
          <w:rFonts w:hint="eastAsia" w:hAnsi="宋体" w:cs="宋体"/>
          <w:color w:val="auto"/>
          <w:sz w:val="24"/>
          <w:szCs w:val="24"/>
        </w:rPr>
        <w:t>日期：   年   月   日</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spacing w:line="500" w:lineRule="exact"/>
        <w:outlineLvl w:val="2"/>
        <w:rPr>
          <w:rFonts w:hint="eastAsia" w:cs="宋体"/>
          <w:color w:val="auto"/>
          <w:sz w:val="28"/>
          <w:szCs w:val="28"/>
        </w:rPr>
      </w:pPr>
      <w:bookmarkStart w:id="166" w:name="_Toc5071"/>
      <w:bookmarkStart w:id="167" w:name="_Toc24247"/>
      <w:bookmarkStart w:id="168" w:name="_Toc14994"/>
      <w:bookmarkStart w:id="169" w:name="_Toc23352"/>
      <w:bookmarkStart w:id="170" w:name="_Toc14095"/>
      <w:r>
        <w:rPr>
          <w:rFonts w:hint="eastAsia" w:cs="宋体"/>
          <w:color w:val="auto"/>
          <w:sz w:val="28"/>
          <w:szCs w:val="28"/>
          <w:lang w:val="en-US" w:eastAsia="zh-CN"/>
        </w:rPr>
        <w:t>7</w:t>
      </w:r>
      <w:r>
        <w:rPr>
          <w:rFonts w:hint="eastAsia" w:cs="宋体"/>
          <w:color w:val="auto"/>
          <w:sz w:val="28"/>
          <w:szCs w:val="28"/>
        </w:rPr>
        <w:t>、退还投标保证金声明函</w:t>
      </w:r>
      <w:bookmarkEnd w:id="166"/>
      <w:bookmarkEnd w:id="167"/>
      <w:bookmarkEnd w:id="168"/>
      <w:bookmarkEnd w:id="169"/>
      <w:bookmarkEnd w:id="170"/>
    </w:p>
    <w:p>
      <w:pPr>
        <w:spacing w:line="440" w:lineRule="exact"/>
        <w:rPr>
          <w:rFonts w:hint="eastAsia" w:hAnsi="宋体" w:cs="宋体"/>
          <w:color w:val="auto"/>
          <w:sz w:val="21"/>
          <w:szCs w:val="21"/>
        </w:rPr>
      </w:pPr>
      <w:r>
        <w:rPr>
          <w:rFonts w:hint="eastAsia" w:hAnsi="宋体" w:cs="宋体"/>
          <w:color w:val="auto"/>
          <w:sz w:val="21"/>
          <w:szCs w:val="21"/>
          <w:lang w:val="en-US" w:eastAsia="zh-CN"/>
        </w:rPr>
        <w:t>英德信汇项目管理</w:t>
      </w:r>
      <w:r>
        <w:rPr>
          <w:rFonts w:hint="eastAsia" w:hAnsi="宋体" w:cs="宋体"/>
          <w:color w:val="auto"/>
          <w:sz w:val="21"/>
          <w:szCs w:val="21"/>
        </w:rPr>
        <w:t>有限公司：</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我公司参加贵公司组织的</w:t>
      </w:r>
      <w:r>
        <w:rPr>
          <w:rFonts w:hint="eastAsia" w:hAnsi="宋体" w:cs="宋体"/>
          <w:color w:val="auto"/>
          <w:sz w:val="21"/>
          <w:szCs w:val="21"/>
          <w:u w:val="single"/>
        </w:rPr>
        <w:t>（项目编号+项目名称)</w:t>
      </w:r>
      <w:r>
        <w:rPr>
          <w:rFonts w:hint="eastAsia" w:hAnsi="宋体" w:cs="宋体"/>
          <w:color w:val="auto"/>
          <w:sz w:val="21"/>
          <w:szCs w:val="21"/>
        </w:rPr>
        <w:t>的采购活动。按招标文件的规定，已通过（转帐或银行汇款）形式交纳投标保证金。</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我公司帐户如下：</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开户名：</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开户行：</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帐号：</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请贵公司按以上帐户信息退还我公司就本项目交纳的投标保证金，如因上述帐户不实或不详原因导致不能办理投标保证金的退还手续的，我公司愿意承担一切责任。</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本项目投标保证金退还手续联系人信息如下：</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联系人：</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电话（固定电话）：</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电话（移动电话）：</w:t>
      </w:r>
    </w:p>
    <w:p>
      <w:pPr>
        <w:spacing w:line="440" w:lineRule="exact"/>
        <w:ind w:firstLine="420" w:firstLineChars="200"/>
        <w:rPr>
          <w:rFonts w:hint="eastAsia" w:hAnsi="宋体" w:cs="宋体"/>
          <w:color w:val="auto"/>
          <w:sz w:val="21"/>
          <w:szCs w:val="21"/>
        </w:rPr>
      </w:pPr>
      <w:r>
        <w:rPr>
          <w:rFonts w:hint="eastAsia" w:hAnsi="宋体" w:cs="宋体"/>
          <w:color w:val="auto"/>
          <w:sz w:val="21"/>
          <w:szCs w:val="21"/>
        </w:rPr>
        <w:t>地址：</w:t>
      </w:r>
    </w:p>
    <w:p>
      <w:pPr>
        <w:spacing w:line="360" w:lineRule="auto"/>
        <w:ind w:firstLine="420" w:firstLineChars="200"/>
        <w:jc w:val="left"/>
        <w:rPr>
          <w:rFonts w:hint="eastAsia" w:hAnsi="宋体" w:cs="宋体"/>
          <w:color w:val="auto"/>
          <w:sz w:val="21"/>
          <w:szCs w:val="21"/>
        </w:rPr>
      </w:pPr>
    </w:p>
    <w:p>
      <w:pPr>
        <w:spacing w:line="360" w:lineRule="auto"/>
        <w:ind w:firstLine="420" w:firstLineChars="200"/>
        <w:jc w:val="left"/>
        <w:rPr>
          <w:rFonts w:hint="eastAsia" w:hAnsi="宋体" w:cs="宋体"/>
          <w:color w:val="auto"/>
          <w:sz w:val="21"/>
          <w:szCs w:val="21"/>
        </w:rPr>
      </w:pPr>
      <w:r>
        <w:rPr>
          <w:rFonts w:hint="eastAsia" w:hAnsi="宋体" w:cs="宋体"/>
          <w:color w:val="auto"/>
          <w:sz w:val="21"/>
          <w:szCs w:val="21"/>
        </w:rPr>
        <w:t>注：</w:t>
      </w:r>
    </w:p>
    <w:p>
      <w:pPr>
        <w:widowControl/>
        <w:adjustRightInd w:val="0"/>
        <w:snapToGrid w:val="0"/>
        <w:spacing w:line="360" w:lineRule="auto"/>
        <w:ind w:firstLine="420" w:firstLineChars="200"/>
        <w:jc w:val="left"/>
        <w:rPr>
          <w:rFonts w:hint="eastAsia" w:hAnsi="宋体" w:cs="宋体"/>
          <w:color w:val="auto"/>
          <w:sz w:val="21"/>
          <w:szCs w:val="21"/>
        </w:rPr>
      </w:pPr>
      <w:r>
        <w:rPr>
          <w:rFonts w:hint="eastAsia" w:hAnsi="宋体" w:cs="宋体"/>
          <w:bCs/>
          <w:color w:val="auto"/>
          <w:sz w:val="21"/>
          <w:szCs w:val="21"/>
        </w:rPr>
        <w:t>1、</w:t>
      </w:r>
      <w:r>
        <w:rPr>
          <w:rFonts w:hint="eastAsia" w:hAnsi="宋体" w:cs="宋体"/>
          <w:color w:val="auto"/>
          <w:sz w:val="21"/>
          <w:szCs w:val="21"/>
        </w:rPr>
        <w:t>我公司完全理解并同意贵公司开出的保证金收据只作为收到投标保证金的凭证，不作为退还保证金的依据，有下列情形之一的，投标保证金将依法处理：</w:t>
      </w:r>
    </w:p>
    <w:p>
      <w:pPr>
        <w:widowControl/>
        <w:tabs>
          <w:tab w:val="left" w:pos="735"/>
        </w:tabs>
        <w:adjustRightInd w:val="0"/>
        <w:snapToGrid w:val="0"/>
        <w:spacing w:line="360" w:lineRule="auto"/>
        <w:ind w:firstLine="638" w:firstLineChars="304"/>
        <w:jc w:val="left"/>
        <w:rPr>
          <w:rFonts w:hint="eastAsia" w:hAnsi="宋体" w:cs="宋体"/>
          <w:color w:val="auto"/>
          <w:sz w:val="21"/>
          <w:szCs w:val="21"/>
        </w:rPr>
      </w:pPr>
      <w:r>
        <w:rPr>
          <w:rFonts w:hint="eastAsia" w:hAnsi="宋体" w:cs="宋体"/>
          <w:color w:val="auto"/>
          <w:sz w:val="21"/>
          <w:szCs w:val="21"/>
        </w:rPr>
        <w:t>1.1、中标后无正当理由放弃中标或中标人在规定期限内未能根据规定签订合同；</w:t>
      </w:r>
    </w:p>
    <w:p>
      <w:pPr>
        <w:pStyle w:val="9"/>
        <w:widowControl/>
        <w:adjustRightInd w:val="0"/>
        <w:snapToGrid w:val="0"/>
        <w:spacing w:line="360" w:lineRule="auto"/>
        <w:ind w:firstLine="638" w:firstLineChars="304"/>
        <w:jc w:val="left"/>
        <w:rPr>
          <w:rFonts w:hint="eastAsia" w:hAnsi="宋体" w:cs="宋体"/>
          <w:color w:val="auto"/>
          <w:sz w:val="21"/>
          <w:szCs w:val="21"/>
        </w:rPr>
      </w:pPr>
      <w:r>
        <w:rPr>
          <w:rFonts w:hint="eastAsia" w:hAnsi="宋体" w:cs="宋体"/>
          <w:color w:val="auto"/>
          <w:sz w:val="21"/>
          <w:szCs w:val="21"/>
        </w:rPr>
        <w:t>1.2、将中标项目转让给他人，或者在投标文件中未说明，且未经采购人同意，违反招标文件规定，将中标项目分包给他人的；</w:t>
      </w:r>
    </w:p>
    <w:p>
      <w:pPr>
        <w:pStyle w:val="9"/>
        <w:widowControl/>
        <w:adjustRightInd w:val="0"/>
        <w:snapToGrid w:val="0"/>
        <w:spacing w:line="360" w:lineRule="auto"/>
        <w:ind w:firstLine="638" w:firstLineChars="304"/>
        <w:jc w:val="left"/>
        <w:rPr>
          <w:rFonts w:hint="eastAsia" w:hAnsi="宋体" w:cs="宋体"/>
          <w:color w:val="auto"/>
          <w:sz w:val="21"/>
          <w:szCs w:val="21"/>
        </w:rPr>
      </w:pPr>
      <w:r>
        <w:rPr>
          <w:rFonts w:hint="eastAsia" w:hAnsi="宋体" w:cs="宋体"/>
          <w:color w:val="auto"/>
          <w:sz w:val="21"/>
          <w:szCs w:val="21"/>
        </w:rPr>
        <w:t>1.3、中标人未按本须知规定交纳招标代理服务费；</w:t>
      </w:r>
    </w:p>
    <w:p>
      <w:pPr>
        <w:spacing w:line="360" w:lineRule="auto"/>
        <w:ind w:firstLine="638" w:firstLineChars="304"/>
        <w:jc w:val="left"/>
        <w:rPr>
          <w:rFonts w:hint="eastAsia" w:hAnsi="宋体" w:cs="宋体"/>
          <w:color w:val="auto"/>
          <w:sz w:val="21"/>
          <w:szCs w:val="21"/>
        </w:rPr>
      </w:pPr>
      <w:r>
        <w:rPr>
          <w:rFonts w:hint="eastAsia" w:hAnsi="宋体" w:cs="宋体"/>
          <w:color w:val="auto"/>
          <w:sz w:val="21"/>
          <w:szCs w:val="21"/>
        </w:rPr>
        <w:t>1.4、采购代理机构在中标通知书发出后五个工作日内退还未中标人的投标保证金；中标人的投标保证金在中标人与采购人签订采购合同，并将采购合同交至采购代理机构后五个工作日内退还。</w:t>
      </w:r>
    </w:p>
    <w:p>
      <w:pPr>
        <w:adjustRightInd w:val="0"/>
        <w:snapToGrid w:val="0"/>
        <w:spacing w:line="360" w:lineRule="auto"/>
        <w:ind w:firstLine="420" w:firstLineChars="200"/>
        <w:jc w:val="left"/>
        <w:rPr>
          <w:rFonts w:hint="eastAsia" w:hAnsi="宋体" w:cs="宋体"/>
          <w:color w:val="auto"/>
          <w:sz w:val="21"/>
          <w:szCs w:val="21"/>
        </w:rPr>
      </w:pPr>
    </w:p>
    <w:p>
      <w:pPr>
        <w:adjustRightInd w:val="0"/>
        <w:snapToGrid w:val="0"/>
        <w:spacing w:line="360" w:lineRule="auto"/>
        <w:ind w:firstLine="420" w:firstLineChars="200"/>
        <w:jc w:val="left"/>
        <w:rPr>
          <w:rFonts w:hint="eastAsia" w:hAnsi="宋体" w:cs="宋体"/>
          <w:color w:val="auto"/>
          <w:sz w:val="21"/>
          <w:szCs w:val="21"/>
        </w:rPr>
      </w:pPr>
    </w:p>
    <w:p>
      <w:pPr>
        <w:adjustRightInd w:val="0"/>
        <w:snapToGrid w:val="0"/>
        <w:spacing w:line="360" w:lineRule="auto"/>
        <w:ind w:firstLine="420" w:firstLineChars="200"/>
        <w:jc w:val="left"/>
        <w:rPr>
          <w:rFonts w:hint="eastAsia" w:hAnsi="宋体" w:cs="宋体"/>
          <w:color w:val="auto"/>
          <w:sz w:val="21"/>
          <w:szCs w:val="21"/>
          <w:u w:val="single"/>
        </w:rPr>
      </w:pPr>
      <w:r>
        <w:rPr>
          <w:rFonts w:hint="eastAsia" w:hAnsi="宋体" w:cs="宋体"/>
          <w:color w:val="auto"/>
          <w:sz w:val="21"/>
          <w:szCs w:val="21"/>
        </w:rPr>
        <w:t>投标人（加盖公章）：</w:t>
      </w:r>
      <w:r>
        <w:rPr>
          <w:rFonts w:hint="eastAsia" w:hAnsi="宋体" w:cs="宋体"/>
          <w:color w:val="auto"/>
          <w:sz w:val="21"/>
          <w:szCs w:val="21"/>
          <w:u w:val="single"/>
        </w:rPr>
        <w:t xml:space="preserve">                           </w:t>
      </w: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cs="宋体"/>
          <w:color w:val="auto"/>
          <w:sz w:val="21"/>
          <w:szCs w:val="21"/>
        </w:rPr>
        <w:t>投标人代表签字：</w:t>
      </w:r>
      <w:r>
        <w:rPr>
          <w:rFonts w:hint="eastAsia" w:hAnsi="宋体" w:cs="宋体"/>
          <w:color w:val="auto"/>
          <w:sz w:val="21"/>
          <w:szCs w:val="21"/>
          <w:u w:val="single"/>
        </w:rPr>
        <w:t xml:space="preserve">                   </w:t>
      </w:r>
    </w:p>
    <w:p>
      <w:pPr>
        <w:pStyle w:val="26"/>
        <w:spacing w:before="7200" w:beforeLines="0"/>
        <w:rPr>
          <w:rFonts w:hint="eastAsia" w:ascii="宋体" w:hAnsi="宋体" w:eastAsia="宋体"/>
          <w:color w:val="auto"/>
          <w:lang w:val="en-US" w:eastAsia="zh-CN"/>
        </w:rPr>
      </w:pPr>
      <w:bookmarkStart w:id="171" w:name="_Toc30017"/>
      <w:bookmarkStart w:id="172" w:name="_Toc31648"/>
      <w:bookmarkStart w:id="173" w:name="_Toc26811"/>
      <w:bookmarkStart w:id="174" w:name="_Toc8759"/>
      <w:r>
        <w:rPr>
          <w:rFonts w:hint="eastAsia" w:ascii="宋体" w:hAnsi="宋体" w:eastAsia="宋体"/>
          <w:color w:val="auto"/>
          <w:lang w:val="en-US" w:eastAsia="zh-CN"/>
        </w:rPr>
        <w:t>三</w:t>
      </w:r>
      <w:r>
        <w:rPr>
          <w:rFonts w:hint="eastAsia" w:ascii="宋体" w:hAnsi="宋体" w:eastAsia="宋体"/>
          <w:color w:val="auto"/>
        </w:rPr>
        <w:t>、</w:t>
      </w:r>
      <w:r>
        <w:rPr>
          <w:rFonts w:hint="eastAsia" w:ascii="宋体" w:hAnsi="宋体" w:eastAsia="宋体"/>
          <w:color w:val="auto"/>
          <w:lang w:val="en-US" w:eastAsia="zh-CN"/>
        </w:rPr>
        <w:t>商务部分</w:t>
      </w:r>
      <w:bookmarkEnd w:id="171"/>
      <w:bookmarkEnd w:id="172"/>
      <w:bookmarkEnd w:id="173"/>
      <w:bookmarkEnd w:id="174"/>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rPr>
      </w:pPr>
      <w:bookmarkStart w:id="175" w:name="_Toc4012"/>
      <w:bookmarkStart w:id="176" w:name="_Toc26800350"/>
      <w:bookmarkStart w:id="177" w:name="_Toc8136"/>
      <w:bookmarkStart w:id="178" w:name="_Toc372625752"/>
      <w:bookmarkStart w:id="179" w:name="_Toc12428"/>
      <w:bookmarkStart w:id="180" w:name="_Toc385245927"/>
      <w:bookmarkStart w:id="181" w:name="_Toc19036"/>
      <w:bookmarkStart w:id="182" w:name="_Toc3864"/>
      <w:bookmarkStart w:id="183" w:name="_Toc13541"/>
      <w:r>
        <w:rPr>
          <w:rFonts w:hint="eastAsia"/>
          <w:color w:val="auto"/>
        </w:rPr>
        <w:t>1、</w:t>
      </w:r>
      <w:r>
        <w:rPr>
          <w:rFonts w:hint="eastAsia"/>
          <w:color w:val="auto"/>
          <w:lang w:val="en-US" w:eastAsia="zh-CN"/>
        </w:rPr>
        <w:t>投标人</w:t>
      </w:r>
      <w:r>
        <w:rPr>
          <w:rFonts w:hint="eastAsia"/>
          <w:color w:val="auto"/>
        </w:rPr>
        <w:t>综合概况与计划</w:t>
      </w:r>
      <w:bookmarkEnd w:id="175"/>
      <w:bookmarkEnd w:id="176"/>
      <w:bookmarkEnd w:id="177"/>
      <w:bookmarkEnd w:id="178"/>
      <w:bookmarkEnd w:id="179"/>
      <w:bookmarkEnd w:id="180"/>
      <w:bookmarkEnd w:id="181"/>
      <w:bookmarkEnd w:id="182"/>
      <w:bookmarkEnd w:id="183"/>
    </w:p>
    <w:p>
      <w:pPr>
        <w:tabs>
          <w:tab w:val="left" w:pos="180"/>
        </w:tabs>
        <w:spacing w:before="240" w:beforeLines="100" w:after="120" w:afterLines="50"/>
        <w:ind w:left="-238"/>
        <w:rPr>
          <w:rFonts w:hint="eastAsia" w:ascii="宋体" w:hAnsi="宋体"/>
          <w:b/>
          <w:color w:val="auto"/>
          <w:szCs w:val="21"/>
        </w:rPr>
      </w:pPr>
      <w:r>
        <w:rPr>
          <w:rFonts w:hint="eastAsia" w:ascii="宋体" w:hAnsi="宋体"/>
          <w:color w:val="auto"/>
          <w:szCs w:val="21"/>
        </w:rPr>
        <w:t xml:space="preserve">项目名称：                           项目编号：                     </w:t>
      </w:r>
    </w:p>
    <w:p>
      <w:pPr>
        <w:tabs>
          <w:tab w:val="left" w:pos="180"/>
        </w:tabs>
        <w:spacing w:before="156" w:beforeLines="50" w:after="156" w:afterLines="50"/>
        <w:ind w:left="-240"/>
        <w:jc w:val="left"/>
        <w:rPr>
          <w:rFonts w:hint="eastAsia" w:ascii="宋体" w:hAnsi="宋体"/>
          <w:b/>
          <w:bCs/>
          <w:color w:val="auto"/>
          <w:szCs w:val="21"/>
        </w:rPr>
      </w:pPr>
      <w:r>
        <w:rPr>
          <w:rFonts w:ascii="宋体" w:hAnsi="宋体"/>
          <w:b/>
          <w:bCs/>
          <w:color w:val="auto"/>
          <w:szCs w:val="21"/>
        </w:rPr>
        <w:t>1</w:t>
      </w:r>
      <w:r>
        <w:rPr>
          <w:rFonts w:hint="eastAsia"/>
          <w:b/>
          <w:bCs/>
          <w:color w:val="auto"/>
          <w:szCs w:val="21"/>
        </w:rPr>
        <w:t>．</w:t>
      </w:r>
      <w:r>
        <w:rPr>
          <w:rFonts w:hint="eastAsia" w:ascii="宋体" w:hAnsi="宋体"/>
          <w:b/>
          <w:bCs/>
          <w:color w:val="auto"/>
          <w:szCs w:val="21"/>
        </w:rPr>
        <w:t>投标人情况介绍表</w:t>
      </w:r>
    </w:p>
    <w:tbl>
      <w:tblPr>
        <w:tblStyle w:val="17"/>
        <w:tblW w:w="980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1185"/>
        <w:gridCol w:w="1241"/>
        <w:gridCol w:w="887"/>
        <w:gridCol w:w="754"/>
        <w:gridCol w:w="917"/>
        <w:gridCol w:w="359"/>
        <w:gridCol w:w="797"/>
        <w:gridCol w:w="296"/>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单位名称</w:t>
            </w:r>
          </w:p>
        </w:tc>
        <w:tc>
          <w:tcPr>
            <w:tcW w:w="7810" w:type="dxa"/>
            <w:gridSpan w:val="9"/>
            <w:vAlign w:val="center"/>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地址</w:t>
            </w:r>
          </w:p>
        </w:tc>
        <w:tc>
          <w:tcPr>
            <w:tcW w:w="7810" w:type="dxa"/>
            <w:gridSpan w:val="9"/>
            <w:vAlign w:val="center"/>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主管部门</w:t>
            </w:r>
          </w:p>
        </w:tc>
        <w:tc>
          <w:tcPr>
            <w:tcW w:w="1185" w:type="dxa"/>
            <w:vAlign w:val="center"/>
          </w:tcPr>
          <w:p>
            <w:pPr>
              <w:tabs>
                <w:tab w:val="left" w:pos="540"/>
              </w:tabs>
              <w:ind w:left="-132" w:leftChars="-64" w:right="-105" w:rightChars="-50" w:hanging="2"/>
              <w:jc w:val="center"/>
              <w:rPr>
                <w:rFonts w:hint="eastAsia" w:ascii="宋体" w:hAnsi="宋体"/>
                <w:color w:val="auto"/>
                <w:szCs w:val="21"/>
              </w:rPr>
            </w:pPr>
          </w:p>
        </w:tc>
        <w:tc>
          <w:tcPr>
            <w:tcW w:w="2128"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法定代表人（负责人）</w:t>
            </w:r>
          </w:p>
        </w:tc>
        <w:tc>
          <w:tcPr>
            <w:tcW w:w="1671" w:type="dxa"/>
            <w:gridSpan w:val="2"/>
            <w:vAlign w:val="center"/>
          </w:tcPr>
          <w:p>
            <w:pPr>
              <w:tabs>
                <w:tab w:val="left" w:pos="540"/>
              </w:tabs>
              <w:ind w:left="-132" w:leftChars="-64" w:right="-105" w:rightChars="-50" w:hanging="2"/>
              <w:jc w:val="center"/>
              <w:rPr>
                <w:rFonts w:hint="eastAsia" w:ascii="宋体" w:hAnsi="宋体"/>
                <w:color w:val="auto"/>
                <w:szCs w:val="21"/>
              </w:rPr>
            </w:pPr>
          </w:p>
        </w:tc>
        <w:tc>
          <w:tcPr>
            <w:tcW w:w="1156"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职务</w:t>
            </w:r>
          </w:p>
        </w:tc>
        <w:tc>
          <w:tcPr>
            <w:tcW w:w="1670" w:type="dxa"/>
            <w:gridSpan w:val="2"/>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经济类型</w:t>
            </w:r>
          </w:p>
        </w:tc>
        <w:tc>
          <w:tcPr>
            <w:tcW w:w="1185" w:type="dxa"/>
            <w:vAlign w:val="center"/>
          </w:tcPr>
          <w:p>
            <w:pPr>
              <w:tabs>
                <w:tab w:val="left" w:pos="540"/>
              </w:tabs>
              <w:ind w:left="-132" w:leftChars="-64" w:right="-105" w:rightChars="-50" w:hanging="2"/>
              <w:jc w:val="center"/>
              <w:rPr>
                <w:rFonts w:hint="eastAsia" w:ascii="宋体" w:hAnsi="宋体"/>
                <w:color w:val="auto"/>
                <w:szCs w:val="21"/>
              </w:rPr>
            </w:pPr>
          </w:p>
        </w:tc>
        <w:tc>
          <w:tcPr>
            <w:tcW w:w="2128"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授权代表</w:t>
            </w:r>
          </w:p>
        </w:tc>
        <w:tc>
          <w:tcPr>
            <w:tcW w:w="1671" w:type="dxa"/>
            <w:gridSpan w:val="2"/>
            <w:vAlign w:val="center"/>
          </w:tcPr>
          <w:p>
            <w:pPr>
              <w:tabs>
                <w:tab w:val="left" w:pos="540"/>
              </w:tabs>
              <w:ind w:left="-132" w:leftChars="-64" w:right="-105" w:rightChars="-50" w:hanging="2"/>
              <w:jc w:val="center"/>
              <w:rPr>
                <w:rFonts w:hint="eastAsia" w:ascii="宋体" w:hAnsi="宋体"/>
                <w:color w:val="auto"/>
                <w:szCs w:val="21"/>
              </w:rPr>
            </w:pPr>
          </w:p>
        </w:tc>
        <w:tc>
          <w:tcPr>
            <w:tcW w:w="1156"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职务</w:t>
            </w:r>
          </w:p>
        </w:tc>
        <w:tc>
          <w:tcPr>
            <w:tcW w:w="1670" w:type="dxa"/>
            <w:gridSpan w:val="2"/>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邮编</w:t>
            </w:r>
          </w:p>
        </w:tc>
        <w:tc>
          <w:tcPr>
            <w:tcW w:w="1185" w:type="dxa"/>
            <w:vAlign w:val="center"/>
          </w:tcPr>
          <w:p>
            <w:pPr>
              <w:tabs>
                <w:tab w:val="left" w:pos="540"/>
              </w:tabs>
              <w:ind w:left="-132" w:leftChars="-64" w:right="-105" w:rightChars="-50" w:hanging="2"/>
              <w:jc w:val="center"/>
              <w:rPr>
                <w:rFonts w:hint="eastAsia" w:ascii="宋体" w:hAnsi="宋体"/>
                <w:color w:val="auto"/>
                <w:szCs w:val="21"/>
              </w:rPr>
            </w:pPr>
          </w:p>
        </w:tc>
        <w:tc>
          <w:tcPr>
            <w:tcW w:w="2128"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电话</w:t>
            </w:r>
          </w:p>
        </w:tc>
        <w:tc>
          <w:tcPr>
            <w:tcW w:w="1671" w:type="dxa"/>
            <w:gridSpan w:val="2"/>
            <w:vAlign w:val="center"/>
          </w:tcPr>
          <w:p>
            <w:pPr>
              <w:tabs>
                <w:tab w:val="left" w:pos="540"/>
              </w:tabs>
              <w:ind w:left="-132" w:leftChars="-64" w:right="-105" w:rightChars="-50" w:hanging="2"/>
              <w:jc w:val="center"/>
              <w:rPr>
                <w:rFonts w:hint="eastAsia" w:ascii="宋体" w:hAnsi="宋体"/>
                <w:color w:val="auto"/>
                <w:szCs w:val="21"/>
              </w:rPr>
            </w:pPr>
          </w:p>
        </w:tc>
        <w:tc>
          <w:tcPr>
            <w:tcW w:w="1156"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传真</w:t>
            </w:r>
          </w:p>
        </w:tc>
        <w:tc>
          <w:tcPr>
            <w:tcW w:w="1670" w:type="dxa"/>
            <w:gridSpan w:val="2"/>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
              </w:tabs>
              <w:ind w:left="3" w:leftChars="-47" w:right="-126" w:rightChars="-60" w:hanging="102" w:hangingChars="49"/>
              <w:jc w:val="center"/>
              <w:rPr>
                <w:rFonts w:hint="eastAsia" w:ascii="宋体" w:hAnsi="宋体"/>
                <w:color w:val="auto"/>
                <w:szCs w:val="21"/>
              </w:rPr>
            </w:pPr>
            <w:r>
              <w:rPr>
                <w:rFonts w:hint="eastAsia" w:ascii="宋体" w:hAnsi="宋体"/>
                <w:color w:val="auto"/>
                <w:szCs w:val="21"/>
              </w:rPr>
              <w:t>单位简介及机构设置</w:t>
            </w:r>
          </w:p>
        </w:tc>
        <w:tc>
          <w:tcPr>
            <w:tcW w:w="7810" w:type="dxa"/>
            <w:gridSpan w:val="9"/>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单位优势及特长</w:t>
            </w:r>
          </w:p>
        </w:tc>
        <w:tc>
          <w:tcPr>
            <w:tcW w:w="7810" w:type="dxa"/>
            <w:gridSpan w:val="9"/>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Merge w:val="restart"/>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单位概况</w:t>
            </w:r>
          </w:p>
        </w:tc>
        <w:tc>
          <w:tcPr>
            <w:tcW w:w="1185"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注册资本</w:t>
            </w:r>
          </w:p>
        </w:tc>
        <w:tc>
          <w:tcPr>
            <w:tcW w:w="1241"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1641"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占地面积</w:t>
            </w:r>
          </w:p>
        </w:tc>
        <w:tc>
          <w:tcPr>
            <w:tcW w:w="3743" w:type="dxa"/>
            <w:gridSpan w:val="5"/>
            <w:vAlign w:val="center"/>
          </w:tcPr>
          <w:p>
            <w:pPr>
              <w:tabs>
                <w:tab w:val="left" w:pos="540"/>
              </w:tabs>
              <w:ind w:left="-134" w:leftChars="-64" w:right="-105" w:rightChars="-50" w:firstLine="3045" w:firstLineChars="1450"/>
              <w:jc w:val="center"/>
              <w:rPr>
                <w:rFonts w:hint="eastAsia" w:ascii="宋体" w:hAnsi="宋体"/>
                <w:color w:val="auto"/>
                <w:szCs w:val="21"/>
              </w:rPr>
            </w:pPr>
            <w:r>
              <w:rPr>
                <w:rFonts w:hint="eastAsia" w:ascii="宋体" w:hAnsi="宋体"/>
                <w:color w:val="auto"/>
                <w:szCs w:val="21"/>
              </w:rPr>
              <w:t>M</w:t>
            </w:r>
            <w:r>
              <w:rPr>
                <w:rFonts w:hint="eastAsia" w:ascii="宋体" w:hAnsi="宋体"/>
                <w:color w:val="auto"/>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185"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职工总数</w:t>
            </w:r>
          </w:p>
        </w:tc>
        <w:tc>
          <w:tcPr>
            <w:tcW w:w="1241"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人</w:t>
            </w:r>
          </w:p>
        </w:tc>
        <w:tc>
          <w:tcPr>
            <w:tcW w:w="1641"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建筑面积</w:t>
            </w:r>
          </w:p>
        </w:tc>
        <w:tc>
          <w:tcPr>
            <w:tcW w:w="3743" w:type="dxa"/>
            <w:gridSpan w:val="5"/>
            <w:vAlign w:val="center"/>
          </w:tcPr>
          <w:p>
            <w:pPr>
              <w:tabs>
                <w:tab w:val="left" w:pos="540"/>
              </w:tabs>
              <w:ind w:left="-134" w:leftChars="-64" w:right="-105" w:rightChars="-50" w:firstLine="3045" w:firstLineChars="1450"/>
              <w:jc w:val="center"/>
              <w:rPr>
                <w:rFonts w:hint="eastAsia" w:ascii="宋体" w:hAnsi="宋体"/>
                <w:color w:val="auto"/>
                <w:szCs w:val="21"/>
              </w:rPr>
            </w:pPr>
            <w:r>
              <w:rPr>
                <w:rFonts w:hint="eastAsia" w:ascii="宋体" w:hAnsi="宋体"/>
                <w:color w:val="auto"/>
                <w:szCs w:val="21"/>
              </w:rPr>
              <w:t>M</w:t>
            </w:r>
            <w:r>
              <w:rPr>
                <w:rFonts w:hint="eastAsia" w:ascii="宋体" w:hAnsi="宋体"/>
                <w:color w:val="auto"/>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185" w:type="dxa"/>
            <w:vMerge w:val="restart"/>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资产情况</w:t>
            </w:r>
          </w:p>
        </w:tc>
        <w:tc>
          <w:tcPr>
            <w:tcW w:w="1241"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净资产</w:t>
            </w:r>
          </w:p>
        </w:tc>
        <w:tc>
          <w:tcPr>
            <w:tcW w:w="1641"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3743" w:type="dxa"/>
            <w:gridSpan w:val="5"/>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185"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241"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负债</w:t>
            </w:r>
          </w:p>
        </w:tc>
        <w:tc>
          <w:tcPr>
            <w:tcW w:w="1641"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3743" w:type="dxa"/>
            <w:gridSpan w:val="5"/>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990" w:type="dxa"/>
            <w:vMerge w:val="restart"/>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财务状况</w:t>
            </w:r>
          </w:p>
        </w:tc>
        <w:tc>
          <w:tcPr>
            <w:tcW w:w="1185" w:type="dxa"/>
            <w:vAlign w:val="center"/>
          </w:tcPr>
          <w:p>
            <w:pPr>
              <w:tabs>
                <w:tab w:val="left" w:pos="0"/>
              </w:tabs>
              <w:ind w:right="-105" w:rightChars="-50"/>
              <w:jc w:val="center"/>
              <w:rPr>
                <w:rFonts w:hint="eastAsia" w:ascii="宋体" w:hAnsi="宋体"/>
                <w:color w:val="auto"/>
                <w:szCs w:val="21"/>
              </w:rPr>
            </w:pPr>
            <w:r>
              <w:rPr>
                <w:rFonts w:hint="eastAsia" w:ascii="宋体" w:hAnsi="宋体"/>
                <w:color w:val="auto"/>
                <w:szCs w:val="21"/>
              </w:rPr>
              <w:t>年度</w:t>
            </w:r>
          </w:p>
        </w:tc>
        <w:tc>
          <w:tcPr>
            <w:tcW w:w="1241" w:type="dxa"/>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主营收入</w:t>
            </w:r>
          </w:p>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1641"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收入总额</w:t>
            </w:r>
          </w:p>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1276" w:type="dxa"/>
            <w:gridSpan w:val="2"/>
            <w:vAlign w:val="center"/>
          </w:tcPr>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利润总额</w:t>
            </w:r>
          </w:p>
          <w:p>
            <w:pPr>
              <w:tabs>
                <w:tab w:val="left" w:pos="540"/>
              </w:tabs>
              <w:ind w:left="-132" w:leftChars="-64" w:right="-105" w:rightChars="-50" w:hanging="2"/>
              <w:jc w:val="center"/>
              <w:rPr>
                <w:rFonts w:hint="eastAsia" w:ascii="宋体" w:hAnsi="宋体"/>
                <w:color w:val="auto"/>
                <w:szCs w:val="21"/>
              </w:rPr>
            </w:pPr>
            <w:r>
              <w:rPr>
                <w:rFonts w:hint="eastAsia" w:ascii="宋体" w:hAnsi="宋体"/>
                <w:color w:val="auto"/>
                <w:szCs w:val="21"/>
              </w:rPr>
              <w:t>（万元）</w:t>
            </w:r>
          </w:p>
        </w:tc>
        <w:tc>
          <w:tcPr>
            <w:tcW w:w="1093" w:type="dxa"/>
            <w:gridSpan w:val="2"/>
            <w:vAlign w:val="center"/>
          </w:tcPr>
          <w:p>
            <w:pPr>
              <w:tabs>
                <w:tab w:val="left" w:pos="2"/>
              </w:tabs>
              <w:ind w:left="2"/>
              <w:jc w:val="center"/>
              <w:rPr>
                <w:rFonts w:hint="eastAsia" w:ascii="宋体" w:hAnsi="宋体"/>
                <w:color w:val="auto"/>
                <w:szCs w:val="21"/>
              </w:rPr>
            </w:pPr>
            <w:r>
              <w:rPr>
                <w:rFonts w:hint="eastAsia" w:ascii="宋体" w:hAnsi="宋体"/>
                <w:color w:val="auto"/>
                <w:szCs w:val="21"/>
              </w:rPr>
              <w:t>净利润</w:t>
            </w:r>
          </w:p>
          <w:p>
            <w:pPr>
              <w:tabs>
                <w:tab w:val="left" w:pos="2"/>
              </w:tabs>
              <w:ind w:left="2"/>
              <w:jc w:val="center"/>
              <w:rPr>
                <w:rFonts w:hint="eastAsia" w:ascii="宋体" w:hAnsi="宋体"/>
                <w:color w:val="auto"/>
                <w:szCs w:val="21"/>
              </w:rPr>
            </w:pPr>
            <w:r>
              <w:rPr>
                <w:rFonts w:hint="eastAsia" w:ascii="宋体" w:hAnsi="宋体"/>
                <w:color w:val="auto"/>
                <w:szCs w:val="21"/>
              </w:rPr>
              <w:t>（万元）</w:t>
            </w:r>
          </w:p>
        </w:tc>
        <w:tc>
          <w:tcPr>
            <w:tcW w:w="1374" w:type="dxa"/>
            <w:vAlign w:val="center"/>
          </w:tcPr>
          <w:p>
            <w:pPr>
              <w:tabs>
                <w:tab w:val="left" w:pos="0"/>
              </w:tabs>
              <w:ind w:right="-90" w:rightChars="-43"/>
              <w:jc w:val="center"/>
              <w:rPr>
                <w:rFonts w:hint="eastAsia" w:ascii="宋体" w:hAnsi="宋体"/>
                <w:color w:val="auto"/>
                <w:szCs w:val="21"/>
              </w:rPr>
            </w:pPr>
            <w:r>
              <w:rPr>
                <w:rFonts w:hint="eastAsia" w:ascii="宋体" w:hAnsi="宋体"/>
                <w:color w:val="auto"/>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90"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185" w:type="dxa"/>
            <w:vAlign w:val="top"/>
          </w:tcPr>
          <w:p>
            <w:pPr>
              <w:tabs>
                <w:tab w:val="left" w:pos="540"/>
              </w:tabs>
              <w:ind w:left="-132" w:leftChars="-64" w:right="-105" w:rightChars="-50" w:hanging="2"/>
              <w:jc w:val="center"/>
              <w:rPr>
                <w:rFonts w:hint="eastAsia" w:ascii="宋体" w:hAnsi="宋体"/>
                <w:color w:val="auto"/>
                <w:szCs w:val="21"/>
              </w:rPr>
            </w:pPr>
          </w:p>
        </w:tc>
        <w:tc>
          <w:tcPr>
            <w:tcW w:w="1241" w:type="dxa"/>
            <w:vAlign w:val="top"/>
          </w:tcPr>
          <w:p>
            <w:pPr>
              <w:tabs>
                <w:tab w:val="left" w:pos="540"/>
              </w:tabs>
              <w:ind w:left="-132" w:leftChars="-64" w:right="-105" w:rightChars="-50" w:hanging="2"/>
              <w:jc w:val="center"/>
              <w:rPr>
                <w:rFonts w:hint="eastAsia" w:ascii="宋体" w:hAnsi="宋体"/>
                <w:color w:val="auto"/>
                <w:szCs w:val="21"/>
              </w:rPr>
            </w:pPr>
          </w:p>
        </w:tc>
        <w:tc>
          <w:tcPr>
            <w:tcW w:w="1641"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276"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093"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374" w:type="dxa"/>
            <w:vAlign w:val="top"/>
          </w:tcPr>
          <w:p>
            <w:pPr>
              <w:tabs>
                <w:tab w:val="left" w:pos="540"/>
              </w:tabs>
              <w:ind w:left="-132" w:leftChars="-64" w:right="-105" w:rightChars="-50" w:hanging="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990" w:type="dxa"/>
            <w:vMerge w:val="continue"/>
            <w:vAlign w:val="top"/>
          </w:tcPr>
          <w:p>
            <w:pPr>
              <w:tabs>
                <w:tab w:val="left" w:pos="540"/>
              </w:tabs>
              <w:ind w:left="-132" w:leftChars="-64" w:right="-105" w:rightChars="-50" w:hanging="2"/>
              <w:jc w:val="center"/>
              <w:rPr>
                <w:rFonts w:hint="eastAsia" w:ascii="宋体" w:hAnsi="宋体"/>
                <w:color w:val="auto"/>
                <w:szCs w:val="21"/>
              </w:rPr>
            </w:pPr>
          </w:p>
        </w:tc>
        <w:tc>
          <w:tcPr>
            <w:tcW w:w="1185" w:type="dxa"/>
            <w:vAlign w:val="top"/>
          </w:tcPr>
          <w:p>
            <w:pPr>
              <w:tabs>
                <w:tab w:val="left" w:pos="540"/>
              </w:tabs>
              <w:ind w:left="-132" w:leftChars="-64" w:right="-105" w:rightChars="-50" w:hanging="2"/>
              <w:jc w:val="center"/>
              <w:rPr>
                <w:rFonts w:hint="eastAsia" w:ascii="宋体" w:hAnsi="宋体"/>
                <w:color w:val="auto"/>
                <w:szCs w:val="21"/>
              </w:rPr>
            </w:pPr>
          </w:p>
        </w:tc>
        <w:tc>
          <w:tcPr>
            <w:tcW w:w="1241" w:type="dxa"/>
            <w:vAlign w:val="top"/>
          </w:tcPr>
          <w:p>
            <w:pPr>
              <w:tabs>
                <w:tab w:val="left" w:pos="540"/>
              </w:tabs>
              <w:ind w:left="-132" w:leftChars="-64" w:right="-105" w:rightChars="-50" w:hanging="2"/>
              <w:jc w:val="center"/>
              <w:rPr>
                <w:rFonts w:hint="eastAsia" w:ascii="宋体" w:hAnsi="宋体"/>
                <w:color w:val="auto"/>
                <w:szCs w:val="21"/>
              </w:rPr>
            </w:pPr>
          </w:p>
        </w:tc>
        <w:tc>
          <w:tcPr>
            <w:tcW w:w="1641"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276"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093" w:type="dxa"/>
            <w:gridSpan w:val="2"/>
            <w:vAlign w:val="top"/>
          </w:tcPr>
          <w:p>
            <w:pPr>
              <w:tabs>
                <w:tab w:val="left" w:pos="540"/>
              </w:tabs>
              <w:ind w:left="-132" w:leftChars="-64" w:right="-105" w:rightChars="-50" w:hanging="2"/>
              <w:jc w:val="center"/>
              <w:rPr>
                <w:rFonts w:hint="eastAsia" w:ascii="宋体" w:hAnsi="宋体"/>
                <w:color w:val="auto"/>
                <w:szCs w:val="21"/>
              </w:rPr>
            </w:pPr>
          </w:p>
        </w:tc>
        <w:tc>
          <w:tcPr>
            <w:tcW w:w="1374" w:type="dxa"/>
            <w:vAlign w:val="top"/>
          </w:tcPr>
          <w:p>
            <w:pPr>
              <w:tabs>
                <w:tab w:val="left" w:pos="540"/>
              </w:tabs>
              <w:ind w:left="-132" w:leftChars="-64" w:right="-105" w:rightChars="-50" w:hanging="2"/>
              <w:jc w:val="center"/>
              <w:rPr>
                <w:rFonts w:hint="eastAsia" w:ascii="宋体" w:hAnsi="宋体"/>
                <w:color w:val="auto"/>
                <w:szCs w:val="21"/>
              </w:rPr>
            </w:pPr>
          </w:p>
        </w:tc>
      </w:tr>
    </w:tbl>
    <w:p>
      <w:pPr>
        <w:widowControl w:val="0"/>
        <w:wordWrap/>
        <w:spacing w:before="2400" w:beforeLines="0" w:line="360" w:lineRule="auto"/>
        <w:textAlignment w:val="auto"/>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widowControl w:val="0"/>
        <w:wordWrap/>
        <w:adjustRightInd w:val="0"/>
        <w:snapToGrid w:val="0"/>
        <w:spacing w:line="360" w:lineRule="auto"/>
        <w:textAlignment w:val="auto"/>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widowControl w:val="0"/>
        <w:tabs>
          <w:tab w:val="left" w:pos="540"/>
        </w:tabs>
        <w:wordWrap/>
        <w:spacing w:line="360" w:lineRule="auto"/>
        <w:textAlignment w:val="auto"/>
        <w:rPr>
          <w:rFonts w:hint="eastAsia" w:ascii="宋体" w:hAnsi="宋体"/>
          <w:color w:val="auto"/>
          <w:sz w:val="24"/>
        </w:rPr>
      </w:pPr>
      <w:r>
        <w:rPr>
          <w:rFonts w:hint="eastAsia" w:ascii="宋体" w:hAnsi="宋体"/>
          <w:color w:val="auto"/>
          <w:szCs w:val="21"/>
        </w:rPr>
        <w:t>日期：   年   月   日</w:t>
      </w:r>
    </w:p>
    <w:p>
      <w:pPr>
        <w:pStyle w:val="24"/>
        <w:outlineLvl w:val="9"/>
        <w:rPr>
          <w:rFonts w:hint="eastAsia"/>
          <w:color w:val="auto"/>
        </w:rPr>
      </w:pP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rPr>
      </w:pPr>
      <w:bookmarkStart w:id="184" w:name="_Toc27199"/>
      <w:bookmarkStart w:id="185" w:name="_Toc11928"/>
      <w:bookmarkStart w:id="186" w:name="_Toc25812"/>
      <w:bookmarkStart w:id="187" w:name="_Toc23497"/>
      <w:bookmarkStart w:id="188" w:name="_Toc30446"/>
      <w:bookmarkStart w:id="189" w:name="_Toc5429"/>
      <w:r>
        <w:rPr>
          <w:rFonts w:hint="eastAsia"/>
          <w:color w:val="auto"/>
        </w:rPr>
        <w:t>2、</w:t>
      </w:r>
      <w:r>
        <w:rPr>
          <w:color w:val="auto"/>
        </w:rPr>
        <w:fldChar w:fldCharType="begin"/>
      </w:r>
      <w:r>
        <w:rPr>
          <w:color w:val="auto"/>
        </w:rPr>
        <w:instrText xml:space="preserve"> </w:instrText>
      </w:r>
      <w:r>
        <w:rPr>
          <w:rFonts w:hint="eastAsia"/>
          <w:color w:val="auto"/>
        </w:rPr>
        <w:instrText xml:space="preserve">DOCVARIABLE  商务条款响应表开始  \* MERGEFORMAT</w:instrText>
      </w:r>
      <w:r>
        <w:rPr>
          <w:color w:val="auto"/>
        </w:rPr>
        <w:instrText xml:space="preserve"> </w:instrText>
      </w:r>
      <w:r>
        <w:rPr>
          <w:color w:val="auto"/>
        </w:rPr>
        <w:fldChar w:fldCharType="separate"/>
      </w:r>
      <w:r>
        <w:rPr>
          <w:color w:val="auto"/>
        </w:rPr>
        <w:fldChar w:fldCharType="end"/>
      </w:r>
      <w:r>
        <w:rPr>
          <w:color w:val="auto"/>
        </w:rPr>
        <w:fldChar w:fldCharType="begin"/>
      </w:r>
      <w:r>
        <w:rPr>
          <w:color w:val="auto"/>
        </w:rPr>
        <w:instrText xml:space="preserve"> </w:instrText>
      </w:r>
      <w:r>
        <w:rPr>
          <w:rFonts w:hint="eastAsia"/>
          <w:color w:val="auto"/>
        </w:rPr>
        <w:instrText xml:space="preserve">DOCVARIABLE  商务条款响应表开始  \* MERGEFORMAT</w:instrText>
      </w:r>
      <w:r>
        <w:rPr>
          <w:color w:val="auto"/>
        </w:rPr>
        <w:instrText xml:space="preserve"> </w:instrText>
      </w:r>
      <w:r>
        <w:rPr>
          <w:color w:val="auto"/>
        </w:rPr>
        <w:fldChar w:fldCharType="separate"/>
      </w:r>
      <w:r>
        <w:rPr>
          <w:color w:val="auto"/>
        </w:rPr>
        <w:fldChar w:fldCharType="end"/>
      </w:r>
      <w:r>
        <w:rPr>
          <w:rFonts w:hint="eastAsia"/>
          <w:color w:val="auto"/>
        </w:rPr>
        <w:t>商务条款响应表</w:t>
      </w:r>
      <w:bookmarkEnd w:id="184"/>
      <w:bookmarkEnd w:id="185"/>
      <w:bookmarkEnd w:id="186"/>
      <w:bookmarkEnd w:id="187"/>
      <w:bookmarkEnd w:id="188"/>
      <w:bookmarkEnd w:id="189"/>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项目名称：                           项目编号：                   </w:t>
      </w:r>
    </w:p>
    <w:tbl>
      <w:tblPr>
        <w:tblStyle w:val="17"/>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6065"/>
        <w:gridCol w:w="689"/>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9" w:type="dxa"/>
            <w:shd w:val="clear" w:color="auto" w:fill="F3F3F3"/>
            <w:vAlign w:val="center"/>
          </w:tcPr>
          <w:p>
            <w:pPr>
              <w:jc w:val="center"/>
              <w:rPr>
                <w:rFonts w:hint="eastAsia" w:ascii="宋体" w:hAnsi="宋体"/>
                <w:b/>
                <w:bCs/>
                <w:color w:val="auto"/>
                <w:szCs w:val="21"/>
              </w:rPr>
            </w:pPr>
            <w:r>
              <w:rPr>
                <w:rFonts w:hint="eastAsia" w:ascii="宋体" w:hAnsi="宋体"/>
                <w:b/>
                <w:bCs/>
                <w:color w:val="auto"/>
                <w:szCs w:val="21"/>
              </w:rPr>
              <w:t>序号</w:t>
            </w:r>
          </w:p>
        </w:tc>
        <w:tc>
          <w:tcPr>
            <w:tcW w:w="6065" w:type="dxa"/>
            <w:shd w:val="clear" w:color="auto" w:fill="F3F3F3"/>
            <w:vAlign w:val="center"/>
          </w:tcPr>
          <w:p>
            <w:pPr>
              <w:jc w:val="center"/>
              <w:rPr>
                <w:rFonts w:hint="eastAsia" w:ascii="宋体" w:hAnsi="宋体"/>
                <w:b/>
                <w:bCs/>
                <w:color w:val="auto"/>
                <w:szCs w:val="21"/>
              </w:rPr>
            </w:pPr>
            <w:r>
              <w:rPr>
                <w:rFonts w:hint="eastAsia" w:ascii="宋体" w:hAnsi="宋体"/>
                <w:b/>
                <w:bCs/>
                <w:color w:val="auto"/>
                <w:szCs w:val="21"/>
              </w:rPr>
              <w:t>一般商务条款要求</w:t>
            </w:r>
          </w:p>
        </w:tc>
        <w:tc>
          <w:tcPr>
            <w:tcW w:w="689" w:type="dxa"/>
            <w:shd w:val="clear" w:color="auto" w:fill="F3F3F3"/>
            <w:vAlign w:val="center"/>
          </w:tcPr>
          <w:p>
            <w:pPr>
              <w:jc w:val="center"/>
              <w:rPr>
                <w:rFonts w:hint="eastAsia" w:ascii="宋体" w:hAnsi="宋体"/>
                <w:b/>
                <w:bCs/>
                <w:color w:val="auto"/>
                <w:szCs w:val="21"/>
              </w:rPr>
            </w:pPr>
            <w:r>
              <w:rPr>
                <w:rFonts w:hint="eastAsia" w:ascii="宋体" w:hAnsi="宋体"/>
                <w:b/>
                <w:bCs/>
                <w:color w:val="auto"/>
                <w:szCs w:val="21"/>
              </w:rPr>
              <w:t>是否响应</w:t>
            </w:r>
          </w:p>
        </w:tc>
        <w:tc>
          <w:tcPr>
            <w:tcW w:w="1234" w:type="dxa"/>
            <w:shd w:val="clear" w:color="auto" w:fill="F3F3F3"/>
            <w:vAlign w:val="center"/>
          </w:tcPr>
          <w:p>
            <w:pPr>
              <w:jc w:val="center"/>
              <w:rPr>
                <w:rFonts w:hint="eastAsia" w:ascii="宋体" w:hAnsi="宋体"/>
                <w:b/>
                <w:bCs/>
                <w:color w:val="auto"/>
                <w:szCs w:val="21"/>
              </w:rPr>
            </w:pPr>
            <w:r>
              <w:rPr>
                <w:rFonts w:hint="eastAsia" w:ascii="宋体" w:hAnsi="宋体"/>
                <w:b/>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完全理解并接受合同条款要求。</w:t>
            </w:r>
          </w:p>
        </w:tc>
        <w:tc>
          <w:tcPr>
            <w:tcW w:w="689" w:type="dxa"/>
            <w:vAlign w:val="center"/>
          </w:tcPr>
          <w:p>
            <w:pPr>
              <w:pStyle w:val="27"/>
              <w:adjustRightInd/>
              <w:spacing w:before="0" w:after="0" w:line="240" w:lineRule="auto"/>
              <w:textAlignment w:val="auto"/>
              <w:rPr>
                <w:rFonts w:hint="eastAsia" w:hAnsi="宋体"/>
                <w:color w:val="auto"/>
                <w:spacing w:val="0"/>
                <w:kern w:val="2"/>
                <w:sz w:val="21"/>
                <w:szCs w:val="21"/>
                <w:lang w:val="en-US" w:eastAsia="zh-CN"/>
              </w:rPr>
            </w:pPr>
          </w:p>
        </w:tc>
        <w:tc>
          <w:tcPr>
            <w:tcW w:w="1234" w:type="dxa"/>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完全理解并接受对合格投标人、合格的货物、工程和服务要求。</w:t>
            </w:r>
          </w:p>
        </w:tc>
        <w:tc>
          <w:tcPr>
            <w:tcW w:w="689" w:type="dxa"/>
            <w:vAlign w:val="center"/>
          </w:tcPr>
          <w:p>
            <w:pPr>
              <w:pStyle w:val="27"/>
              <w:adjustRightInd/>
              <w:spacing w:before="0" w:after="0" w:line="240" w:lineRule="auto"/>
              <w:textAlignment w:val="auto"/>
              <w:rPr>
                <w:rFonts w:hint="eastAsia" w:hAnsi="宋体"/>
                <w:color w:val="auto"/>
                <w:spacing w:val="0"/>
                <w:kern w:val="2"/>
                <w:sz w:val="21"/>
                <w:szCs w:val="21"/>
                <w:lang w:val="en-US" w:eastAsia="zh-CN"/>
              </w:rPr>
            </w:pPr>
          </w:p>
        </w:tc>
        <w:tc>
          <w:tcPr>
            <w:tcW w:w="1234" w:type="dxa"/>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完全理解并接受对投标人的各项须知、规约要求和责任义务。</w:t>
            </w:r>
          </w:p>
        </w:tc>
        <w:tc>
          <w:tcPr>
            <w:tcW w:w="689" w:type="dxa"/>
            <w:vAlign w:val="center"/>
          </w:tcPr>
          <w:p>
            <w:pPr>
              <w:jc w:val="center"/>
              <w:rPr>
                <w:rFonts w:hint="eastAsia" w:ascii="宋体" w:hAnsi="宋体"/>
                <w:color w:val="auto"/>
                <w:szCs w:val="21"/>
              </w:rPr>
            </w:pPr>
          </w:p>
        </w:tc>
        <w:tc>
          <w:tcPr>
            <w:tcW w:w="1234" w:type="dxa"/>
            <w:vAlign w:val="center"/>
          </w:tcPr>
          <w:p>
            <w:pPr>
              <w:ind w:right="-35"/>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投标有效期：投标有效期为自递交投标文件起至确定正式中标人止不少于90天，中标人投标有效期至项目验收合格之日止。</w:t>
            </w:r>
          </w:p>
        </w:tc>
        <w:tc>
          <w:tcPr>
            <w:tcW w:w="689" w:type="dxa"/>
            <w:vAlign w:val="center"/>
          </w:tcPr>
          <w:p>
            <w:pPr>
              <w:jc w:val="center"/>
              <w:rPr>
                <w:rFonts w:hint="eastAsia" w:ascii="宋体" w:hAnsi="宋体"/>
                <w:color w:val="auto"/>
                <w:szCs w:val="21"/>
              </w:rPr>
            </w:pPr>
          </w:p>
        </w:tc>
        <w:tc>
          <w:tcPr>
            <w:tcW w:w="1234" w:type="dxa"/>
            <w:vAlign w:val="center"/>
          </w:tcPr>
          <w:p>
            <w:pPr>
              <w:ind w:right="-35"/>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报价内容均涵盖报价要求之一切费用和伴随服务。</w:t>
            </w:r>
          </w:p>
        </w:tc>
        <w:tc>
          <w:tcPr>
            <w:tcW w:w="689" w:type="dxa"/>
            <w:vAlign w:val="center"/>
          </w:tcPr>
          <w:p>
            <w:pPr>
              <w:jc w:val="center"/>
              <w:rPr>
                <w:rFonts w:hint="eastAsia" w:ascii="宋体" w:hAnsi="宋体"/>
                <w:color w:val="auto"/>
                <w:szCs w:val="21"/>
              </w:rPr>
            </w:pPr>
          </w:p>
        </w:tc>
        <w:tc>
          <w:tcPr>
            <w:tcW w:w="1234" w:type="dxa"/>
            <w:vAlign w:val="center"/>
          </w:tcPr>
          <w:p>
            <w:pPr>
              <w:pStyle w:val="27"/>
              <w:adjustRightInd/>
              <w:spacing w:before="0" w:after="0" w:line="240" w:lineRule="auto"/>
              <w:textAlignment w:val="auto"/>
              <w:rPr>
                <w:rFonts w:hint="eastAsia" w:hAnsi="宋体"/>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同意接受合同范本所列述的各项条款。</w:t>
            </w:r>
          </w:p>
        </w:tc>
        <w:tc>
          <w:tcPr>
            <w:tcW w:w="689" w:type="dxa"/>
            <w:vAlign w:val="center"/>
          </w:tcPr>
          <w:p>
            <w:pPr>
              <w:jc w:val="center"/>
              <w:rPr>
                <w:rFonts w:hint="eastAsia" w:ascii="宋体" w:hAnsi="宋体"/>
                <w:color w:val="auto"/>
                <w:szCs w:val="21"/>
              </w:rPr>
            </w:pPr>
          </w:p>
        </w:tc>
        <w:tc>
          <w:tcPr>
            <w:tcW w:w="1234" w:type="dxa"/>
            <w:vAlign w:val="center"/>
          </w:tcPr>
          <w:p>
            <w:pPr>
              <w:pStyle w:val="27"/>
              <w:adjustRightInd/>
              <w:spacing w:before="0" w:after="0" w:line="240" w:lineRule="auto"/>
              <w:textAlignment w:val="auto"/>
              <w:rPr>
                <w:rFonts w:hint="eastAsia" w:hAnsi="宋体"/>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同意按本项目要求缴付相关款项。</w:t>
            </w:r>
          </w:p>
        </w:tc>
        <w:tc>
          <w:tcPr>
            <w:tcW w:w="689" w:type="dxa"/>
            <w:vAlign w:val="center"/>
          </w:tcPr>
          <w:p>
            <w:pPr>
              <w:jc w:val="center"/>
              <w:rPr>
                <w:rFonts w:hint="eastAsia" w:ascii="宋体" w:hAnsi="宋体"/>
                <w:color w:val="auto"/>
                <w:szCs w:val="21"/>
              </w:rPr>
            </w:pPr>
          </w:p>
        </w:tc>
        <w:tc>
          <w:tcPr>
            <w:tcW w:w="1234" w:type="dxa"/>
            <w:vAlign w:val="center"/>
          </w:tcPr>
          <w:p>
            <w:pPr>
              <w:pStyle w:val="27"/>
              <w:adjustRightInd/>
              <w:spacing w:before="0" w:after="0" w:line="240" w:lineRule="auto"/>
              <w:textAlignment w:val="auto"/>
              <w:rPr>
                <w:rFonts w:hint="eastAsia" w:hAnsi="宋体"/>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39" w:type="dxa"/>
            <w:vAlign w:val="center"/>
          </w:tcPr>
          <w:p>
            <w:pPr>
              <w:numPr>
                <w:ilvl w:val="0"/>
                <w:numId w:val="8"/>
              </w:numPr>
              <w:jc w:val="center"/>
              <w:rPr>
                <w:rFonts w:hint="eastAsia" w:ascii="宋体" w:hAnsi="宋体"/>
                <w:color w:val="auto"/>
                <w:szCs w:val="21"/>
              </w:rPr>
            </w:pPr>
          </w:p>
        </w:tc>
        <w:tc>
          <w:tcPr>
            <w:tcW w:w="6065" w:type="dxa"/>
            <w:vAlign w:val="center"/>
          </w:tcPr>
          <w:p>
            <w:pPr>
              <w:spacing w:line="300" w:lineRule="exact"/>
              <w:ind w:left="105" w:leftChars="50" w:right="105" w:rightChars="50"/>
              <w:jc w:val="left"/>
              <w:rPr>
                <w:rFonts w:hint="eastAsia" w:ascii="宋体" w:hAnsi="宋体"/>
                <w:color w:val="auto"/>
                <w:szCs w:val="21"/>
              </w:rPr>
            </w:pPr>
            <w:r>
              <w:rPr>
                <w:rFonts w:hint="eastAsia" w:ascii="宋体" w:hAnsi="宋体"/>
                <w:color w:val="auto"/>
                <w:szCs w:val="21"/>
              </w:rPr>
              <w:t>同意采购方以任何形式对我方投标文件内容的真实性和有效性进行审查、验证。</w:t>
            </w:r>
          </w:p>
        </w:tc>
        <w:tc>
          <w:tcPr>
            <w:tcW w:w="689" w:type="dxa"/>
            <w:vAlign w:val="center"/>
          </w:tcPr>
          <w:p>
            <w:pPr>
              <w:rPr>
                <w:rFonts w:hint="eastAsia" w:ascii="宋体" w:hAnsi="宋体"/>
                <w:color w:val="auto"/>
                <w:szCs w:val="21"/>
              </w:rPr>
            </w:pPr>
          </w:p>
        </w:tc>
        <w:tc>
          <w:tcPr>
            <w:tcW w:w="1234" w:type="dxa"/>
            <w:vAlign w:val="center"/>
          </w:tcPr>
          <w:p>
            <w:pP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39" w:type="dxa"/>
            <w:vAlign w:val="center"/>
          </w:tcPr>
          <w:p>
            <w:pPr>
              <w:jc w:val="center"/>
              <w:rPr>
                <w:rFonts w:hint="eastAsia" w:ascii="宋体" w:hAnsi="宋体"/>
                <w:color w:val="auto"/>
                <w:szCs w:val="21"/>
              </w:rPr>
            </w:pPr>
            <w:r>
              <w:rPr>
                <w:rFonts w:hint="eastAsia" w:ascii="宋体" w:hAnsi="宋体"/>
                <w:color w:val="auto"/>
                <w:szCs w:val="21"/>
              </w:rPr>
              <w:t>…</w:t>
            </w:r>
          </w:p>
        </w:tc>
        <w:tc>
          <w:tcPr>
            <w:tcW w:w="6065" w:type="dxa"/>
            <w:vAlign w:val="center"/>
          </w:tcPr>
          <w:p>
            <w:pPr>
              <w:ind w:left="105" w:leftChars="50" w:right="105" w:rightChars="50"/>
              <w:jc w:val="left"/>
              <w:rPr>
                <w:rFonts w:hint="eastAsia" w:ascii="宋体" w:hAnsi="宋体"/>
                <w:color w:val="auto"/>
                <w:szCs w:val="21"/>
              </w:rPr>
            </w:pPr>
            <w:r>
              <w:rPr>
                <w:rFonts w:hint="eastAsia" w:ascii="宋体" w:hAnsi="宋体"/>
                <w:color w:val="auto"/>
                <w:szCs w:val="21"/>
              </w:rPr>
              <w:t>其它商务条款偏离说明。</w:t>
            </w:r>
          </w:p>
        </w:tc>
        <w:tc>
          <w:tcPr>
            <w:tcW w:w="689" w:type="dxa"/>
            <w:vAlign w:val="center"/>
          </w:tcPr>
          <w:p>
            <w:pPr>
              <w:rPr>
                <w:rFonts w:hint="eastAsia" w:ascii="宋体" w:hAnsi="宋体"/>
                <w:color w:val="auto"/>
                <w:szCs w:val="21"/>
              </w:rPr>
            </w:pPr>
          </w:p>
        </w:tc>
        <w:tc>
          <w:tcPr>
            <w:tcW w:w="1234" w:type="dxa"/>
            <w:vAlign w:val="center"/>
          </w:tcPr>
          <w:p>
            <w:pPr>
              <w:rPr>
                <w:rFonts w:hint="eastAsia" w:ascii="宋体" w:hAnsi="宋体"/>
                <w:color w:val="auto"/>
                <w:szCs w:val="21"/>
              </w:rPr>
            </w:pPr>
          </w:p>
        </w:tc>
      </w:tr>
    </w:tbl>
    <w:p>
      <w:pPr>
        <w:spacing w:before="120" w:beforeLines="50" w:line="360" w:lineRule="auto"/>
        <w:rPr>
          <w:rFonts w:hint="eastAsia" w:ascii="宋体" w:hAnsi="宋体"/>
          <w:color w:val="auto"/>
          <w:szCs w:val="21"/>
        </w:rPr>
      </w:pPr>
      <w:r>
        <w:rPr>
          <w:rFonts w:hint="eastAsia" w:ascii="宋体" w:hAnsi="宋体"/>
          <w:color w:val="auto"/>
          <w:szCs w:val="21"/>
        </w:rPr>
        <w:t>注：</w:t>
      </w:r>
    </w:p>
    <w:p>
      <w:pPr>
        <w:spacing w:line="360" w:lineRule="auto"/>
        <w:ind w:firstLine="420" w:firstLineChars="200"/>
        <w:rPr>
          <w:rFonts w:hint="eastAsia" w:ascii="宋体" w:hAnsi="宋体"/>
          <w:color w:val="auto"/>
          <w:szCs w:val="21"/>
        </w:rPr>
      </w:pPr>
      <w:r>
        <w:rPr>
          <w:rFonts w:hint="eastAsia" w:ascii="宋体" w:hAnsi="宋体"/>
          <w:color w:val="auto"/>
          <w:szCs w:val="21"/>
        </w:rPr>
        <w:t>1、对于上述要求，如投标人完全响应，则请在“是否响应”栏内打“√”，对空白或打“×”视为偏离，请在“偏离说明”栏内扼要说明偏离情况。</w:t>
      </w:r>
    </w:p>
    <w:p>
      <w:pPr>
        <w:spacing w:line="360" w:lineRule="auto"/>
        <w:ind w:firstLine="422" w:firstLineChars="200"/>
        <w:rPr>
          <w:rFonts w:hint="eastAsia" w:ascii="宋体" w:hAnsi="宋体"/>
          <w:color w:val="auto"/>
          <w:szCs w:val="21"/>
        </w:rPr>
      </w:pPr>
      <w:r>
        <w:rPr>
          <w:rFonts w:hint="eastAsia" w:ascii="宋体" w:hAnsi="宋体"/>
          <w:b/>
          <w:color w:val="auto"/>
          <w:szCs w:val="21"/>
        </w:rPr>
        <w:t>2、投标人可根据实际情况填写此表，须包含但不限于此表内容。</w:t>
      </w:r>
    </w:p>
    <w:p>
      <w:pPr>
        <w:spacing w:before="360" w:beforeLines="15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default" w:eastAsia="宋体"/>
          <w:color w:val="auto"/>
          <w:lang w:val="en-US" w:eastAsia="zh-CN"/>
        </w:rPr>
      </w:pPr>
      <w:bookmarkStart w:id="190" w:name="_Toc6933"/>
      <w:bookmarkStart w:id="191" w:name="_Toc13015"/>
      <w:bookmarkStart w:id="192" w:name="_Toc11682"/>
      <w:bookmarkStart w:id="193" w:name="_Toc369"/>
      <w:r>
        <w:rPr>
          <w:rFonts w:hint="eastAsia"/>
          <w:color w:val="auto"/>
          <w:lang w:val="en-US" w:eastAsia="zh-CN"/>
        </w:rPr>
        <w:t>3</w:t>
      </w:r>
      <w:r>
        <w:rPr>
          <w:rFonts w:hint="eastAsia"/>
          <w:color w:val="auto"/>
        </w:rPr>
        <w:t>、</w:t>
      </w:r>
      <w:bookmarkEnd w:id="190"/>
      <w:bookmarkEnd w:id="191"/>
      <w:bookmarkEnd w:id="192"/>
      <w:r>
        <w:rPr>
          <w:rFonts w:hint="eastAsia"/>
          <w:color w:val="auto"/>
          <w:lang w:val="en-US" w:eastAsia="zh-CN"/>
        </w:rPr>
        <w:t>实验室资质</w:t>
      </w:r>
      <w:bookmarkEnd w:id="193"/>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w:t>
      </w:r>
      <w:r>
        <w:rPr>
          <w:rFonts w:hint="eastAsia"/>
          <w:color w:val="auto"/>
        </w:rPr>
        <w:t>评标细则要求</w:t>
      </w:r>
      <w:r>
        <w:rPr>
          <w:rFonts w:hint="eastAsia"/>
          <w:color w:val="auto"/>
          <w:lang w:val="en-US" w:eastAsia="zh-CN"/>
        </w:rPr>
        <w:t>进行编制实验室资质</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eastAsia" w:ascii="宋体" w:hAnsi="宋体"/>
          <w:color w:val="auto"/>
        </w:rPr>
      </w:pP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default" w:eastAsia="宋体"/>
          <w:color w:val="auto"/>
          <w:lang w:val="en-US" w:eastAsia="zh-CN"/>
        </w:rPr>
      </w:pPr>
      <w:bookmarkStart w:id="194" w:name="_Toc29019"/>
      <w:bookmarkStart w:id="195" w:name="_Toc24350"/>
      <w:bookmarkStart w:id="196" w:name="_Toc28487"/>
      <w:bookmarkStart w:id="197" w:name="_Toc17902"/>
      <w:r>
        <w:rPr>
          <w:rFonts w:hint="eastAsia"/>
          <w:color w:val="auto"/>
          <w:lang w:val="en-US" w:eastAsia="zh-CN"/>
        </w:rPr>
        <w:t>4</w:t>
      </w:r>
      <w:r>
        <w:rPr>
          <w:rFonts w:hint="eastAsia"/>
          <w:color w:val="auto"/>
        </w:rPr>
        <w:t>、</w:t>
      </w:r>
      <w:bookmarkEnd w:id="194"/>
      <w:bookmarkEnd w:id="195"/>
      <w:bookmarkEnd w:id="196"/>
      <w:r>
        <w:rPr>
          <w:rFonts w:hint="eastAsia"/>
          <w:color w:val="auto"/>
          <w:lang w:val="en-US" w:eastAsia="zh-CN"/>
        </w:rPr>
        <w:t>投标人业绩</w:t>
      </w:r>
      <w:bookmarkEnd w:id="197"/>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进行编制投标人业绩</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198" w:name="_Toc20954"/>
      <w:bookmarkStart w:id="199" w:name="_Toc777"/>
      <w:bookmarkStart w:id="200" w:name="_Toc22212"/>
      <w:bookmarkStart w:id="201" w:name="_Toc5479"/>
      <w:r>
        <w:rPr>
          <w:rFonts w:hint="eastAsia"/>
          <w:color w:val="auto"/>
          <w:lang w:val="en-US" w:eastAsia="zh-CN"/>
        </w:rPr>
        <w:t>5</w:t>
      </w:r>
      <w:r>
        <w:rPr>
          <w:rFonts w:hint="eastAsia"/>
          <w:color w:val="auto"/>
        </w:rPr>
        <w:t>、</w:t>
      </w:r>
      <w:bookmarkEnd w:id="198"/>
      <w:bookmarkEnd w:id="199"/>
      <w:bookmarkEnd w:id="200"/>
      <w:r>
        <w:rPr>
          <w:rFonts w:hint="eastAsia"/>
          <w:color w:val="auto"/>
          <w:lang w:val="en-US" w:eastAsia="zh-CN"/>
        </w:rPr>
        <w:t>技术人员情况</w:t>
      </w:r>
      <w:bookmarkEnd w:id="201"/>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进行编制技术人员情况</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jc w:val="center"/>
        <w:rPr>
          <w:rFonts w:hint="default" w:eastAsia="宋体"/>
          <w:color w:val="auto"/>
          <w:lang w:val="en-US" w:eastAsia="zh-CN"/>
        </w:rPr>
      </w:pPr>
      <w:bookmarkStart w:id="202" w:name="_Toc27815"/>
      <w:bookmarkStart w:id="203" w:name="_Toc17995"/>
      <w:bookmarkStart w:id="204" w:name="_Toc24219"/>
      <w:bookmarkStart w:id="205" w:name="_Toc30146"/>
      <w:r>
        <w:rPr>
          <w:rFonts w:hint="eastAsia"/>
          <w:color w:val="auto"/>
          <w:lang w:val="en-US" w:eastAsia="zh-CN"/>
        </w:rPr>
        <w:t>6</w:t>
      </w:r>
      <w:r>
        <w:rPr>
          <w:rFonts w:hint="eastAsia"/>
          <w:color w:val="auto"/>
        </w:rPr>
        <w:t>、</w:t>
      </w:r>
      <w:r>
        <w:rPr>
          <w:rFonts w:hint="eastAsia"/>
          <w:color w:val="auto"/>
          <w:lang w:val="en-US" w:eastAsia="zh-CN"/>
        </w:rPr>
        <w:t>投标人认为有必要提供的其他商务方面证明文件（如有 ）</w:t>
      </w:r>
      <w:bookmarkEnd w:id="202"/>
      <w:bookmarkEnd w:id="203"/>
      <w:bookmarkEnd w:id="204"/>
      <w:bookmarkEnd w:id="205"/>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eastAsia"/>
          <w:b w:val="0"/>
          <w:bCs w:val="0"/>
          <w:color w:val="auto"/>
          <w:sz w:val="52"/>
          <w:szCs w:val="52"/>
          <w:lang w:val="en-US" w:eastAsia="zh-CN"/>
        </w:rPr>
      </w:pPr>
    </w:p>
    <w:p>
      <w:pPr>
        <w:pStyle w:val="2"/>
        <w:rPr>
          <w:rFonts w:hint="default"/>
          <w:b w:val="0"/>
          <w:bCs w:val="0"/>
          <w:color w:val="auto"/>
          <w:sz w:val="52"/>
          <w:szCs w:val="52"/>
          <w:lang w:val="en-US" w:eastAsia="zh-CN"/>
        </w:rPr>
        <w:sectPr>
          <w:pgSz w:w="11906" w:h="16838"/>
          <w:pgMar w:top="1440" w:right="1800" w:bottom="1440" w:left="1800" w:header="851" w:footer="992" w:gutter="0"/>
          <w:cols w:space="720" w:num="1"/>
          <w:docGrid w:type="lines" w:linePitch="312" w:charSpace="0"/>
        </w:sectPr>
      </w:pPr>
      <w:r>
        <w:rPr>
          <w:rFonts w:hint="eastAsia"/>
          <w:b w:val="0"/>
          <w:bCs w:val="0"/>
          <w:color w:val="auto"/>
          <w:sz w:val="52"/>
          <w:szCs w:val="52"/>
          <w:lang w:val="en-US" w:eastAsia="zh-CN"/>
        </w:rPr>
        <w:t>四</w:t>
      </w:r>
      <w:r>
        <w:rPr>
          <w:rFonts w:hint="default"/>
          <w:b w:val="0"/>
          <w:bCs w:val="0"/>
          <w:color w:val="auto"/>
          <w:sz w:val="52"/>
          <w:szCs w:val="52"/>
          <w:lang w:val="en-US" w:eastAsia="zh-CN"/>
        </w:rPr>
        <w:t>、</w:t>
      </w:r>
      <w:r>
        <w:rPr>
          <w:rFonts w:hint="eastAsia"/>
          <w:b w:val="0"/>
          <w:bCs w:val="0"/>
          <w:color w:val="auto"/>
          <w:sz w:val="52"/>
          <w:szCs w:val="52"/>
          <w:lang w:val="en-US" w:eastAsia="zh-CN"/>
        </w:rPr>
        <w:t>技术</w:t>
      </w:r>
      <w:r>
        <w:rPr>
          <w:rFonts w:hint="default"/>
          <w:b w:val="0"/>
          <w:bCs w:val="0"/>
          <w:color w:val="auto"/>
          <w:sz w:val="52"/>
          <w:szCs w:val="52"/>
          <w:lang w:val="en-US" w:eastAsia="zh-CN"/>
        </w:rPr>
        <w:t>部分</w:t>
      </w:r>
    </w:p>
    <w:p>
      <w:pPr>
        <w:pStyle w:val="24"/>
        <w:rPr>
          <w:rFonts w:cs="宋体"/>
          <w:color w:val="auto"/>
        </w:rPr>
      </w:pPr>
      <w:bookmarkStart w:id="206" w:name="_Toc3678"/>
      <w:bookmarkStart w:id="207" w:name="_Toc30741"/>
      <w:bookmarkStart w:id="208" w:name="_Toc26800355"/>
      <w:bookmarkStart w:id="209" w:name="_Toc28887"/>
      <w:bookmarkStart w:id="210" w:name="_Toc29748"/>
      <w:bookmarkStart w:id="211" w:name="_Toc3045"/>
      <w:bookmarkStart w:id="212" w:name="_Toc503362105"/>
      <w:r>
        <w:rPr>
          <w:rFonts w:hint="eastAsia" w:cs="宋体"/>
          <w:color w:val="auto"/>
          <w:lang w:val="en-US" w:eastAsia="zh-CN"/>
        </w:rPr>
        <w:t>1</w:t>
      </w:r>
      <w:r>
        <w:rPr>
          <w:rFonts w:hint="eastAsia" w:cs="宋体"/>
          <w:color w:val="auto"/>
        </w:rPr>
        <w:t>、</w:t>
      </w:r>
      <w:bookmarkStart w:id="213" w:name="_Toc372625757"/>
      <w:bookmarkStart w:id="214" w:name="_Toc385245932"/>
      <w:r>
        <w:rPr>
          <w:rFonts w:hint="eastAsia" w:cs="宋体"/>
          <w:color w:val="auto"/>
        </w:rPr>
        <w:t>技术条款响应表</w:t>
      </w:r>
      <w:bookmarkEnd w:id="206"/>
      <w:bookmarkEnd w:id="207"/>
      <w:bookmarkEnd w:id="208"/>
      <w:bookmarkEnd w:id="209"/>
      <w:bookmarkEnd w:id="210"/>
      <w:bookmarkEnd w:id="211"/>
      <w:bookmarkEnd w:id="212"/>
      <w:bookmarkEnd w:id="213"/>
      <w:bookmarkEnd w:id="214"/>
    </w:p>
    <w:p>
      <w:pPr>
        <w:spacing w:beforeLines="100" w:afterLines="50"/>
        <w:rPr>
          <w:rFonts w:ascii="宋体" w:hAnsi="宋体" w:cs="宋体"/>
          <w:b/>
          <w:color w:val="auto"/>
          <w:szCs w:val="21"/>
        </w:rPr>
      </w:pPr>
      <w:r>
        <w:rPr>
          <w:rFonts w:hint="eastAsia" w:ascii="宋体" w:hAnsi="宋体" w:cs="宋体"/>
          <w:color w:val="auto"/>
          <w:szCs w:val="21"/>
        </w:rPr>
        <w:t xml:space="preserve">项目名称:                           项目编号：                       </w:t>
      </w:r>
    </w:p>
    <w:tbl>
      <w:tblPr>
        <w:tblStyle w:val="17"/>
        <w:tblW w:w="8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642"/>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shd w:val="clear" w:color="auto" w:fill="FFFFFF"/>
            <w:vAlign w:val="center"/>
          </w:tcPr>
          <w:p>
            <w:pPr>
              <w:jc w:val="center"/>
              <w:rPr>
                <w:rFonts w:ascii="宋体" w:hAnsi="宋体" w:cs="宋体"/>
                <w:b/>
                <w:color w:val="auto"/>
                <w:szCs w:val="21"/>
              </w:rPr>
            </w:pPr>
            <w:r>
              <w:rPr>
                <w:rFonts w:hint="eastAsia" w:ascii="宋体" w:hAnsi="宋体" w:cs="宋体"/>
                <w:b/>
                <w:color w:val="auto"/>
                <w:szCs w:val="21"/>
              </w:rPr>
              <w:t>序号</w:t>
            </w:r>
          </w:p>
        </w:tc>
        <w:tc>
          <w:tcPr>
            <w:tcW w:w="1642" w:type="dxa"/>
            <w:shd w:val="clear" w:color="auto" w:fill="FFFFFF"/>
            <w:vAlign w:val="center"/>
          </w:tcPr>
          <w:p>
            <w:pPr>
              <w:ind w:left="-107" w:leftChars="-51" w:right="-145" w:rightChars="-69"/>
              <w:jc w:val="center"/>
              <w:rPr>
                <w:rFonts w:ascii="宋体" w:hAnsi="宋体" w:cs="宋体"/>
                <w:b/>
                <w:color w:val="auto"/>
                <w:szCs w:val="21"/>
              </w:rPr>
            </w:pPr>
            <w:r>
              <w:rPr>
                <w:rFonts w:hint="eastAsia" w:ascii="宋体" w:hAnsi="宋体" w:cs="宋体"/>
                <w:b/>
                <w:color w:val="auto"/>
                <w:szCs w:val="21"/>
              </w:rPr>
              <w:t>招标规格或要求</w:t>
            </w:r>
          </w:p>
        </w:tc>
        <w:tc>
          <w:tcPr>
            <w:tcW w:w="3207" w:type="dxa"/>
            <w:shd w:val="clear" w:color="auto" w:fill="FFFFFF"/>
            <w:vAlign w:val="center"/>
          </w:tcPr>
          <w:p>
            <w:pPr>
              <w:jc w:val="center"/>
              <w:rPr>
                <w:rFonts w:ascii="宋体" w:hAnsi="宋体" w:cs="宋体"/>
                <w:b/>
                <w:color w:val="auto"/>
                <w:szCs w:val="21"/>
              </w:rPr>
            </w:pPr>
            <w:r>
              <w:rPr>
                <w:rFonts w:hint="eastAsia" w:ascii="宋体" w:hAnsi="宋体" w:cs="宋体"/>
                <w:b/>
                <w:color w:val="auto"/>
                <w:szCs w:val="21"/>
              </w:rPr>
              <w:t>投标实际参数</w:t>
            </w:r>
            <w:r>
              <w:rPr>
                <w:rFonts w:hint="eastAsia" w:ascii="宋体" w:hAnsi="宋体" w:cs="宋体"/>
                <w:b/>
                <w:bCs/>
                <w:color w:val="auto"/>
                <w:szCs w:val="21"/>
              </w:rPr>
              <w:t>(投标人须按投标服务实际数据填写)</w:t>
            </w:r>
          </w:p>
        </w:tc>
        <w:tc>
          <w:tcPr>
            <w:tcW w:w="1890" w:type="dxa"/>
            <w:shd w:val="clear" w:color="auto" w:fill="FFFFFF"/>
            <w:vAlign w:val="center"/>
          </w:tcPr>
          <w:p>
            <w:pPr>
              <w:jc w:val="center"/>
              <w:rPr>
                <w:rFonts w:ascii="宋体" w:hAnsi="宋体" w:cs="宋体"/>
                <w:b/>
                <w:color w:val="auto"/>
                <w:szCs w:val="21"/>
              </w:rPr>
            </w:pPr>
            <w:r>
              <w:rPr>
                <w:rFonts w:hint="eastAsia" w:ascii="宋体" w:hAnsi="宋体" w:cs="宋体"/>
                <w:b/>
                <w:color w:val="auto"/>
                <w:szCs w:val="21"/>
              </w:rPr>
              <w:t>是否偏离（无偏离/正偏离/负偏离）</w:t>
            </w:r>
          </w:p>
        </w:tc>
        <w:tc>
          <w:tcPr>
            <w:tcW w:w="1157" w:type="dxa"/>
            <w:shd w:val="clear" w:color="auto" w:fill="FFFFFF"/>
            <w:vAlign w:val="center"/>
          </w:tcPr>
          <w:p>
            <w:pPr>
              <w:jc w:val="center"/>
              <w:rPr>
                <w:rFonts w:ascii="宋体" w:hAnsi="宋体" w:cs="宋体"/>
                <w:b/>
                <w:color w:val="auto"/>
                <w:szCs w:val="21"/>
              </w:rPr>
            </w:pPr>
            <w:r>
              <w:rPr>
                <w:rFonts w:hint="eastAsia" w:ascii="宋体" w:hAnsi="宋体" w:cs="宋体"/>
                <w:b/>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1</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2</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3</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4</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5</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6</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7</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8</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65" w:type="dxa"/>
            <w:vAlign w:val="center"/>
          </w:tcPr>
          <w:p>
            <w:pPr>
              <w:jc w:val="center"/>
              <w:rPr>
                <w:rFonts w:ascii="宋体" w:hAnsi="宋体" w:cs="宋体"/>
                <w:color w:val="auto"/>
                <w:szCs w:val="21"/>
              </w:rPr>
            </w:pPr>
            <w:r>
              <w:rPr>
                <w:rFonts w:hint="eastAsia" w:ascii="宋体" w:hAnsi="宋体" w:cs="宋体"/>
                <w:color w:val="auto"/>
                <w:szCs w:val="21"/>
              </w:rPr>
              <w:t>…</w:t>
            </w:r>
          </w:p>
        </w:tc>
        <w:tc>
          <w:tcPr>
            <w:tcW w:w="1642" w:type="dxa"/>
            <w:vAlign w:val="top"/>
          </w:tcPr>
          <w:p>
            <w:pPr>
              <w:jc w:val="center"/>
              <w:rPr>
                <w:rFonts w:ascii="宋体" w:hAnsi="宋体" w:cs="宋体"/>
                <w:color w:val="auto"/>
                <w:szCs w:val="21"/>
              </w:rPr>
            </w:pPr>
          </w:p>
        </w:tc>
        <w:tc>
          <w:tcPr>
            <w:tcW w:w="3207" w:type="dxa"/>
            <w:vAlign w:val="top"/>
          </w:tcPr>
          <w:p>
            <w:pPr>
              <w:rPr>
                <w:rFonts w:ascii="宋体" w:hAnsi="宋体" w:cs="宋体"/>
                <w:color w:val="auto"/>
                <w:szCs w:val="21"/>
              </w:rPr>
            </w:pPr>
          </w:p>
        </w:tc>
        <w:tc>
          <w:tcPr>
            <w:tcW w:w="1890" w:type="dxa"/>
            <w:vAlign w:val="top"/>
          </w:tcPr>
          <w:p>
            <w:pPr>
              <w:rPr>
                <w:rFonts w:ascii="宋体" w:hAnsi="宋体" w:cs="宋体"/>
                <w:color w:val="auto"/>
                <w:szCs w:val="21"/>
              </w:rPr>
            </w:pPr>
          </w:p>
        </w:tc>
        <w:tc>
          <w:tcPr>
            <w:tcW w:w="1157" w:type="dxa"/>
            <w:vAlign w:val="top"/>
          </w:tcPr>
          <w:p>
            <w:pPr>
              <w:rPr>
                <w:rFonts w:ascii="宋体" w:hAnsi="宋体" w:cs="宋体"/>
                <w:color w:val="auto"/>
                <w:szCs w:val="21"/>
              </w:rPr>
            </w:pPr>
          </w:p>
        </w:tc>
      </w:tr>
    </w:tbl>
    <w:p>
      <w:pPr>
        <w:spacing w:line="400" w:lineRule="exact"/>
        <w:ind w:firstLine="420" w:firstLineChars="200"/>
        <w:rPr>
          <w:rFonts w:ascii="宋体" w:hAnsi="宋体" w:cs="宋体"/>
          <w:color w:val="auto"/>
          <w:szCs w:val="21"/>
        </w:rPr>
      </w:pPr>
      <w:r>
        <w:rPr>
          <w:rFonts w:hint="eastAsia" w:ascii="宋体" w:hAnsi="宋体" w:cs="宋体"/>
          <w:color w:val="auto"/>
          <w:szCs w:val="21"/>
        </w:rPr>
        <w:t>注：</w:t>
      </w:r>
    </w:p>
    <w:p>
      <w:pPr>
        <w:spacing w:line="400" w:lineRule="exact"/>
        <w:ind w:left="420" w:leftChars="200" w:firstLine="457" w:firstLineChars="218"/>
        <w:rPr>
          <w:rFonts w:ascii="宋体" w:hAnsi="宋体" w:cs="宋体"/>
          <w:color w:val="auto"/>
          <w:szCs w:val="21"/>
        </w:rPr>
      </w:pPr>
      <w:r>
        <w:rPr>
          <w:rFonts w:hint="eastAsia" w:ascii="宋体" w:hAnsi="宋体" w:cs="宋体"/>
          <w:color w:val="auto"/>
          <w:szCs w:val="21"/>
        </w:rPr>
        <w:t>1、投标人必须对应招标文件“采购项目需求书”的内容逐条响应。</w:t>
      </w:r>
    </w:p>
    <w:p>
      <w:pPr>
        <w:spacing w:line="400" w:lineRule="exact"/>
        <w:ind w:left="420" w:leftChars="200" w:firstLine="457" w:firstLineChars="218"/>
        <w:rPr>
          <w:rFonts w:ascii="宋体" w:hAnsi="宋体" w:cs="宋体"/>
          <w:color w:val="auto"/>
          <w:szCs w:val="21"/>
        </w:rPr>
      </w:pPr>
      <w:r>
        <w:rPr>
          <w:rFonts w:hint="eastAsia" w:ascii="宋体" w:hAnsi="宋体" w:cs="宋体"/>
          <w:color w:val="auto"/>
          <w:szCs w:val="21"/>
        </w:rPr>
        <w:t>2、投标人响应采购需求应具体、明确，含糊不清、不确切或伪造、变造证明材料的，按照不完全响应或者完全不响应处理。构成提供虚假材料的，其投标文件将会被评定为无效投标文件外，我公司将会向相关部门反映情况，请求作出相应的处罚。</w:t>
      </w:r>
    </w:p>
    <w:p>
      <w:pPr>
        <w:spacing w:line="400" w:lineRule="exact"/>
        <w:ind w:left="420" w:leftChars="200" w:firstLine="460" w:firstLineChars="218"/>
        <w:rPr>
          <w:rFonts w:ascii="宋体" w:hAnsi="宋体" w:cs="宋体"/>
          <w:color w:val="auto"/>
          <w:szCs w:val="21"/>
        </w:rPr>
      </w:pPr>
      <w:r>
        <w:rPr>
          <w:rFonts w:hint="eastAsia" w:ascii="宋体" w:hAnsi="宋体" w:cs="宋体"/>
          <w:b/>
          <w:color w:val="auto"/>
          <w:szCs w:val="21"/>
        </w:rPr>
        <w:t>3、投标人可根据实际情况填写此表，须包含但不限于此表内容。</w:t>
      </w:r>
    </w:p>
    <w:p>
      <w:pPr>
        <w:spacing w:beforeLines="300" w:line="440" w:lineRule="exact"/>
        <w:rPr>
          <w:rFonts w:ascii="宋体" w:hAnsi="宋体" w:cs="宋体"/>
          <w:color w:val="auto"/>
          <w:szCs w:val="21"/>
          <w:u w:val="single"/>
        </w:rPr>
      </w:pPr>
      <w:r>
        <w:rPr>
          <w:rFonts w:hint="eastAsia" w:ascii="宋体" w:hAnsi="宋体" w:cs="宋体"/>
          <w:color w:val="auto"/>
          <w:szCs w:val="21"/>
        </w:rPr>
        <w:t>投标人（加盖公章）：</w:t>
      </w:r>
    </w:p>
    <w:p>
      <w:pPr>
        <w:adjustRightInd w:val="0"/>
        <w:snapToGrid w:val="0"/>
        <w:spacing w:line="440" w:lineRule="exact"/>
        <w:rPr>
          <w:rFonts w:ascii="宋体" w:hAnsi="宋体" w:cs="宋体"/>
          <w:color w:val="auto"/>
          <w:szCs w:val="21"/>
          <w:u w:val="single"/>
        </w:rPr>
      </w:pPr>
      <w:r>
        <w:rPr>
          <w:rFonts w:hint="eastAsia" w:ascii="宋体" w:hAnsi="宋体" w:cs="宋体"/>
          <w:color w:val="auto"/>
          <w:szCs w:val="21"/>
        </w:rPr>
        <w:t>投标人代表签字：</w:t>
      </w:r>
    </w:p>
    <w:p>
      <w:pPr>
        <w:adjustRightInd w:val="0"/>
        <w:snapToGrid w:val="0"/>
        <w:spacing w:line="440" w:lineRule="exact"/>
        <w:rPr>
          <w:rFonts w:ascii="宋体" w:hAnsi="宋体" w:cs="宋体"/>
          <w:color w:val="auto"/>
          <w:szCs w:val="21"/>
        </w:rPr>
      </w:pPr>
      <w:r>
        <w:rPr>
          <w:rFonts w:hint="eastAsia" w:ascii="宋体" w:hAnsi="宋体" w:cs="宋体"/>
          <w:color w:val="auto"/>
          <w:szCs w:val="21"/>
        </w:rPr>
        <w:t>日期：   年   月   日</w:t>
      </w:r>
    </w:p>
    <w:p>
      <w:pPr>
        <w:rPr>
          <w:color w:val="auto"/>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215" w:name="_Toc29322"/>
      <w:r>
        <w:rPr>
          <w:rFonts w:hint="eastAsia"/>
          <w:color w:val="auto"/>
          <w:lang w:val="en-US" w:eastAsia="zh-CN"/>
        </w:rPr>
        <w:t>2</w:t>
      </w:r>
      <w:r>
        <w:rPr>
          <w:rFonts w:hint="eastAsia"/>
          <w:color w:val="auto"/>
        </w:rPr>
        <w:t>、</w:t>
      </w:r>
      <w:r>
        <w:rPr>
          <w:rFonts w:hint="eastAsia"/>
          <w:color w:val="auto"/>
          <w:lang w:val="en-US" w:eastAsia="zh-CN"/>
        </w:rPr>
        <w:t>项目实施方案</w:t>
      </w:r>
      <w:bookmarkEnd w:id="215"/>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进行编制项目实施方案</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216" w:name="_Toc32359"/>
      <w:r>
        <w:rPr>
          <w:rFonts w:hint="eastAsia"/>
          <w:color w:val="auto"/>
          <w:lang w:val="en-US" w:eastAsia="zh-CN"/>
        </w:rPr>
        <w:t>3</w:t>
      </w:r>
      <w:r>
        <w:rPr>
          <w:rFonts w:hint="eastAsia"/>
          <w:color w:val="auto"/>
        </w:rPr>
        <w:t>、</w:t>
      </w:r>
      <w:r>
        <w:rPr>
          <w:rFonts w:hint="eastAsia"/>
          <w:color w:val="auto"/>
          <w:lang w:val="en-US" w:eastAsia="zh-CN"/>
        </w:rPr>
        <w:t>质量保证方案</w:t>
      </w:r>
      <w:bookmarkEnd w:id="216"/>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进行编制质量保证方案</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217" w:name="_Toc14689"/>
      <w:r>
        <w:rPr>
          <w:rFonts w:hint="eastAsia"/>
          <w:color w:val="auto"/>
          <w:lang w:val="en-US" w:eastAsia="zh-CN"/>
        </w:rPr>
        <w:t>4</w:t>
      </w:r>
      <w:r>
        <w:rPr>
          <w:rFonts w:hint="eastAsia"/>
          <w:color w:val="auto"/>
        </w:rPr>
        <w:t>、</w:t>
      </w:r>
      <w:r>
        <w:rPr>
          <w:rFonts w:hint="eastAsia"/>
          <w:color w:val="auto"/>
          <w:lang w:val="en-US" w:eastAsia="zh-CN"/>
        </w:rPr>
        <w:t>应急检测预案</w:t>
      </w:r>
      <w:bookmarkEnd w:id="217"/>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进行编制应急检测预案</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pStyle w:val="2"/>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jc w:val="center"/>
        <w:rPr>
          <w:rFonts w:hint="default" w:eastAsia="宋体"/>
          <w:color w:val="auto"/>
          <w:lang w:val="en-US" w:eastAsia="zh-CN"/>
        </w:rPr>
      </w:pPr>
      <w:bookmarkStart w:id="218" w:name="_Toc30836"/>
      <w:r>
        <w:rPr>
          <w:rFonts w:hint="eastAsia"/>
          <w:color w:val="auto"/>
          <w:lang w:val="en-US" w:eastAsia="zh-CN"/>
        </w:rPr>
        <w:t>5</w:t>
      </w:r>
      <w:r>
        <w:rPr>
          <w:rFonts w:hint="eastAsia"/>
          <w:color w:val="auto"/>
        </w:rPr>
        <w:t>、</w:t>
      </w:r>
      <w:r>
        <w:rPr>
          <w:rFonts w:hint="eastAsia"/>
          <w:color w:val="auto"/>
          <w:lang w:val="en-US" w:eastAsia="zh-CN"/>
        </w:rPr>
        <w:t>项目配备仪器设备情况</w:t>
      </w:r>
      <w:bookmarkEnd w:id="218"/>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投标人根据</w:t>
      </w:r>
      <w:r>
        <w:rPr>
          <w:rFonts w:hint="eastAsia"/>
          <w:color w:val="auto"/>
        </w:rPr>
        <w:t>评标细则要求</w:t>
      </w:r>
      <w:r>
        <w:rPr>
          <w:rFonts w:hint="eastAsia"/>
          <w:color w:val="auto"/>
          <w:lang w:val="en-US" w:eastAsia="zh-CN"/>
        </w:rPr>
        <w:t>进行编制项目配备仪器设备情况</w:t>
      </w:r>
      <w:r>
        <w:rPr>
          <w:rFonts w:hint="eastAsia"/>
          <w:color w:val="auto"/>
        </w:rPr>
        <w:t>（格式自拟）</w:t>
      </w:r>
      <w:r>
        <w:rPr>
          <w:rFonts w:hint="eastAsia" w:ascii="宋体" w:hAnsi="宋体"/>
          <w:color w:val="auto"/>
          <w:szCs w:val="21"/>
        </w:rPr>
        <w:t>。</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219" w:name="_Toc2086"/>
      <w:r>
        <w:rPr>
          <w:rFonts w:hint="eastAsia"/>
          <w:color w:val="auto"/>
          <w:lang w:val="en-US" w:eastAsia="zh-CN"/>
        </w:rPr>
        <w:t>6</w:t>
      </w:r>
      <w:r>
        <w:rPr>
          <w:rFonts w:hint="eastAsia"/>
          <w:color w:val="auto"/>
        </w:rPr>
        <w:t>、</w:t>
      </w:r>
      <w:r>
        <w:rPr>
          <w:rFonts w:hint="eastAsia"/>
          <w:color w:val="auto"/>
          <w:lang w:val="en-US" w:eastAsia="zh-CN"/>
        </w:rPr>
        <w:t>食品安全应急（突发）事件响应距离</w:t>
      </w:r>
      <w:bookmarkEnd w:id="219"/>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pStyle w:val="24"/>
        <w:jc w:val="both"/>
        <w:rPr>
          <w:rFonts w:hint="eastAsia" w:ascii="宋体" w:hAnsi="宋体"/>
          <w:color w:val="auto"/>
          <w:szCs w:val="21"/>
        </w:rPr>
      </w:pPr>
      <w:bookmarkStart w:id="220" w:name="_Toc23430"/>
      <w:r>
        <w:rPr>
          <w:rFonts w:hint="eastAsia" w:ascii="宋体" w:hAnsi="宋体"/>
          <w:b w:val="0"/>
          <w:bCs/>
          <w:color w:val="auto"/>
          <w:sz w:val="21"/>
          <w:szCs w:val="21"/>
        </w:rPr>
        <w:t>投标人根据</w:t>
      </w:r>
      <w:r>
        <w:rPr>
          <w:rFonts w:hint="eastAsia"/>
          <w:b w:val="0"/>
          <w:bCs/>
          <w:color w:val="auto"/>
          <w:sz w:val="21"/>
          <w:szCs w:val="21"/>
        </w:rPr>
        <w:t>评标细则要求</w:t>
      </w:r>
      <w:r>
        <w:rPr>
          <w:rFonts w:hint="eastAsia"/>
          <w:b w:val="0"/>
          <w:bCs/>
          <w:color w:val="auto"/>
          <w:sz w:val="21"/>
          <w:szCs w:val="21"/>
          <w:lang w:val="en-US" w:eastAsia="zh-CN"/>
        </w:rPr>
        <w:t>进行编制食品安全应急（突发）事件响应距离</w:t>
      </w:r>
      <w:r>
        <w:rPr>
          <w:rFonts w:hint="eastAsia"/>
          <w:b w:val="0"/>
          <w:bCs/>
          <w:color w:val="auto"/>
          <w:sz w:val="21"/>
          <w:szCs w:val="21"/>
        </w:rPr>
        <w:t>（格式自拟）</w:t>
      </w:r>
      <w:r>
        <w:rPr>
          <w:rFonts w:hint="eastAsia" w:ascii="宋体" w:hAnsi="宋体"/>
          <w:b w:val="0"/>
          <w:bCs/>
          <w:color w:val="auto"/>
          <w:sz w:val="21"/>
          <w:szCs w:val="21"/>
        </w:rPr>
        <w:t>。</w:t>
      </w:r>
      <w:bookmarkEnd w:id="220"/>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jc w:val="center"/>
        <w:rPr>
          <w:rFonts w:hint="default" w:eastAsia="宋体"/>
          <w:color w:val="auto"/>
          <w:lang w:val="en-US" w:eastAsia="zh-CN"/>
        </w:rPr>
      </w:pPr>
      <w:bookmarkStart w:id="221" w:name="_Toc24178"/>
      <w:r>
        <w:rPr>
          <w:rFonts w:hint="eastAsia"/>
          <w:color w:val="auto"/>
          <w:lang w:val="en-US" w:eastAsia="zh-CN"/>
        </w:rPr>
        <w:t>7</w:t>
      </w:r>
      <w:r>
        <w:rPr>
          <w:rFonts w:hint="eastAsia"/>
          <w:color w:val="auto"/>
        </w:rPr>
        <w:t>、</w:t>
      </w:r>
      <w:r>
        <w:rPr>
          <w:rFonts w:hint="eastAsia"/>
          <w:color w:val="auto"/>
          <w:lang w:val="en-US" w:eastAsia="zh-CN"/>
        </w:rPr>
        <w:t>投标人认为有必要提供的其他技术方面证明文件（如有 ）</w:t>
      </w:r>
      <w:bookmarkEnd w:id="221"/>
    </w:p>
    <w:p>
      <w:pPr>
        <w:autoSpaceDE w:val="0"/>
        <w:autoSpaceDN w:val="0"/>
        <w:adjustRightInd w:val="0"/>
        <w:spacing w:before="240" w:beforeLines="100" w:after="120" w:afterLines="50" w:line="300" w:lineRule="auto"/>
        <w:ind w:right="28"/>
        <w:rPr>
          <w:rFonts w:hint="eastAsia" w:ascii="宋体" w:hAnsi="宋体"/>
          <w:color w:val="auto"/>
          <w:szCs w:val="21"/>
        </w:rPr>
      </w:pPr>
      <w:r>
        <w:rPr>
          <w:rFonts w:hint="eastAsia" w:ascii="宋体" w:hAnsi="宋体"/>
          <w:color w:val="auto"/>
          <w:szCs w:val="21"/>
        </w:rPr>
        <w:t xml:space="preserve">采购项目名称:                           采购项目编号：            </w:t>
      </w:r>
    </w:p>
    <w:p>
      <w:pPr>
        <w:spacing w:before="2400" w:beforeLines="10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default"/>
          <w:color w:val="auto"/>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color w:val="auto"/>
          <w:szCs w:val="21"/>
        </w:rPr>
        <w:t xml:space="preserve">日期：   年   月  </w:t>
      </w:r>
    </w:p>
    <w:p>
      <w:pPr>
        <w:pStyle w:val="26"/>
        <w:spacing w:before="7200" w:beforeLines="0"/>
        <w:jc w:val="center"/>
        <w:rPr>
          <w:rFonts w:hint="eastAsia" w:ascii="宋体" w:hAnsi="宋体" w:eastAsia="宋体"/>
          <w:color w:val="auto"/>
          <w:lang w:val="en-US" w:eastAsia="zh-CN"/>
        </w:rPr>
      </w:pPr>
      <w:bookmarkStart w:id="222" w:name="_Toc15306"/>
      <w:bookmarkStart w:id="223" w:name="_Toc4406"/>
      <w:bookmarkStart w:id="224" w:name="_Toc14614"/>
      <w:r>
        <w:rPr>
          <w:rFonts w:hint="eastAsia" w:ascii="宋体" w:hAnsi="宋体" w:eastAsia="宋体"/>
          <w:color w:val="auto"/>
          <w:lang w:val="en-US" w:eastAsia="zh-CN"/>
        </w:rPr>
        <w:t>五</w:t>
      </w:r>
      <w:r>
        <w:rPr>
          <w:rFonts w:hint="eastAsia" w:ascii="宋体" w:hAnsi="宋体" w:eastAsia="宋体"/>
          <w:color w:val="auto"/>
        </w:rPr>
        <w:t>、</w:t>
      </w:r>
      <w:r>
        <w:rPr>
          <w:rFonts w:hint="eastAsia" w:ascii="宋体" w:hAnsi="宋体" w:eastAsia="宋体"/>
          <w:color w:val="auto"/>
          <w:lang w:val="en-US" w:eastAsia="zh-CN"/>
        </w:rPr>
        <w:t>价格部分</w:t>
      </w:r>
      <w:bookmarkEnd w:id="222"/>
      <w:bookmarkEnd w:id="223"/>
      <w:bookmarkEnd w:id="224"/>
    </w:p>
    <w:p>
      <w:pPr>
        <w:pStyle w:val="3"/>
        <w:jc w:val="center"/>
        <w:rPr>
          <w:rFonts w:hint="default"/>
          <w:color w:val="auto"/>
          <w:lang w:val="en-US" w:eastAsia="zh-CN"/>
        </w:rPr>
        <w:sectPr>
          <w:pgSz w:w="11906" w:h="16838"/>
          <w:pgMar w:top="1440" w:right="1800" w:bottom="1440" w:left="1800" w:header="851" w:footer="992" w:gutter="0"/>
          <w:cols w:space="720" w:num="1"/>
          <w:docGrid w:type="lines" w:linePitch="312" w:charSpace="0"/>
        </w:sectPr>
      </w:pPr>
    </w:p>
    <w:p>
      <w:pPr>
        <w:pStyle w:val="24"/>
        <w:rPr>
          <w:rFonts w:hint="default" w:eastAsia="宋体"/>
          <w:color w:val="auto"/>
          <w:lang w:val="en-US" w:eastAsia="zh-CN"/>
        </w:rPr>
      </w:pPr>
      <w:bookmarkStart w:id="225" w:name="_Toc29827"/>
      <w:bookmarkStart w:id="226" w:name="_Toc3891"/>
      <w:bookmarkStart w:id="227" w:name="_Toc28223"/>
      <w:bookmarkStart w:id="228" w:name="_Toc18481"/>
      <w:bookmarkStart w:id="229" w:name="_Toc4665"/>
      <w:r>
        <w:rPr>
          <w:rFonts w:hint="eastAsia"/>
          <w:color w:val="auto"/>
          <w:lang w:val="en-US" w:eastAsia="zh-CN"/>
        </w:rPr>
        <w:t>1、开标一览表</w:t>
      </w:r>
      <w:bookmarkEnd w:id="225"/>
      <w:bookmarkEnd w:id="226"/>
      <w:bookmarkEnd w:id="227"/>
      <w:bookmarkEnd w:id="228"/>
      <w:bookmarkEnd w:id="229"/>
    </w:p>
    <w:p>
      <w:pPr>
        <w:pStyle w:val="5"/>
        <w:rPr>
          <w:rFonts w:hint="eastAsia" w:ascii="宋体" w:hAnsi="宋体"/>
          <w:color w:val="auto"/>
          <w:szCs w:val="21"/>
        </w:rPr>
      </w:pPr>
      <w:r>
        <w:rPr>
          <w:rFonts w:hint="eastAsia" w:ascii="宋体" w:hAnsi="宋体"/>
          <w:color w:val="auto"/>
          <w:szCs w:val="21"/>
        </w:rPr>
        <w:t>采购项目名称:                           采购项目编号：</w:t>
      </w:r>
    </w:p>
    <w:tbl>
      <w:tblPr>
        <w:tblStyle w:val="17"/>
        <w:tblW w:w="7864" w:type="dxa"/>
        <w:tblInd w:w="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9"/>
        <w:gridCol w:w="5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trPr>
        <w:tc>
          <w:tcPr>
            <w:tcW w:w="2099"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jc w:val="center"/>
              <w:textAlignment w:val="auto"/>
              <w:outlineLvl w:val="9"/>
              <w:rPr>
                <w:rFonts w:hint="default" w:eastAsia="宋体"/>
                <w:bCs/>
                <w:color w:val="auto"/>
                <w:kern w:val="2"/>
                <w:lang w:val="en-US" w:eastAsia="zh-CN"/>
              </w:rPr>
            </w:pPr>
            <w:r>
              <w:rPr>
                <w:rFonts w:hint="eastAsia"/>
                <w:bCs/>
                <w:color w:val="auto"/>
                <w:kern w:val="2"/>
                <w:lang w:val="en-US" w:eastAsia="zh-CN"/>
              </w:rPr>
              <w:t>项目包组</w:t>
            </w:r>
          </w:p>
        </w:tc>
        <w:tc>
          <w:tcPr>
            <w:tcW w:w="5765"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jc w:val="center"/>
              <w:textAlignment w:val="auto"/>
              <w:outlineLvl w:val="9"/>
              <w:rPr>
                <w:rFonts w:hint="default" w:eastAsia="宋体"/>
                <w:bCs/>
                <w:color w:val="auto"/>
                <w:kern w:val="2"/>
                <w:lang w:val="en-US" w:eastAsia="zh-CN"/>
              </w:rPr>
            </w:pPr>
            <w:r>
              <w:rPr>
                <w:rFonts w:hint="eastAsia"/>
                <w:bCs/>
                <w:color w:val="auto"/>
                <w:kern w:val="2"/>
                <w:lang w:val="en-US" w:eastAsia="zh-CN"/>
              </w:rPr>
              <w:t>投标下浮率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rPr>
        <w:tc>
          <w:tcPr>
            <w:tcW w:w="2099"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jc w:val="center"/>
              <w:textAlignment w:val="auto"/>
              <w:outlineLvl w:val="9"/>
              <w:rPr>
                <w:rFonts w:hint="default" w:ascii="宋体" w:hAnsi="宋体" w:eastAsia="宋体"/>
                <w:bCs/>
                <w:color w:val="auto"/>
                <w:szCs w:val="21"/>
                <w:lang w:val="en-US" w:eastAsia="zh-CN"/>
              </w:rPr>
            </w:pPr>
            <w:r>
              <w:rPr>
                <w:rFonts w:hint="eastAsia"/>
                <w:bCs/>
                <w:color w:val="auto"/>
                <w:szCs w:val="21"/>
                <w:lang w:val="en-US" w:eastAsia="zh-CN"/>
              </w:rPr>
              <w:t>01</w:t>
            </w:r>
          </w:p>
        </w:tc>
        <w:tc>
          <w:tcPr>
            <w:tcW w:w="5765"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ind w:firstLine="1680" w:firstLineChars="800"/>
              <w:jc w:val="left"/>
              <w:textAlignment w:val="auto"/>
              <w:outlineLvl w:val="9"/>
              <w:rPr>
                <w:rFonts w:hint="default" w:ascii="宋体" w:hAnsi="宋体" w:eastAsia="宋体"/>
                <w:bCs/>
                <w:color w:val="auto"/>
                <w:szCs w:val="21"/>
                <w:lang w:val="en-US" w:eastAsia="zh-CN"/>
              </w:rPr>
            </w:pPr>
            <w:r>
              <w:rPr>
                <w:rFonts w:hint="eastAsia"/>
                <w:bCs/>
                <w:color w:val="auto"/>
                <w:szCs w:val="21"/>
                <w:u w:val="single"/>
                <w:lang w:val="en-US" w:eastAsia="zh-CN"/>
              </w:rPr>
              <w:t xml:space="preserve">          </w:t>
            </w:r>
            <w:r>
              <w:rPr>
                <w:rFonts w:hint="eastAsia"/>
                <w:bCs/>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trPr>
        <w:tc>
          <w:tcPr>
            <w:tcW w:w="2099"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jc w:val="center"/>
              <w:textAlignment w:val="auto"/>
              <w:outlineLvl w:val="9"/>
              <w:rPr>
                <w:rFonts w:hint="default" w:ascii="宋体" w:hAnsi="宋体" w:eastAsia="宋体"/>
                <w:bCs/>
                <w:color w:val="auto"/>
                <w:szCs w:val="21"/>
                <w:lang w:val="en-US" w:eastAsia="zh-CN"/>
              </w:rPr>
            </w:pPr>
            <w:r>
              <w:rPr>
                <w:rFonts w:hint="eastAsia"/>
                <w:bCs/>
                <w:color w:val="auto"/>
                <w:szCs w:val="21"/>
                <w:lang w:val="en-US" w:eastAsia="zh-CN"/>
              </w:rPr>
              <w:t>02</w:t>
            </w:r>
          </w:p>
        </w:tc>
        <w:tc>
          <w:tcPr>
            <w:tcW w:w="5765"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ind w:firstLine="1680" w:firstLineChars="800"/>
              <w:jc w:val="left"/>
              <w:textAlignment w:val="auto"/>
              <w:outlineLvl w:val="9"/>
              <w:rPr>
                <w:rFonts w:hint="default" w:ascii="宋体" w:hAnsi="宋体" w:eastAsia="宋体"/>
                <w:bCs/>
                <w:color w:val="auto"/>
                <w:szCs w:val="21"/>
                <w:lang w:val="en-US" w:eastAsia="zh-CN"/>
              </w:rPr>
            </w:pPr>
            <w:r>
              <w:rPr>
                <w:rFonts w:hint="eastAsia"/>
                <w:bCs/>
                <w:color w:val="auto"/>
                <w:szCs w:val="21"/>
                <w:u w:val="single"/>
                <w:lang w:val="en-US" w:eastAsia="zh-CN"/>
              </w:rPr>
              <w:t xml:space="preserve">          </w:t>
            </w:r>
            <w:r>
              <w:rPr>
                <w:rFonts w:hint="eastAsia"/>
                <w:bCs/>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2099" w:type="dxa"/>
            <w:vAlign w:val="center"/>
          </w:tcPr>
          <w:p>
            <w:pPr>
              <w:jc w:val="center"/>
              <w:rPr>
                <w:rFonts w:hint="default" w:ascii="宋体" w:hAnsi="宋体" w:eastAsia="宋体"/>
                <w:bCs/>
                <w:color w:val="auto"/>
                <w:szCs w:val="21"/>
                <w:lang w:val="en-US" w:eastAsia="zh-CN"/>
              </w:rPr>
            </w:pPr>
            <w:r>
              <w:rPr>
                <w:rFonts w:hint="eastAsia" w:ascii="宋体" w:hAnsi="宋体"/>
                <w:bCs/>
                <w:color w:val="auto"/>
                <w:szCs w:val="21"/>
                <w:lang w:val="en-US" w:eastAsia="zh-CN"/>
              </w:rPr>
              <w:t>03</w:t>
            </w:r>
          </w:p>
        </w:tc>
        <w:tc>
          <w:tcPr>
            <w:tcW w:w="5765" w:type="dxa"/>
            <w:vAlign w:val="center"/>
          </w:tcPr>
          <w:p>
            <w:pPr>
              <w:pStyle w:val="31"/>
              <w:widowControl w:val="0"/>
              <w:pBdr>
                <w:bottom w:val="none" w:color="auto" w:sz="0" w:space="0"/>
                <w:right w:val="none" w:color="auto" w:sz="0" w:space="0"/>
              </w:pBdr>
              <w:wordWrap/>
              <w:adjustRightInd/>
              <w:snapToGrid/>
              <w:spacing w:before="0" w:beforeLines="0" w:beforeAutospacing="0" w:after="0" w:afterLines="0" w:afterAutospacing="0" w:line="480" w:lineRule="auto"/>
              <w:ind w:firstLine="1680" w:firstLineChars="800"/>
              <w:jc w:val="left"/>
              <w:textAlignment w:val="auto"/>
              <w:outlineLvl w:val="9"/>
              <w:rPr>
                <w:rFonts w:hint="eastAsia"/>
                <w:bCs/>
                <w:color w:val="auto"/>
                <w:kern w:val="2"/>
              </w:rPr>
            </w:pPr>
            <w:r>
              <w:rPr>
                <w:rFonts w:hint="eastAsia"/>
                <w:bCs/>
                <w:color w:val="auto"/>
                <w:szCs w:val="21"/>
                <w:u w:val="single"/>
                <w:lang w:val="en-US" w:eastAsia="zh-CN"/>
              </w:rPr>
              <w:t xml:space="preserve">          </w:t>
            </w:r>
            <w:r>
              <w:rPr>
                <w:rFonts w:hint="eastAsia"/>
                <w:bCs/>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2099" w:type="dxa"/>
            <w:vAlign w:val="center"/>
          </w:tcPr>
          <w:p>
            <w:pPr>
              <w:jc w:val="center"/>
              <w:rPr>
                <w:rFonts w:hint="eastAsia" w:ascii="宋体" w:hAnsi="宋体"/>
                <w:bCs/>
                <w:color w:val="auto"/>
                <w:szCs w:val="21"/>
              </w:rPr>
            </w:pPr>
            <w:r>
              <w:rPr>
                <w:rFonts w:hint="eastAsia" w:ascii="宋体" w:hAnsi="宋体"/>
                <w:bCs/>
                <w:color w:val="auto"/>
                <w:szCs w:val="21"/>
                <w:lang w:val="en-US" w:eastAsia="zh-CN"/>
              </w:rPr>
              <w:t>服务</w:t>
            </w:r>
            <w:r>
              <w:rPr>
                <w:rFonts w:hint="eastAsia" w:ascii="宋体" w:hAnsi="宋体"/>
                <w:bCs/>
                <w:color w:val="auto"/>
                <w:szCs w:val="21"/>
              </w:rPr>
              <w:t>期限</w:t>
            </w:r>
          </w:p>
        </w:tc>
        <w:tc>
          <w:tcPr>
            <w:tcW w:w="5765" w:type="dxa"/>
            <w:vAlign w:val="center"/>
          </w:tcPr>
          <w:p>
            <w:pPr>
              <w:numPr>
                <w:ilvl w:val="0"/>
                <w:numId w:val="0"/>
              </w:numPr>
              <w:jc w:val="center"/>
              <w:rPr>
                <w:rFonts w:hint="eastAsia" w:ascii="宋体" w:hAnsi="宋体" w:eastAsia="宋体"/>
                <w:bCs/>
                <w:color w:val="auto"/>
                <w:szCs w:val="21"/>
                <w:lang w:eastAsia="zh-CN"/>
              </w:rPr>
            </w:pPr>
            <w:r>
              <w:rPr>
                <w:rFonts w:hint="eastAsia" w:ascii="宋体" w:hAnsi="宋体" w:cs="宋体"/>
                <w:color w:val="auto"/>
                <w:szCs w:val="21"/>
              </w:rPr>
              <w:t>合同生效之日</w:t>
            </w:r>
            <w:r>
              <w:rPr>
                <w:rFonts w:hint="eastAsia" w:ascii="宋体" w:hAnsi="宋体" w:cs="宋体"/>
                <w:color w:val="auto"/>
                <w:szCs w:val="21"/>
                <w:lang w:val="en-US" w:eastAsia="zh-CN"/>
              </w:rPr>
              <w:t>起1年</w:t>
            </w:r>
            <w:r>
              <w:rPr>
                <w:rFonts w:hint="eastAsia" w:ascii="宋体" w:hAnsi="宋体"/>
                <w:bCs/>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trPr>
        <w:tc>
          <w:tcPr>
            <w:tcW w:w="7864" w:type="dxa"/>
            <w:gridSpan w:val="2"/>
            <w:tcBorders>
              <w:bottom w:val="single" w:color="auto" w:sz="2" w:space="0"/>
            </w:tcBorders>
            <w:vAlign w:val="center"/>
          </w:tcPr>
          <w:p>
            <w:pPr>
              <w:jc w:val="center"/>
              <w:rPr>
                <w:rFonts w:hint="eastAsia" w:ascii="宋体" w:hAnsi="宋体"/>
                <w:bCs/>
                <w:color w:val="auto"/>
                <w:szCs w:val="21"/>
              </w:rPr>
            </w:pPr>
            <w:r>
              <w:rPr>
                <w:color w:val="auto"/>
                <w:sz w:val="21"/>
              </w:rPr>
              <w:t>备注：</w:t>
            </w:r>
          </w:p>
        </w:tc>
      </w:tr>
    </w:tbl>
    <w:p>
      <w:pPr>
        <w:rPr>
          <w:rFonts w:hint="eastAsia"/>
          <w:color w:val="auto"/>
        </w:rPr>
      </w:pPr>
    </w:p>
    <w:p>
      <w:pPr>
        <w:widowControl w:val="0"/>
        <w:wordWrap/>
        <w:adjustRightInd/>
        <w:snapToGrid/>
        <w:spacing w:line="360" w:lineRule="auto"/>
        <w:ind w:firstLine="420" w:firstLineChars="200"/>
        <w:textAlignment w:val="auto"/>
        <w:rPr>
          <w:rFonts w:hint="eastAsia"/>
          <w:color w:val="auto"/>
          <w:lang w:val="en-US" w:eastAsia="zh-CN"/>
        </w:rPr>
      </w:pPr>
      <w:r>
        <w:rPr>
          <w:rFonts w:hint="eastAsia" w:ascii="Times New Roman" w:eastAsia="宋体"/>
          <w:color w:val="auto"/>
          <w:lang w:val="en-US" w:eastAsia="zh-CN"/>
        </w:rPr>
        <w:t xml:space="preserve">注：1、 </w:t>
      </w:r>
      <w:r>
        <w:rPr>
          <w:rFonts w:hint="eastAsia" w:cs="Arial"/>
          <w:color w:val="auto"/>
          <w:sz w:val="21"/>
          <w:lang w:val="en-US" w:eastAsia="zh-CN"/>
        </w:rPr>
        <w:t>本项目</w:t>
      </w:r>
      <w:r>
        <w:rPr>
          <w:rFonts w:hint="eastAsia"/>
          <w:color w:val="auto"/>
          <w:lang w:val="en-US" w:eastAsia="zh-CN"/>
        </w:rPr>
        <w:t>投</w:t>
      </w:r>
      <w:r>
        <w:rPr>
          <w:rFonts w:hint="eastAsia" w:ascii="Times New Roman" w:eastAsia="宋体"/>
          <w:color w:val="auto"/>
          <w:lang w:val="en-US" w:eastAsia="zh-CN"/>
        </w:rPr>
        <w:t>标</w:t>
      </w:r>
      <w:r>
        <w:rPr>
          <w:rFonts w:hint="eastAsia"/>
          <w:color w:val="auto"/>
          <w:lang w:val="en-US" w:eastAsia="zh-CN"/>
        </w:rPr>
        <w:t>下浮率</w:t>
      </w:r>
      <w:r>
        <w:rPr>
          <w:rFonts w:hint="eastAsia" w:ascii="Times New Roman" w:eastAsia="宋体"/>
          <w:color w:val="auto"/>
          <w:lang w:val="en-US" w:eastAsia="zh-CN"/>
        </w:rPr>
        <w:t>必须是大于零的整数，</w:t>
      </w:r>
      <w:r>
        <w:rPr>
          <w:rFonts w:hint="eastAsia" w:cs="Arial"/>
          <w:color w:val="auto"/>
          <w:sz w:val="21"/>
          <w:lang w:val="en-US" w:eastAsia="zh-CN"/>
        </w:rPr>
        <w:t>不接受有选择性的投标报价，只允许报一个下浮率，且所报的下浮率应当适用于该类别所有服务内容。</w:t>
      </w:r>
      <w:r>
        <w:rPr>
          <w:rFonts w:hint="eastAsia" w:ascii="Times New Roman" w:eastAsia="宋体"/>
          <w:color w:val="auto"/>
          <w:lang w:val="en-US" w:eastAsia="zh-CN"/>
        </w:rPr>
        <w:t>。</w:t>
      </w:r>
    </w:p>
    <w:p>
      <w:pPr>
        <w:spacing w:line="360" w:lineRule="auto"/>
        <w:ind w:firstLine="840" w:firstLineChars="400"/>
        <w:rPr>
          <w:rFonts w:ascii="宋体" w:hAnsi="宋体"/>
          <w:color w:val="auto"/>
        </w:rPr>
      </w:pPr>
      <w:r>
        <w:rPr>
          <w:rFonts w:hint="eastAsia" w:ascii="宋体" w:hAnsi="宋体"/>
          <w:color w:val="auto"/>
          <w:lang w:val="en-US" w:eastAsia="zh-CN"/>
        </w:rPr>
        <w:t>2、</w:t>
      </w:r>
      <w:r>
        <w:rPr>
          <w:rFonts w:hint="eastAsia" w:ascii="宋体" w:hAnsi="宋体" w:cs="Arial"/>
          <w:color w:val="auto"/>
        </w:rPr>
        <w:t>投标下浮率报价不得大于或等于100% ，不能为负数。 投标人下浮率报价高于  20% （不含）的，投标人需同时提交对其报价合理性的书面说明并提供相关证明材料</w:t>
      </w:r>
      <w:r>
        <w:rPr>
          <w:rFonts w:hint="eastAsia" w:ascii="宋体" w:hAnsi="宋体"/>
          <w:color w:val="auto"/>
        </w:rPr>
        <w:t>。</w:t>
      </w:r>
    </w:p>
    <w:p>
      <w:pPr>
        <w:pStyle w:val="9"/>
        <w:widowControl w:val="0"/>
        <w:tabs>
          <w:tab w:val="left" w:pos="360"/>
        </w:tabs>
        <w:wordWrap/>
        <w:snapToGrid w:val="0"/>
        <w:spacing w:line="360" w:lineRule="auto"/>
        <w:ind w:right="120" w:rightChars="57" w:firstLine="840" w:firstLineChars="400"/>
        <w:jc w:val="left"/>
        <w:textAlignment w:val="auto"/>
        <w:rPr>
          <w:rFonts w:hint="eastAsia" w:hAnsi="宋体" w:cs="Arial"/>
          <w:color w:val="auto"/>
          <w:sz w:val="21"/>
          <w:lang w:val="en-US" w:eastAsia="zh-CN"/>
        </w:rPr>
      </w:pPr>
      <w:r>
        <w:rPr>
          <w:rFonts w:hint="eastAsia" w:hAnsi="宋体" w:cs="Arial"/>
          <w:color w:val="auto"/>
          <w:sz w:val="21"/>
          <w:lang w:val="en-US" w:eastAsia="zh-CN"/>
        </w:rPr>
        <w:t>3、投标下浮率的报价</w:t>
      </w:r>
      <w:r>
        <w:rPr>
          <w:rFonts w:hint="eastAsia" w:hAnsi="宋体" w:cs="宋体"/>
          <w:color w:val="auto"/>
          <w:sz w:val="21"/>
          <w:szCs w:val="21"/>
        </w:rPr>
        <w:t>包含投标设备人员费用、管理及培训费、服务及办公费、税费及其他杂费等各项费用和履约过程可预见和不可预见的一切费用</w:t>
      </w:r>
      <w:r>
        <w:rPr>
          <w:rFonts w:hint="eastAsia" w:hAnsi="宋体" w:cs="Arial"/>
          <w:color w:val="auto"/>
          <w:sz w:val="21"/>
          <w:lang w:val="en-US" w:eastAsia="zh-CN"/>
        </w:rPr>
        <w:t>。</w:t>
      </w:r>
    </w:p>
    <w:p>
      <w:pPr>
        <w:pStyle w:val="10"/>
        <w:widowControl w:val="0"/>
        <w:wordWrap/>
        <w:spacing w:line="360" w:lineRule="auto"/>
        <w:ind w:firstLine="840" w:firstLineChars="400"/>
        <w:textAlignment w:val="auto"/>
        <w:rPr>
          <w:rFonts w:hAnsi="宋体" w:cs="Arial"/>
          <w:color w:val="auto"/>
          <w:sz w:val="21"/>
        </w:rPr>
      </w:pPr>
      <w:r>
        <w:rPr>
          <w:rFonts w:hint="eastAsia" w:cs="Arial"/>
          <w:color w:val="auto"/>
          <w:sz w:val="21"/>
          <w:lang w:val="en-US" w:eastAsia="zh-CN"/>
        </w:rPr>
        <w:t>4、</w:t>
      </w:r>
      <w:r>
        <w:rPr>
          <w:rFonts w:hAnsi="宋体" w:cs="Arial"/>
          <w:color w:val="auto"/>
          <w:sz w:val="21"/>
          <w:szCs w:val="24"/>
        </w:rPr>
        <w:t>此表原件一式两份，一份附在正本的</w:t>
      </w:r>
      <w:r>
        <w:rPr>
          <w:rFonts w:hint="eastAsia" w:hAnsi="宋体" w:cs="Arial"/>
          <w:color w:val="auto"/>
          <w:sz w:val="21"/>
          <w:szCs w:val="24"/>
          <w:lang w:val="en-US" w:eastAsia="zh-CN"/>
        </w:rPr>
        <w:t>投标</w:t>
      </w:r>
      <w:r>
        <w:rPr>
          <w:rFonts w:hAnsi="宋体" w:cs="Arial"/>
          <w:color w:val="auto"/>
          <w:sz w:val="21"/>
          <w:szCs w:val="24"/>
        </w:rPr>
        <w:t>文件中，并另封装一份于“</w:t>
      </w:r>
      <w:r>
        <w:rPr>
          <w:rFonts w:hint="eastAsia" w:hAnsi="宋体" w:cs="Arial"/>
          <w:color w:val="auto"/>
          <w:sz w:val="21"/>
          <w:szCs w:val="24"/>
        </w:rPr>
        <w:t>报价</w:t>
      </w:r>
      <w:r>
        <w:rPr>
          <w:rFonts w:hAnsi="宋体" w:cs="Arial"/>
          <w:color w:val="auto"/>
          <w:sz w:val="21"/>
          <w:szCs w:val="24"/>
        </w:rPr>
        <w:t>信封”中</w:t>
      </w:r>
      <w:r>
        <w:rPr>
          <w:rFonts w:hint="eastAsia" w:hAnsi="宋体" w:cs="Arial"/>
          <w:color w:val="auto"/>
          <w:sz w:val="21"/>
          <w:szCs w:val="24"/>
        </w:rPr>
        <w:t>。</w:t>
      </w:r>
    </w:p>
    <w:p>
      <w:pPr>
        <w:pStyle w:val="5"/>
        <w:widowControl w:val="0"/>
        <w:wordWrap/>
        <w:spacing w:line="360" w:lineRule="auto"/>
        <w:textAlignment w:val="auto"/>
        <w:rPr>
          <w:rFonts w:hint="eastAsia"/>
          <w:color w:val="auto"/>
          <w:lang w:val="en-US" w:eastAsia="zh-CN"/>
        </w:rPr>
      </w:pPr>
    </w:p>
    <w:p>
      <w:pPr>
        <w:spacing w:before="1560" w:beforeLines="500" w:line="440" w:lineRule="exact"/>
        <w:rPr>
          <w:rFonts w:hint="eastAsia" w:ascii="宋体" w:hAnsi="宋体"/>
          <w:color w:val="auto"/>
          <w:szCs w:val="21"/>
          <w:u w:val="single"/>
        </w:rPr>
      </w:pPr>
      <w:r>
        <w:rPr>
          <w:rFonts w:hint="eastAsia" w:ascii="宋体" w:hAnsi="宋体"/>
          <w:color w:val="auto"/>
          <w:szCs w:val="21"/>
        </w:rPr>
        <w:t>投标人（加盖公章）：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6"/>
        <w:spacing w:before="7200" w:beforeLines="0"/>
        <w:rPr>
          <w:rFonts w:hint="default" w:ascii="宋体" w:hAnsi="宋体" w:eastAsia="宋体"/>
          <w:color w:val="auto"/>
          <w:lang w:val="en-US" w:eastAsia="zh-CN"/>
        </w:rPr>
      </w:pPr>
      <w:bookmarkStart w:id="230" w:name="_Toc5485"/>
      <w:bookmarkStart w:id="231" w:name="_Toc16215"/>
      <w:bookmarkStart w:id="232" w:name="_Toc8619"/>
      <w:bookmarkStart w:id="233" w:name="_Toc19839"/>
      <w:r>
        <w:rPr>
          <w:rFonts w:hint="eastAsia" w:ascii="宋体" w:hAnsi="宋体" w:eastAsia="宋体"/>
          <w:color w:val="auto"/>
          <w:lang w:val="en-US" w:eastAsia="zh-CN"/>
        </w:rPr>
        <w:t>六</w:t>
      </w:r>
      <w:r>
        <w:rPr>
          <w:rFonts w:hint="eastAsia" w:ascii="宋体" w:hAnsi="宋体" w:eastAsia="宋体"/>
          <w:color w:val="auto"/>
        </w:rPr>
        <w:t>、</w:t>
      </w:r>
      <w:r>
        <w:rPr>
          <w:rFonts w:hint="eastAsia" w:ascii="宋体" w:hAnsi="宋体" w:eastAsia="宋体" w:cs="宋体"/>
          <w:color w:val="auto"/>
        </w:rPr>
        <w:t>政府采购政策</w:t>
      </w:r>
      <w:bookmarkEnd w:id="230"/>
      <w:bookmarkEnd w:id="231"/>
      <w:bookmarkEnd w:id="232"/>
      <w:bookmarkEnd w:id="233"/>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rPr>
      </w:pPr>
      <w:bookmarkStart w:id="234" w:name="_Toc434779992"/>
      <w:bookmarkStart w:id="235" w:name="_Toc433189567"/>
      <w:bookmarkStart w:id="236" w:name="_Toc3681"/>
      <w:bookmarkStart w:id="237" w:name="_Toc6029"/>
      <w:bookmarkStart w:id="238" w:name="_Toc31460"/>
      <w:bookmarkStart w:id="239" w:name="_Toc385245938"/>
      <w:bookmarkStart w:id="240" w:name="_Toc15679"/>
      <w:bookmarkStart w:id="241" w:name="_Toc501524783"/>
      <w:bookmarkStart w:id="242" w:name="_Toc439705682"/>
      <w:bookmarkStart w:id="243" w:name="_Toc29238"/>
      <w:bookmarkStart w:id="244" w:name="_Toc8472"/>
      <w:bookmarkStart w:id="245" w:name="_Toc26800361"/>
      <w:bookmarkStart w:id="246" w:name="_Toc320094731"/>
      <w:bookmarkStart w:id="247" w:name="_Toc372625749"/>
      <w:r>
        <w:rPr>
          <w:rFonts w:hint="eastAsia"/>
          <w:color w:val="auto"/>
        </w:rPr>
        <w:t>1、中小企业声明函</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pPr>
        <w:spacing w:before="480" w:beforeLines="200" w:line="360" w:lineRule="auto"/>
        <w:ind w:firstLine="420" w:firstLineChars="200"/>
        <w:rPr>
          <w:rFonts w:hint="eastAsia" w:ascii="宋体" w:hAnsi="宋体"/>
          <w:color w:val="auto"/>
          <w:szCs w:val="28"/>
        </w:rPr>
      </w:pPr>
      <w:r>
        <w:rPr>
          <w:rFonts w:hint="eastAsia" w:ascii="宋体" w:hAnsi="宋体"/>
          <w:color w:val="auto"/>
          <w:szCs w:val="28"/>
        </w:rPr>
        <w:t>本公司郑重声明，根据《政府采购促进中小企业发展暂行办法》（财库[20</w:t>
      </w:r>
      <w:r>
        <w:rPr>
          <w:rFonts w:hint="eastAsia" w:ascii="宋体" w:hAnsi="宋体"/>
          <w:color w:val="auto"/>
          <w:szCs w:val="28"/>
          <w:lang w:val="en-US" w:eastAsia="zh-CN"/>
        </w:rPr>
        <w:t>20</w:t>
      </w:r>
      <w:r>
        <w:rPr>
          <w:rFonts w:hint="eastAsia" w:ascii="宋体" w:hAnsi="宋体"/>
          <w:color w:val="auto"/>
          <w:szCs w:val="28"/>
        </w:rPr>
        <w:t>]</w:t>
      </w:r>
      <w:r>
        <w:rPr>
          <w:rFonts w:hint="eastAsia" w:ascii="宋体" w:hAnsi="宋体"/>
          <w:color w:val="auto"/>
          <w:szCs w:val="28"/>
          <w:lang w:val="en-US" w:eastAsia="zh-CN"/>
        </w:rPr>
        <w:t>46</w:t>
      </w:r>
      <w:r>
        <w:rPr>
          <w:rFonts w:hint="eastAsia" w:ascii="宋体" w:hAnsi="宋体"/>
          <w:color w:val="auto"/>
          <w:szCs w:val="28"/>
        </w:rPr>
        <w:t>号）的规定，本公司为</w:t>
      </w:r>
      <w:r>
        <w:rPr>
          <w:rFonts w:hint="eastAsia" w:ascii="宋体" w:hAnsi="宋体"/>
          <w:color w:val="auto"/>
          <w:szCs w:val="28"/>
          <w:u w:val="single"/>
        </w:rPr>
        <w:t xml:space="preserve">              </w:t>
      </w:r>
      <w:r>
        <w:rPr>
          <w:rFonts w:hint="eastAsia" w:ascii="宋体" w:hAnsi="宋体"/>
          <w:color w:val="auto"/>
          <w:szCs w:val="28"/>
        </w:rPr>
        <w:t>（请填写：中型、小型、微型）企业。即，本公司同时满足以下条件：</w:t>
      </w:r>
    </w:p>
    <w:p>
      <w:pPr>
        <w:spacing w:line="360" w:lineRule="auto"/>
        <w:ind w:firstLine="420" w:firstLineChars="200"/>
        <w:rPr>
          <w:rFonts w:hint="eastAsia" w:ascii="宋体" w:hAnsi="宋体"/>
          <w:color w:val="auto"/>
          <w:szCs w:val="28"/>
        </w:rPr>
      </w:pPr>
      <w:r>
        <w:rPr>
          <w:rFonts w:hint="eastAsia" w:ascii="宋体" w:hAnsi="宋体"/>
          <w:color w:val="auto"/>
          <w:szCs w:val="28"/>
        </w:rPr>
        <w:t>1</w:t>
      </w:r>
      <w:r>
        <w:rPr>
          <w:rFonts w:hint="eastAsia" w:ascii="宋体" w:hAnsi="宋体"/>
          <w:color w:val="auto"/>
        </w:rPr>
        <w:t>．</w:t>
      </w:r>
      <w:r>
        <w:rPr>
          <w:rFonts w:hint="eastAsia" w:ascii="宋体" w:hAnsi="宋体"/>
          <w:color w:val="auto"/>
          <w:spacing w:val="-4"/>
          <w:szCs w:val="28"/>
        </w:rPr>
        <w:t>根据《工业和信息化部、国家统计局、国家发展和改革委员会、财政部关于印发中小企业划型标准规定的通知》（工信部联企业[2011]300号）规定的划分标准，本公司为</w:t>
      </w:r>
      <w:r>
        <w:rPr>
          <w:rFonts w:hint="eastAsia" w:ascii="宋体" w:hAnsi="宋体"/>
          <w:color w:val="auto"/>
          <w:spacing w:val="-4"/>
          <w:szCs w:val="28"/>
          <w:u w:val="single"/>
        </w:rPr>
        <w:t xml:space="preserve">   </w:t>
      </w:r>
      <w:r>
        <w:rPr>
          <w:rFonts w:hint="eastAsia" w:ascii="宋体" w:hAnsi="宋体"/>
          <w:color w:val="auto"/>
          <w:spacing w:val="-4"/>
          <w:szCs w:val="28"/>
        </w:rPr>
        <w:t>（请填写：中型、小型、微型）企业。</w:t>
      </w:r>
    </w:p>
    <w:p>
      <w:pPr>
        <w:spacing w:line="360" w:lineRule="auto"/>
        <w:ind w:firstLine="420" w:firstLineChars="200"/>
        <w:rPr>
          <w:rFonts w:hint="eastAsia" w:ascii="宋体" w:hAnsi="宋体"/>
          <w:color w:val="auto"/>
          <w:szCs w:val="28"/>
        </w:rPr>
      </w:pPr>
      <w:r>
        <w:rPr>
          <w:rFonts w:hint="eastAsia" w:ascii="宋体" w:hAnsi="宋体"/>
          <w:color w:val="auto"/>
          <w:szCs w:val="28"/>
        </w:rPr>
        <w:t>2</w:t>
      </w:r>
      <w:r>
        <w:rPr>
          <w:rFonts w:hint="eastAsia" w:ascii="宋体" w:hAnsi="宋体"/>
          <w:color w:val="auto"/>
        </w:rPr>
        <w:t>．</w:t>
      </w:r>
      <w:r>
        <w:rPr>
          <w:rFonts w:hint="eastAsia" w:ascii="宋体" w:hAnsi="宋体"/>
          <w:color w:val="auto"/>
          <w:szCs w:val="28"/>
        </w:rPr>
        <w:t>本公司参加</w:t>
      </w:r>
      <w:r>
        <w:rPr>
          <w:rFonts w:hint="eastAsia" w:ascii="宋体" w:hAnsi="宋体"/>
          <w:color w:val="auto"/>
          <w:szCs w:val="28"/>
          <w:u w:val="single"/>
        </w:rPr>
        <w:t xml:space="preserve">                       </w:t>
      </w:r>
      <w:r>
        <w:rPr>
          <w:rFonts w:hint="eastAsia" w:ascii="宋体" w:hAnsi="宋体"/>
          <w:color w:val="auto"/>
          <w:szCs w:val="28"/>
        </w:rPr>
        <w:t>单位的</w:t>
      </w:r>
      <w:r>
        <w:rPr>
          <w:rFonts w:hint="eastAsia" w:ascii="宋体" w:hAnsi="宋体"/>
          <w:color w:val="auto"/>
          <w:szCs w:val="28"/>
          <w:u w:val="single"/>
        </w:rPr>
        <w:t xml:space="preserve">                         </w:t>
      </w:r>
      <w:r>
        <w:rPr>
          <w:rFonts w:hint="eastAsia" w:ascii="宋体" w:hAnsi="宋体"/>
          <w:color w:val="auto"/>
          <w:szCs w:val="28"/>
        </w:rPr>
        <w:t>（采购项目名称、采购项目编号）采购活动提供本企业服务。</w:t>
      </w:r>
    </w:p>
    <w:p>
      <w:pPr>
        <w:spacing w:line="360" w:lineRule="auto"/>
        <w:ind w:firstLine="420" w:firstLineChars="200"/>
        <w:rPr>
          <w:rFonts w:hint="eastAsia" w:ascii="宋体" w:hAnsi="宋体"/>
          <w:color w:val="auto"/>
          <w:szCs w:val="28"/>
        </w:rPr>
      </w:pPr>
      <w:r>
        <w:rPr>
          <w:rFonts w:hint="eastAsia" w:ascii="宋体" w:hAnsi="宋体"/>
          <w:color w:val="auto"/>
          <w:szCs w:val="28"/>
        </w:rPr>
        <w:t>本公司对上述声明的真实性负责。如有虚假，将依法承担相应责任。</w:t>
      </w:r>
    </w:p>
    <w:p>
      <w:pPr>
        <w:spacing w:line="360" w:lineRule="auto"/>
        <w:ind w:firstLine="420" w:firstLineChars="200"/>
        <w:rPr>
          <w:rFonts w:hint="eastAsia" w:ascii="宋体" w:hAnsi="宋体"/>
          <w:color w:val="auto"/>
          <w:szCs w:val="28"/>
        </w:rPr>
      </w:pPr>
    </w:p>
    <w:p>
      <w:pPr>
        <w:spacing w:line="360" w:lineRule="auto"/>
        <w:rPr>
          <w:rFonts w:hint="eastAsia" w:ascii="宋体" w:hAnsi="宋体"/>
          <w:b/>
          <w:color w:val="auto"/>
          <w:szCs w:val="28"/>
        </w:rPr>
      </w:pPr>
      <w:r>
        <w:rPr>
          <w:rFonts w:hint="eastAsia" w:ascii="宋体" w:hAnsi="宋体"/>
          <w:b/>
          <w:color w:val="auto"/>
          <w:szCs w:val="28"/>
        </w:rPr>
        <w:t>注：</w:t>
      </w:r>
    </w:p>
    <w:p>
      <w:pPr>
        <w:spacing w:line="360" w:lineRule="auto"/>
        <w:ind w:firstLine="422" w:firstLineChars="200"/>
        <w:rPr>
          <w:rFonts w:hint="eastAsia" w:ascii="宋体" w:hAnsi="宋体"/>
          <w:b/>
          <w:color w:val="auto"/>
          <w:szCs w:val="28"/>
        </w:rPr>
      </w:pPr>
      <w:r>
        <w:rPr>
          <w:rFonts w:hint="eastAsia" w:ascii="宋体" w:hAnsi="宋体"/>
          <w:b/>
          <w:color w:val="auto"/>
          <w:szCs w:val="28"/>
        </w:rPr>
        <w:t>1．不提供《中小企业声明函》或不按要求填写《中小企业声明函》的投标人，视其放弃享受政府采购促进中小企业发展的扶持政策。</w:t>
      </w:r>
    </w:p>
    <w:p>
      <w:pPr>
        <w:spacing w:line="360" w:lineRule="auto"/>
        <w:ind w:firstLine="422" w:firstLineChars="200"/>
        <w:rPr>
          <w:rFonts w:hint="eastAsia" w:ascii="宋体" w:hAnsi="宋体"/>
          <w:b/>
          <w:color w:val="auto"/>
          <w:szCs w:val="28"/>
        </w:rPr>
      </w:pPr>
      <w:r>
        <w:rPr>
          <w:rFonts w:hint="eastAsia" w:ascii="宋体" w:hAnsi="宋体"/>
          <w:b/>
          <w:color w:val="auto"/>
          <w:szCs w:val="28"/>
        </w:rPr>
        <w:t>2．监狱企业可不填写此表，提供监狱企业的证明后即可享受政府采购促进中小企业发展的扶持政策。</w:t>
      </w:r>
    </w:p>
    <w:p>
      <w:pPr>
        <w:spacing w:line="360" w:lineRule="auto"/>
        <w:ind w:firstLine="422" w:firstLineChars="200"/>
        <w:rPr>
          <w:rFonts w:hint="eastAsia" w:ascii="宋体" w:hAnsi="宋体"/>
          <w:b/>
          <w:color w:val="auto"/>
          <w:szCs w:val="28"/>
        </w:rPr>
      </w:pPr>
      <w:r>
        <w:rPr>
          <w:rFonts w:hint="eastAsia" w:ascii="宋体" w:hAnsi="宋体"/>
          <w:b/>
          <w:color w:val="auto"/>
          <w:szCs w:val="21"/>
        </w:rPr>
        <w:t>注</w:t>
      </w:r>
      <w:r>
        <w:rPr>
          <w:rFonts w:ascii="宋体" w:hAnsi="宋体"/>
          <w:b/>
          <w:color w:val="auto"/>
          <w:szCs w:val="21"/>
        </w:rPr>
        <w:t>:</w:t>
      </w:r>
      <w:r>
        <w:rPr>
          <w:rFonts w:hint="eastAsia" w:ascii="宋体" w:hAnsi="宋体"/>
          <w:b/>
          <w:color w:val="auto"/>
          <w:szCs w:val="21"/>
        </w:rPr>
        <w:t>如投标人提供的货物中有其他小型或微型企业生产的货物时，请将货物制造商的《中小企业声明函》一并提供，否则该部分货物视为不符合价格扣除条件。</w:t>
      </w:r>
    </w:p>
    <w:p>
      <w:pPr>
        <w:spacing w:before="720" w:beforeLines="300" w:line="440" w:lineRule="exact"/>
        <w:rPr>
          <w:rFonts w:hint="eastAsia" w:ascii="宋体" w:hAnsi="宋体"/>
          <w:color w:val="auto"/>
          <w:szCs w:val="21"/>
          <w:u w:val="single"/>
        </w:rPr>
      </w:pPr>
      <w:r>
        <w:rPr>
          <w:rFonts w:hint="eastAsia" w:ascii="宋体" w:hAnsi="宋体"/>
          <w:color w:val="auto"/>
          <w:szCs w:val="21"/>
        </w:rPr>
        <w:t>投标人（加盖单位公章）：</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u w:val="single"/>
        </w:rPr>
      </w:pPr>
      <w:r>
        <w:rPr>
          <w:rFonts w:hint="eastAsia" w:ascii="宋体" w:hAnsi="宋体"/>
          <w:color w:val="auto"/>
          <w:szCs w:val="21"/>
        </w:rPr>
        <w:t>投标人代表签字：</w:t>
      </w:r>
      <w:r>
        <w:rPr>
          <w:rFonts w:hint="eastAsia" w:ascii="宋体" w:hAnsi="宋体"/>
          <w:color w:val="auto"/>
          <w:szCs w:val="21"/>
          <w:u w:val="single"/>
        </w:rPr>
        <w:t xml:space="preserve">                                  </w:t>
      </w:r>
    </w:p>
    <w:p>
      <w:pPr>
        <w:adjustRightInd w:val="0"/>
        <w:snapToGrid w:val="0"/>
        <w:spacing w:line="440" w:lineRule="exact"/>
        <w:rPr>
          <w:rFonts w:hint="eastAsia" w:ascii="宋体" w:hAnsi="宋体"/>
          <w:color w:val="auto"/>
          <w:szCs w:val="21"/>
        </w:rPr>
      </w:pPr>
      <w:r>
        <w:rPr>
          <w:rFonts w:hint="eastAsia" w:ascii="宋体" w:hAnsi="宋体"/>
          <w:color w:val="auto"/>
          <w:szCs w:val="21"/>
        </w:rPr>
        <w:t>日期：   年   月   日</w:t>
      </w:r>
    </w:p>
    <w:p>
      <w:pPr>
        <w:pStyle w:val="24"/>
        <w:rPr>
          <w:rFonts w:hint="eastAsia"/>
          <w:color w:val="auto"/>
        </w:rPr>
      </w:pPr>
      <w:bookmarkStart w:id="248" w:name="_Toc29062"/>
      <w:bookmarkStart w:id="249" w:name="_Toc23274"/>
      <w:bookmarkStart w:id="250" w:name="_Toc26800362"/>
      <w:bookmarkStart w:id="251" w:name="_Toc4100"/>
      <w:bookmarkStart w:id="252" w:name="_Toc3614"/>
    </w:p>
    <w:p>
      <w:pPr>
        <w:pStyle w:val="24"/>
        <w:rPr>
          <w:rFonts w:hint="eastAsia"/>
          <w:color w:val="auto"/>
        </w:rPr>
      </w:pPr>
    </w:p>
    <w:p>
      <w:pPr>
        <w:pStyle w:val="24"/>
        <w:rPr>
          <w:rFonts w:hint="eastAsia"/>
          <w:color w:val="auto"/>
        </w:rPr>
      </w:pPr>
    </w:p>
    <w:p>
      <w:pPr>
        <w:pStyle w:val="24"/>
        <w:rPr>
          <w:rFonts w:hint="eastAsia"/>
          <w:color w:val="auto"/>
        </w:rPr>
      </w:pPr>
    </w:p>
    <w:p>
      <w:pPr>
        <w:pStyle w:val="24"/>
        <w:rPr>
          <w:b w:val="0"/>
          <w:color w:val="auto"/>
        </w:rPr>
      </w:pPr>
      <w:bookmarkStart w:id="253" w:name="_Toc17769"/>
      <w:bookmarkStart w:id="254" w:name="_Toc3425"/>
      <w:r>
        <w:rPr>
          <w:rFonts w:hint="eastAsia"/>
          <w:color w:val="auto"/>
        </w:rPr>
        <w:t>2、监狱企业的证明文件</w:t>
      </w:r>
      <w:bookmarkEnd w:id="248"/>
      <w:bookmarkEnd w:id="249"/>
      <w:bookmarkEnd w:id="250"/>
      <w:bookmarkEnd w:id="251"/>
      <w:bookmarkEnd w:id="252"/>
      <w:bookmarkEnd w:id="253"/>
      <w:bookmarkEnd w:id="254"/>
    </w:p>
    <w:p>
      <w:pPr>
        <w:spacing w:line="440" w:lineRule="exact"/>
        <w:rPr>
          <w:rFonts w:hint="eastAsia" w:ascii="宋体" w:hAnsi="宋体"/>
          <w:color w:val="auto"/>
        </w:rPr>
      </w:pPr>
    </w:p>
    <w:p>
      <w:pPr>
        <w:spacing w:line="440" w:lineRule="exact"/>
        <w:rPr>
          <w:rFonts w:hint="eastAsia" w:ascii="宋体" w:hAnsi="宋体"/>
          <w:color w:val="auto"/>
        </w:rPr>
      </w:pPr>
    </w:p>
    <w:p>
      <w:pPr>
        <w:spacing w:line="440" w:lineRule="exact"/>
        <w:ind w:firstLine="105" w:firstLineChars="50"/>
        <w:rPr>
          <w:rFonts w:hint="eastAsia" w:ascii="宋体" w:hAnsi="宋体"/>
          <w:color w:val="auto"/>
        </w:rPr>
      </w:pPr>
      <w:r>
        <w:rPr>
          <w:rFonts w:hint="eastAsia" w:ascii="宋体" w:hAnsi="宋体"/>
          <w:color w:val="auto"/>
        </w:rPr>
        <w:t>说明：监狱企业参加政府采购活动时，应当提供由省级以上监狱管理局、戒毒管理局（含新疆生产建设兵团）出具的属于监狱企业的证明文件。</w:t>
      </w:r>
    </w:p>
    <w:p>
      <w:pPr>
        <w:spacing w:line="440" w:lineRule="exact"/>
        <w:rPr>
          <w:rFonts w:ascii="宋体" w:hAnsi="宋体"/>
          <w:color w:val="auto"/>
        </w:rPr>
      </w:pPr>
    </w:p>
    <w:p>
      <w:pPr>
        <w:tabs>
          <w:tab w:val="left" w:pos="4860"/>
        </w:tabs>
        <w:spacing w:line="588" w:lineRule="exact"/>
        <w:ind w:right="1560" w:firstLine="444" w:firstLineChars="200"/>
        <w:jc w:val="center"/>
        <w:rPr>
          <w:rFonts w:hint="eastAsia" w:ascii="宋体" w:hAnsi="宋体"/>
          <w:color w:val="auto"/>
          <w:spacing w:val="6"/>
          <w:szCs w:val="21"/>
        </w:rPr>
      </w:pPr>
    </w:p>
    <w:p>
      <w:pPr>
        <w:tabs>
          <w:tab w:val="left" w:pos="4860"/>
        </w:tabs>
        <w:spacing w:line="588" w:lineRule="exact"/>
        <w:ind w:right="1560" w:firstLine="444" w:firstLineChars="200"/>
        <w:jc w:val="center"/>
        <w:rPr>
          <w:rFonts w:hint="eastAsia" w:ascii="宋体" w:hAnsi="宋体"/>
          <w:color w:val="auto"/>
          <w:spacing w:val="6"/>
          <w:szCs w:val="21"/>
        </w:rPr>
      </w:pPr>
    </w:p>
    <w:p>
      <w:pPr>
        <w:tabs>
          <w:tab w:val="left" w:pos="4860"/>
        </w:tabs>
        <w:spacing w:line="588" w:lineRule="exact"/>
        <w:ind w:right="1560" w:firstLine="444" w:firstLineChars="200"/>
        <w:jc w:val="center"/>
        <w:rPr>
          <w:rFonts w:hint="eastAsia" w:ascii="宋体" w:hAnsi="宋体"/>
          <w:color w:val="auto"/>
          <w:spacing w:val="6"/>
          <w:szCs w:val="21"/>
        </w:rPr>
      </w:pPr>
    </w:p>
    <w:p>
      <w:pPr>
        <w:tabs>
          <w:tab w:val="left" w:pos="4860"/>
        </w:tabs>
        <w:spacing w:line="588" w:lineRule="exact"/>
        <w:ind w:right="1560" w:firstLine="444" w:firstLineChars="200"/>
        <w:jc w:val="center"/>
        <w:rPr>
          <w:rFonts w:hint="eastAsia" w:ascii="宋体" w:hAnsi="宋体"/>
          <w:color w:val="auto"/>
          <w:spacing w:val="6"/>
          <w:szCs w:val="21"/>
        </w:rPr>
      </w:pPr>
    </w:p>
    <w:p>
      <w:pPr>
        <w:tabs>
          <w:tab w:val="left" w:pos="4860"/>
        </w:tabs>
        <w:spacing w:line="588" w:lineRule="exact"/>
        <w:ind w:right="1560" w:firstLine="444" w:firstLineChars="200"/>
        <w:jc w:val="center"/>
        <w:rPr>
          <w:rFonts w:hint="eastAsia" w:ascii="宋体" w:hAnsi="宋体"/>
          <w:color w:val="auto"/>
          <w:spacing w:val="6"/>
          <w:szCs w:val="21"/>
        </w:rPr>
      </w:pPr>
    </w:p>
    <w:p>
      <w:pPr>
        <w:tabs>
          <w:tab w:val="left" w:pos="4860"/>
        </w:tabs>
        <w:spacing w:line="588" w:lineRule="exact"/>
        <w:ind w:right="1560" w:firstLine="444" w:firstLineChars="200"/>
        <w:jc w:val="center"/>
        <w:rPr>
          <w:rFonts w:ascii="宋体" w:hAnsi="宋体"/>
          <w:color w:val="auto"/>
          <w:spacing w:val="6"/>
          <w:szCs w:val="21"/>
        </w:rPr>
      </w:pPr>
      <w:r>
        <w:rPr>
          <w:rFonts w:hint="eastAsia" w:ascii="宋体" w:hAnsi="宋体"/>
          <w:color w:val="auto"/>
          <w:spacing w:val="6"/>
          <w:szCs w:val="21"/>
        </w:rPr>
        <w:t xml:space="preserve">  单位名称（盖章）：</w:t>
      </w:r>
    </w:p>
    <w:p>
      <w:pPr>
        <w:tabs>
          <w:tab w:val="left" w:pos="4860"/>
        </w:tabs>
        <w:spacing w:line="588" w:lineRule="exact"/>
        <w:ind w:right="1560" w:firstLine="444" w:firstLineChars="200"/>
        <w:jc w:val="center"/>
        <w:rPr>
          <w:rFonts w:ascii="宋体" w:hAnsi="宋体"/>
          <w:color w:val="auto"/>
          <w:spacing w:val="6"/>
          <w:szCs w:val="21"/>
        </w:rPr>
      </w:pPr>
      <w:r>
        <w:rPr>
          <w:rFonts w:hint="eastAsia" w:ascii="宋体" w:hAnsi="宋体"/>
          <w:color w:val="auto"/>
          <w:spacing w:val="6"/>
          <w:szCs w:val="21"/>
        </w:rPr>
        <w:t xml:space="preserve"> 日  期：</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b w:val="0"/>
          <w:color w:val="auto"/>
        </w:rPr>
      </w:pPr>
      <w:bookmarkStart w:id="255" w:name="_Toc28784"/>
      <w:bookmarkStart w:id="256" w:name="_Toc26800363"/>
      <w:bookmarkStart w:id="257" w:name="_Toc22826"/>
      <w:bookmarkStart w:id="258" w:name="_Toc21162"/>
      <w:bookmarkStart w:id="259" w:name="_Toc15692"/>
      <w:bookmarkStart w:id="260" w:name="_Toc25281"/>
      <w:bookmarkStart w:id="261" w:name="_Toc4423"/>
      <w:r>
        <w:rPr>
          <w:rFonts w:hint="eastAsia"/>
          <w:color w:val="auto"/>
        </w:rPr>
        <w:t>3、残疾人福利性单位声明函</w:t>
      </w:r>
      <w:bookmarkEnd w:id="255"/>
      <w:bookmarkEnd w:id="256"/>
      <w:bookmarkEnd w:id="257"/>
      <w:bookmarkEnd w:id="258"/>
      <w:bookmarkEnd w:id="259"/>
      <w:bookmarkEnd w:id="260"/>
      <w:bookmarkEnd w:id="261"/>
    </w:p>
    <w:p>
      <w:pPr>
        <w:spacing w:line="588" w:lineRule="exact"/>
        <w:ind w:firstLine="444" w:firstLineChars="200"/>
        <w:rPr>
          <w:rFonts w:ascii="宋体" w:hAnsi="宋体"/>
          <w:color w:val="auto"/>
          <w:spacing w:val="6"/>
          <w:szCs w:val="21"/>
        </w:rPr>
      </w:pPr>
      <w:r>
        <w:rPr>
          <w:rFonts w:hint="eastAsia" w:ascii="宋体" w:hAnsi="宋体"/>
          <w:color w:val="auto"/>
          <w:spacing w:val="6"/>
          <w:szCs w:val="21"/>
        </w:rPr>
        <w:t>本单位郑重声明，根据《财政部 民政部 中国残疾人联合会关于促进残疾人就业政府采购政策的通知》（财库</w:t>
      </w:r>
      <w:r>
        <w:rPr>
          <w:rFonts w:hint="eastAsia" w:ascii="宋体" w:hAnsi="宋体"/>
          <w:color w:val="auto"/>
          <w:szCs w:val="21"/>
        </w:rPr>
        <w:t>〔2017〕 141</w:t>
      </w:r>
      <w:r>
        <w:rPr>
          <w:rFonts w:hint="eastAsia" w:ascii="宋体" w:hAnsi="宋体"/>
          <w:color w:val="auto"/>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宋体" w:hAnsi="宋体"/>
          <w:color w:val="auto"/>
          <w:spacing w:val="6"/>
          <w:szCs w:val="21"/>
        </w:rPr>
      </w:pPr>
      <w:r>
        <w:rPr>
          <w:rFonts w:hint="eastAsia" w:ascii="宋体" w:hAnsi="宋体"/>
          <w:color w:val="auto"/>
          <w:spacing w:val="6"/>
          <w:szCs w:val="21"/>
        </w:rPr>
        <w:t>本单位对上述声明的真实性负责。如有虚假，将依法承担相应责任。</w:t>
      </w:r>
    </w:p>
    <w:p>
      <w:pPr>
        <w:spacing w:line="588" w:lineRule="exact"/>
        <w:ind w:firstLine="444" w:firstLineChars="200"/>
        <w:rPr>
          <w:rFonts w:ascii="宋体" w:hAnsi="宋体"/>
          <w:color w:val="auto"/>
          <w:spacing w:val="6"/>
          <w:szCs w:val="21"/>
        </w:rPr>
      </w:pPr>
    </w:p>
    <w:p>
      <w:pPr>
        <w:spacing w:line="588" w:lineRule="exact"/>
        <w:ind w:firstLine="444" w:firstLineChars="200"/>
        <w:rPr>
          <w:rFonts w:ascii="宋体" w:hAnsi="宋体"/>
          <w:color w:val="auto"/>
          <w:spacing w:val="6"/>
          <w:szCs w:val="21"/>
        </w:rPr>
      </w:pPr>
    </w:p>
    <w:p>
      <w:pPr>
        <w:tabs>
          <w:tab w:val="left" w:pos="4860"/>
        </w:tabs>
        <w:spacing w:line="588" w:lineRule="exact"/>
        <w:ind w:right="1560" w:firstLine="444" w:firstLineChars="200"/>
        <w:jc w:val="center"/>
        <w:rPr>
          <w:rFonts w:ascii="宋体" w:hAnsi="宋体"/>
          <w:color w:val="auto"/>
          <w:spacing w:val="6"/>
          <w:szCs w:val="21"/>
        </w:rPr>
      </w:pPr>
      <w:r>
        <w:rPr>
          <w:rFonts w:hint="eastAsia" w:ascii="宋体" w:hAnsi="宋体"/>
          <w:color w:val="auto"/>
          <w:spacing w:val="6"/>
          <w:szCs w:val="21"/>
        </w:rPr>
        <w:t>单位名称（盖章）：</w:t>
      </w:r>
    </w:p>
    <w:p>
      <w:pPr>
        <w:tabs>
          <w:tab w:val="left" w:pos="4860"/>
        </w:tabs>
        <w:spacing w:line="588" w:lineRule="exact"/>
        <w:ind w:right="1560" w:firstLine="444" w:firstLineChars="200"/>
        <w:jc w:val="center"/>
        <w:rPr>
          <w:rFonts w:ascii="宋体" w:hAnsi="宋体"/>
          <w:color w:val="auto"/>
          <w:spacing w:val="6"/>
          <w:szCs w:val="21"/>
        </w:rPr>
      </w:pPr>
      <w:r>
        <w:rPr>
          <w:rFonts w:hint="eastAsia" w:ascii="宋体" w:hAnsi="宋体"/>
          <w:color w:val="auto"/>
          <w:spacing w:val="6"/>
          <w:szCs w:val="21"/>
        </w:rPr>
        <w:t>日  期：</w:t>
      </w:r>
    </w:p>
    <w:p>
      <w:pPr>
        <w:pStyle w:val="26"/>
        <w:spacing w:before="7200" w:beforeLines="0"/>
        <w:jc w:val="center"/>
        <w:rPr>
          <w:rFonts w:hint="eastAsia" w:ascii="宋体" w:hAnsi="宋体" w:eastAsia="宋体" w:cs="宋体"/>
          <w:color w:val="auto"/>
        </w:rPr>
      </w:pPr>
      <w:r>
        <w:rPr>
          <w:rFonts w:ascii="宋体" w:hAnsi="宋体" w:eastAsia="宋体"/>
          <w:color w:val="auto"/>
        </w:rPr>
        <w:br w:type="page"/>
      </w:r>
      <w:bookmarkStart w:id="262" w:name="_Toc1007"/>
      <w:bookmarkStart w:id="263" w:name="_Toc16953"/>
      <w:bookmarkStart w:id="264" w:name="_Toc932"/>
      <w:bookmarkStart w:id="265" w:name="_Toc21147"/>
      <w:bookmarkStart w:id="266" w:name="_Toc667"/>
      <w:r>
        <w:rPr>
          <w:rFonts w:hint="eastAsia" w:ascii="宋体" w:hAnsi="宋体" w:eastAsia="宋体"/>
          <w:color w:val="auto"/>
          <w:lang w:val="en-US" w:eastAsia="zh-CN"/>
        </w:rPr>
        <w:t>第七部分</w:t>
      </w:r>
      <w:r>
        <w:rPr>
          <w:rFonts w:hint="eastAsia" w:ascii="宋体" w:hAnsi="宋体" w:eastAsia="宋体" w:cs="宋体"/>
          <w:color w:val="auto"/>
        </w:rPr>
        <w:t>、</w:t>
      </w:r>
      <w:r>
        <w:rPr>
          <w:rFonts w:hint="eastAsia" w:ascii="宋体" w:hAnsi="宋体" w:eastAsia="宋体"/>
          <w:color w:val="auto"/>
        </w:rPr>
        <w:t>报价信封</w:t>
      </w:r>
      <w:bookmarkEnd w:id="262"/>
      <w:bookmarkEnd w:id="263"/>
      <w:bookmarkEnd w:id="264"/>
      <w:bookmarkEnd w:id="265"/>
      <w:bookmarkEnd w:id="266"/>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4"/>
        <w:rPr>
          <w:rFonts w:hint="eastAsia"/>
          <w:color w:val="auto"/>
        </w:rPr>
      </w:pPr>
      <w:bookmarkStart w:id="267" w:name="_Toc300862824"/>
      <w:bookmarkStart w:id="268" w:name="_Toc385245941"/>
      <w:bookmarkStart w:id="269" w:name="_Toc372625764"/>
      <w:bookmarkStart w:id="270" w:name="_Toc4326"/>
      <w:bookmarkStart w:id="271" w:name="_Toc15837"/>
      <w:bookmarkStart w:id="272" w:name="_Toc20144"/>
      <w:bookmarkStart w:id="273" w:name="_Toc12447"/>
      <w:bookmarkStart w:id="274" w:name="_Toc30901"/>
      <w:bookmarkStart w:id="275" w:name="_Toc354"/>
      <w:bookmarkStart w:id="276" w:name="_Toc26800365"/>
      <w:r>
        <w:rPr>
          <w:rFonts w:hint="eastAsia"/>
          <w:color w:val="auto"/>
        </w:rPr>
        <w:t>1、</w:t>
      </w:r>
      <w:bookmarkEnd w:id="267"/>
      <w:bookmarkEnd w:id="268"/>
      <w:bookmarkEnd w:id="269"/>
      <w:r>
        <w:rPr>
          <w:rFonts w:hint="eastAsia"/>
          <w:color w:val="auto"/>
        </w:rPr>
        <w:t>报价信封</w:t>
      </w:r>
      <w:bookmarkEnd w:id="270"/>
      <w:bookmarkEnd w:id="271"/>
      <w:bookmarkEnd w:id="272"/>
      <w:bookmarkEnd w:id="273"/>
      <w:bookmarkEnd w:id="274"/>
      <w:bookmarkEnd w:id="275"/>
      <w:bookmarkEnd w:id="276"/>
    </w:p>
    <w:p>
      <w:pPr>
        <w:spacing w:before="720" w:beforeLines="300" w:line="440" w:lineRule="exact"/>
        <w:rPr>
          <w:rFonts w:hint="eastAsia" w:ascii="宋体" w:hAnsi="宋体"/>
          <w:b/>
          <w:color w:val="auto"/>
          <w:szCs w:val="21"/>
        </w:rPr>
      </w:pPr>
    </w:p>
    <w:p>
      <w:pPr>
        <w:spacing w:line="440" w:lineRule="exact"/>
        <w:ind w:firstLine="422" w:firstLineChars="200"/>
        <w:rPr>
          <w:rFonts w:hint="eastAsia" w:ascii="宋体" w:hAnsi="宋体"/>
          <w:b/>
          <w:color w:val="auto"/>
          <w:szCs w:val="21"/>
        </w:rPr>
      </w:pPr>
      <w:r>
        <w:rPr>
          <w:rFonts w:hint="eastAsia" w:ascii="宋体" w:hAnsi="宋体"/>
          <w:b/>
          <w:color w:val="auto"/>
          <w:szCs w:val="21"/>
        </w:rPr>
        <w:t>1、“报价信封”须密封于一个信封内单独递交；</w:t>
      </w:r>
    </w:p>
    <w:p>
      <w:pPr>
        <w:spacing w:line="440" w:lineRule="exact"/>
        <w:ind w:firstLine="422" w:firstLineChars="200"/>
        <w:rPr>
          <w:rFonts w:hint="eastAsia" w:ascii="宋体" w:hAnsi="宋体"/>
          <w:b/>
          <w:color w:val="auto"/>
          <w:szCs w:val="21"/>
        </w:rPr>
      </w:pPr>
      <w:r>
        <w:rPr>
          <w:rFonts w:hint="eastAsia" w:ascii="宋体" w:hAnsi="宋体"/>
          <w:b/>
          <w:color w:val="auto"/>
          <w:szCs w:val="21"/>
        </w:rPr>
        <w:t>2“报价信封”须包含</w:t>
      </w:r>
      <w:r>
        <w:rPr>
          <w:rFonts w:ascii="宋体" w:hAnsi="宋体"/>
          <w:b/>
          <w:color w:val="auto"/>
          <w:szCs w:val="21"/>
        </w:rPr>
        <w:t>《开标一览表》</w:t>
      </w:r>
      <w:r>
        <w:rPr>
          <w:rFonts w:hint="eastAsia" w:ascii="宋体" w:hAnsi="宋体"/>
          <w:b/>
          <w:color w:val="auto"/>
          <w:szCs w:val="21"/>
        </w:rPr>
        <w:t>、《法定代表人（负责人）资格证明书》、《法定代表人（负责人）授权委托书》，投标保证金缴付凭证和退投标保证金说明函</w:t>
      </w:r>
      <w:r>
        <w:rPr>
          <w:rFonts w:hint="eastAsia" w:ascii="宋体" w:hAnsi="宋体"/>
          <w:b/>
          <w:color w:val="auto"/>
          <w:szCs w:val="21"/>
          <w:lang w:eastAsia="zh-CN"/>
        </w:rPr>
        <w:t>，</w:t>
      </w:r>
      <w:r>
        <w:rPr>
          <w:rFonts w:hint="eastAsia" w:ascii="宋体" w:hAnsi="宋体"/>
          <w:b/>
          <w:color w:val="auto"/>
          <w:szCs w:val="21"/>
        </w:rPr>
        <w:t>并加盖投标人公章；</w:t>
      </w:r>
    </w:p>
    <w:p>
      <w:pPr>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6"/>
        <w:spacing w:before="7200" w:beforeLines="0"/>
        <w:jc w:val="center"/>
        <w:rPr>
          <w:rFonts w:hint="eastAsia" w:ascii="宋体" w:hAnsi="宋体" w:eastAsia="宋体" w:cs="宋体"/>
          <w:color w:val="auto"/>
          <w:lang w:eastAsia="zh-CN"/>
        </w:rPr>
      </w:pPr>
      <w:bookmarkStart w:id="277" w:name="_Toc4610"/>
      <w:bookmarkStart w:id="278" w:name="_Toc225"/>
      <w:bookmarkStart w:id="279" w:name="_Toc29335"/>
      <w:bookmarkStart w:id="280" w:name="_Toc6355"/>
      <w:r>
        <w:rPr>
          <w:rFonts w:hint="eastAsia" w:ascii="宋体" w:hAnsi="宋体" w:eastAsia="宋体" w:cs="宋体"/>
          <w:b/>
          <w:bCs w:val="0"/>
          <w:color w:val="auto"/>
          <w:lang w:val="en-US" w:eastAsia="zh-CN"/>
        </w:rPr>
        <w:t xml:space="preserve">第八部分 </w:t>
      </w:r>
      <w:r>
        <w:rPr>
          <w:rFonts w:hint="eastAsia" w:ascii="宋体" w:hAnsi="宋体" w:eastAsia="宋体"/>
          <w:b/>
          <w:bCs w:val="0"/>
          <w:color w:val="auto"/>
          <w:lang w:val="en-US" w:eastAsia="zh-CN"/>
        </w:rPr>
        <w:t>其他</w:t>
      </w:r>
      <w:bookmarkEnd w:id="277"/>
      <w:bookmarkEnd w:id="278"/>
      <w:bookmarkEnd w:id="279"/>
      <w:bookmarkEnd w:id="280"/>
    </w:p>
    <w:p>
      <w:pPr>
        <w:pStyle w:val="5"/>
        <w:rPr>
          <w:rFonts w:hint="default"/>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outlineLvl w:val="0"/>
        <w:rPr>
          <w:rFonts w:hint="eastAsia" w:ascii="宋体" w:hAnsi="宋体"/>
          <w:b/>
          <w:color w:val="auto"/>
          <w:sz w:val="24"/>
        </w:rPr>
      </w:pPr>
      <w:bookmarkStart w:id="281" w:name="_Toc2608"/>
      <w:bookmarkStart w:id="282" w:name="_Toc10141"/>
      <w:bookmarkStart w:id="283" w:name="_Toc17936"/>
      <w:bookmarkStart w:id="284" w:name="_Toc7139"/>
      <w:bookmarkStart w:id="285" w:name="_Toc18210"/>
      <w:bookmarkStart w:id="286" w:name="_Toc24891"/>
      <w:r>
        <w:rPr>
          <w:rFonts w:hint="eastAsia" w:ascii="宋体" w:hAnsi="宋体"/>
          <w:b/>
          <w:color w:val="auto"/>
          <w:sz w:val="24"/>
        </w:rPr>
        <w:t>询问函、质疑函、投诉书格式</w:t>
      </w:r>
      <w:bookmarkEnd w:id="281"/>
      <w:bookmarkEnd w:id="282"/>
      <w:bookmarkEnd w:id="283"/>
      <w:bookmarkEnd w:id="284"/>
      <w:bookmarkEnd w:id="285"/>
      <w:bookmarkEnd w:id="286"/>
    </w:p>
    <w:p>
      <w:pPr>
        <w:pStyle w:val="16"/>
        <w:snapToGrid w:val="0"/>
        <w:spacing w:before="0" w:beforeAutospacing="0" w:after="0" w:afterAutospacing="0" w:line="360" w:lineRule="auto"/>
        <w:jc w:val="both"/>
        <w:rPr>
          <w:rFonts w:hint="eastAsia"/>
          <w:color w:val="auto"/>
          <w:szCs w:val="21"/>
        </w:rPr>
      </w:pPr>
    </w:p>
    <w:p>
      <w:pPr>
        <w:snapToGrid w:val="0"/>
        <w:spacing w:line="360" w:lineRule="auto"/>
        <w:ind w:firstLine="424" w:firstLineChars="201"/>
        <w:rPr>
          <w:rFonts w:hint="eastAsia" w:ascii="宋体" w:hAnsi="宋体"/>
          <w:b/>
          <w:color w:val="auto"/>
          <w:szCs w:val="21"/>
        </w:rPr>
      </w:pPr>
      <w:r>
        <w:rPr>
          <w:rFonts w:hint="eastAsia" w:ascii="宋体" w:hAnsi="宋体"/>
          <w:b/>
          <w:color w:val="auto"/>
          <w:szCs w:val="21"/>
        </w:rPr>
        <w:t>说明：本部分格式为投标供应商提交询问函、质疑函、投诉函时使用，不属于投标文件格式的组成部分。</w:t>
      </w:r>
    </w:p>
    <w:p>
      <w:pPr>
        <w:pStyle w:val="16"/>
        <w:snapToGrid w:val="0"/>
        <w:spacing w:before="0" w:beforeAutospacing="0" w:after="0" w:afterAutospacing="0" w:line="360" w:lineRule="auto"/>
        <w:jc w:val="both"/>
        <w:rPr>
          <w:rFonts w:hint="eastAsia"/>
          <w:color w:val="auto"/>
          <w:szCs w:val="21"/>
        </w:rPr>
      </w:pPr>
    </w:p>
    <w:p>
      <w:pPr>
        <w:pStyle w:val="16"/>
        <w:snapToGrid w:val="0"/>
        <w:spacing w:before="0" w:beforeAutospacing="0" w:after="0" w:afterAutospacing="0" w:line="360" w:lineRule="auto"/>
        <w:jc w:val="both"/>
        <w:outlineLvl w:val="0"/>
        <w:rPr>
          <w:rFonts w:hint="eastAsia" w:ascii="仿宋_GB2312" w:eastAsia="仿宋_GB2312"/>
          <w:color w:val="auto"/>
        </w:rPr>
      </w:pPr>
      <w:bookmarkStart w:id="287" w:name="_Toc17820"/>
      <w:bookmarkStart w:id="288" w:name="_Toc13463"/>
      <w:bookmarkStart w:id="289" w:name="_Toc26128"/>
      <w:bookmarkStart w:id="290" w:name="_Toc26391"/>
      <w:bookmarkStart w:id="291" w:name="_Toc17615"/>
      <w:bookmarkStart w:id="292" w:name="_Toc23914"/>
      <w:bookmarkStart w:id="293" w:name="_Toc27906"/>
      <w:bookmarkStart w:id="294" w:name="_Toc25309"/>
      <w:bookmarkStart w:id="295" w:name="_Toc310"/>
      <w:r>
        <w:rPr>
          <w:rFonts w:hint="eastAsia" w:ascii="仿宋_GB2312" w:eastAsia="仿宋_GB2312"/>
          <w:color w:val="auto"/>
        </w:rPr>
        <w:t>1：询问函格式</w:t>
      </w:r>
      <w:bookmarkEnd w:id="287"/>
      <w:bookmarkEnd w:id="288"/>
      <w:bookmarkEnd w:id="289"/>
      <w:bookmarkEnd w:id="290"/>
      <w:bookmarkEnd w:id="291"/>
      <w:bookmarkEnd w:id="292"/>
      <w:bookmarkEnd w:id="293"/>
      <w:bookmarkEnd w:id="294"/>
      <w:bookmarkEnd w:id="295"/>
    </w:p>
    <w:p>
      <w:pPr>
        <w:pStyle w:val="16"/>
        <w:spacing w:before="0" w:beforeAutospacing="0" w:after="0" w:afterAutospacing="0" w:line="360" w:lineRule="auto"/>
        <w:jc w:val="center"/>
        <w:rPr>
          <w:rStyle w:val="21"/>
          <w:rFonts w:hint="eastAsia" w:ascii="华文中宋" w:hAnsi="华文中宋" w:eastAsia="华文中宋"/>
          <w:color w:val="auto"/>
        </w:rPr>
      </w:pPr>
      <w:r>
        <w:rPr>
          <w:rStyle w:val="21"/>
          <w:rFonts w:hint="eastAsia" w:ascii="华文中宋" w:hAnsi="华文中宋" w:eastAsia="华文中宋"/>
          <w:b w:val="0"/>
          <w:color w:val="auto"/>
        </w:rPr>
        <w:t>询  问  函</w:t>
      </w:r>
    </w:p>
    <w:p>
      <w:pPr>
        <w:widowControl/>
        <w:tabs>
          <w:tab w:val="left" w:pos="6300"/>
        </w:tabs>
        <w:snapToGrid w:val="0"/>
        <w:spacing w:line="360" w:lineRule="auto"/>
        <w:jc w:val="left"/>
        <w:rPr>
          <w:rFonts w:hint="eastAsia" w:ascii="仿宋_GB2312" w:hAnsi="宋体" w:eastAsia="仿宋_GB2312"/>
          <w:color w:val="auto"/>
        </w:rPr>
      </w:pPr>
      <w:r>
        <w:rPr>
          <w:rFonts w:hint="eastAsia" w:ascii="仿宋_GB2312" w:hAnsi="宋体" w:eastAsia="仿宋_GB2312"/>
          <w:color w:val="auto"/>
          <w:sz w:val="24"/>
          <w:lang w:val="en-US" w:eastAsia="zh-CN"/>
        </w:rPr>
        <w:t>英德信汇项目管理有限公司</w:t>
      </w:r>
      <w:r>
        <w:rPr>
          <w:rFonts w:hint="eastAsia" w:ascii="仿宋_GB2312" w:hAnsi="宋体" w:eastAsia="仿宋_GB2312"/>
          <w:color w:val="auto"/>
          <w:sz w:val="24"/>
        </w:rPr>
        <w:t>：</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我单位已报名并准备参与</w:t>
      </w:r>
      <w:r>
        <w:rPr>
          <w:rFonts w:hint="eastAsia" w:ascii="仿宋_GB2312" w:hAnsi="宋体" w:eastAsia="仿宋_GB2312"/>
          <w:i/>
          <w:color w:val="auto"/>
          <w:sz w:val="24"/>
          <w:u w:val="single"/>
        </w:rPr>
        <w:t>（项目名称）</w:t>
      </w:r>
      <w:r>
        <w:rPr>
          <w:rFonts w:hint="eastAsia" w:ascii="仿宋_GB2312" w:hAnsi="宋体" w:eastAsia="仿宋_GB2312"/>
          <w:color w:val="auto"/>
          <w:sz w:val="24"/>
        </w:rPr>
        <w:t>项目（采购文件编号：</w:t>
      </w: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）的投标（或报价）活动，现有以下几个内容（或条款）存在疑问（或无法理解），特提出询问。</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一、_____________________（事项一）</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（1）____________________（问题或条款内容）</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（2）____________________（说明疑问或无法理解原因）</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（3）____________________（建议）</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二、_____________________（事项二）</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w:t>
      </w:r>
    </w:p>
    <w:p>
      <w:pPr>
        <w:widowControl/>
        <w:tabs>
          <w:tab w:val="left" w:pos="6300"/>
        </w:tabs>
        <w:snapToGrid w:val="0"/>
        <w:spacing w:line="360" w:lineRule="auto"/>
        <w:ind w:firstLine="480" w:firstLineChars="200"/>
        <w:jc w:val="left"/>
        <w:rPr>
          <w:rFonts w:hint="eastAsia" w:ascii="仿宋_GB2312" w:hAnsi="宋体" w:eastAsia="仿宋_GB2312"/>
          <w:color w:val="auto"/>
          <w:sz w:val="24"/>
        </w:rPr>
      </w:pPr>
      <w:r>
        <w:rPr>
          <w:rFonts w:hint="eastAsia" w:ascii="仿宋_GB2312" w:hAnsi="宋体" w:eastAsia="仿宋_GB2312"/>
          <w:color w:val="auto"/>
          <w:sz w:val="24"/>
        </w:rPr>
        <w:t>随附相关证明材料如下：（目录）。</w:t>
      </w:r>
    </w:p>
    <w:p>
      <w:pPr>
        <w:widowControl/>
        <w:tabs>
          <w:tab w:val="left" w:pos="6300"/>
        </w:tabs>
        <w:snapToGrid w:val="0"/>
        <w:spacing w:line="360" w:lineRule="auto"/>
        <w:ind w:firstLine="1440" w:firstLineChars="600"/>
        <w:jc w:val="left"/>
        <w:rPr>
          <w:rFonts w:hint="eastAsia" w:ascii="仿宋_GB2312" w:hAnsi="宋体" w:eastAsia="仿宋_GB2312"/>
          <w:color w:val="auto"/>
          <w:sz w:val="24"/>
        </w:rPr>
      </w:pPr>
      <w:r>
        <w:rPr>
          <w:rFonts w:hint="eastAsia" w:ascii="仿宋_GB2312" w:hAnsi="宋体" w:eastAsia="仿宋_GB2312"/>
          <w:color w:val="auto"/>
          <w:sz w:val="24"/>
        </w:rPr>
        <w:t>询问人：（公章）</w:t>
      </w:r>
    </w:p>
    <w:p>
      <w:pPr>
        <w:widowControl/>
        <w:tabs>
          <w:tab w:val="left" w:pos="6300"/>
        </w:tabs>
        <w:snapToGrid w:val="0"/>
        <w:spacing w:line="360" w:lineRule="auto"/>
        <w:ind w:firstLine="1440" w:firstLineChars="600"/>
        <w:jc w:val="left"/>
        <w:rPr>
          <w:rFonts w:hint="eastAsia" w:ascii="仿宋_GB2312" w:hAnsi="宋体" w:eastAsia="仿宋_GB2312"/>
          <w:color w:val="auto"/>
          <w:sz w:val="24"/>
        </w:rPr>
      </w:pPr>
      <w:r>
        <w:rPr>
          <w:rFonts w:hint="eastAsia" w:ascii="仿宋_GB2312" w:hAnsi="宋体" w:eastAsia="仿宋_GB2312"/>
          <w:color w:val="auto"/>
          <w:sz w:val="24"/>
        </w:rPr>
        <w:t>法定代表人（授权代表）：</w:t>
      </w:r>
    </w:p>
    <w:p>
      <w:pPr>
        <w:tabs>
          <w:tab w:val="left" w:pos="6300"/>
        </w:tabs>
        <w:snapToGrid w:val="0"/>
        <w:spacing w:line="360" w:lineRule="auto"/>
        <w:ind w:firstLine="1440" w:firstLineChars="600"/>
        <w:jc w:val="left"/>
        <w:rPr>
          <w:rFonts w:hint="eastAsia" w:ascii="仿宋_GB2312" w:hAnsi="宋体" w:eastAsia="仿宋_GB2312"/>
          <w:color w:val="auto"/>
          <w:sz w:val="24"/>
        </w:rPr>
      </w:pPr>
      <w:r>
        <w:rPr>
          <w:rFonts w:hint="eastAsia" w:ascii="仿宋_GB2312" w:hAnsi="宋体" w:eastAsia="仿宋_GB2312"/>
          <w:color w:val="auto"/>
          <w:sz w:val="24"/>
        </w:rPr>
        <w:t>地址/邮编：</w:t>
      </w:r>
    </w:p>
    <w:p>
      <w:pPr>
        <w:tabs>
          <w:tab w:val="left" w:pos="6300"/>
        </w:tabs>
        <w:snapToGrid w:val="0"/>
        <w:spacing w:line="360" w:lineRule="auto"/>
        <w:ind w:firstLine="1440" w:firstLineChars="600"/>
        <w:jc w:val="left"/>
        <w:rPr>
          <w:rFonts w:hint="eastAsia" w:ascii="仿宋_GB2312" w:hAnsi="宋体" w:eastAsia="仿宋_GB2312"/>
          <w:color w:val="auto"/>
          <w:sz w:val="24"/>
        </w:rPr>
      </w:pPr>
      <w:r>
        <w:rPr>
          <w:rFonts w:hint="eastAsia" w:ascii="仿宋_GB2312" w:hAnsi="宋体" w:eastAsia="仿宋_GB2312"/>
          <w:color w:val="auto"/>
          <w:sz w:val="24"/>
        </w:rPr>
        <w:t>电话/传真：</w:t>
      </w:r>
    </w:p>
    <w:p>
      <w:pPr>
        <w:spacing w:line="360" w:lineRule="auto"/>
        <w:jc w:val="right"/>
        <w:rPr>
          <w:rFonts w:hint="eastAsia" w:ascii="仿宋_GB2312" w:hAnsi="宋体" w:eastAsia="仿宋_GB2312"/>
          <w:color w:val="auto"/>
          <w:sz w:val="24"/>
        </w:rPr>
      </w:pPr>
      <w:r>
        <w:rPr>
          <w:rFonts w:hint="eastAsia" w:ascii="仿宋_GB2312" w:hAnsi="仿宋" w:eastAsia="仿宋_GB2312"/>
          <w:color w:val="auto"/>
          <w:sz w:val="24"/>
        </w:rPr>
        <w:t xml:space="preserve"> </w:t>
      </w:r>
      <w:r>
        <w:rPr>
          <w:rFonts w:hint="eastAsia" w:ascii="仿宋_GB2312" w:hAnsi="仿宋" w:eastAsia="仿宋_GB2312"/>
          <w:color w:val="auto"/>
          <w:sz w:val="24"/>
          <w:u w:val="single"/>
        </w:rPr>
        <w:t xml:space="preserve">       </w:t>
      </w:r>
      <w:r>
        <w:rPr>
          <w:rFonts w:hint="eastAsia" w:ascii="仿宋_GB2312" w:hAnsi="仿宋" w:eastAsia="仿宋_GB2312"/>
          <w:color w:val="auto"/>
          <w:sz w:val="24"/>
        </w:rPr>
        <w:t>年</w:t>
      </w:r>
      <w:r>
        <w:rPr>
          <w:rFonts w:hint="eastAsia" w:ascii="仿宋_GB2312" w:hAnsi="仿宋" w:eastAsia="仿宋_GB2312"/>
          <w:color w:val="auto"/>
          <w:sz w:val="24"/>
          <w:u w:val="single"/>
        </w:rPr>
        <w:t xml:space="preserve">  </w:t>
      </w:r>
      <w:r>
        <w:rPr>
          <w:rFonts w:hint="eastAsia" w:ascii="仿宋_GB2312" w:hAnsi="仿宋" w:eastAsia="仿宋_GB2312"/>
          <w:color w:val="auto"/>
          <w:sz w:val="24"/>
        </w:rPr>
        <w:t>月</w:t>
      </w:r>
      <w:r>
        <w:rPr>
          <w:rFonts w:hint="eastAsia" w:ascii="仿宋_GB2312" w:hAnsi="仿宋" w:eastAsia="仿宋_GB2312"/>
          <w:color w:val="auto"/>
          <w:sz w:val="24"/>
          <w:u w:val="single"/>
        </w:rPr>
        <w:t xml:space="preserve">  </w:t>
      </w:r>
      <w:r>
        <w:rPr>
          <w:rFonts w:hint="eastAsia" w:ascii="仿宋_GB2312" w:hAnsi="仿宋" w:eastAsia="仿宋_GB2312"/>
          <w:color w:val="auto"/>
          <w:sz w:val="24"/>
        </w:rPr>
        <w:t>日</w:t>
      </w:r>
    </w:p>
    <w:p>
      <w:pPr>
        <w:rPr>
          <w:color w:val="auto"/>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16"/>
        <w:adjustRightInd w:val="0"/>
        <w:snapToGrid w:val="0"/>
        <w:spacing w:before="0" w:beforeAutospacing="0" w:after="0" w:afterAutospacing="0" w:line="360" w:lineRule="auto"/>
        <w:jc w:val="both"/>
        <w:outlineLvl w:val="0"/>
        <w:rPr>
          <w:rFonts w:hint="eastAsia" w:ascii="仿宋_GB2312" w:eastAsia="仿宋_GB2312"/>
          <w:color w:val="auto"/>
        </w:rPr>
      </w:pPr>
      <w:bookmarkStart w:id="296" w:name="_Toc22578"/>
      <w:bookmarkStart w:id="297" w:name="_Toc4488"/>
      <w:bookmarkStart w:id="298" w:name="_Toc26247"/>
      <w:bookmarkStart w:id="299" w:name="_Toc19937"/>
      <w:bookmarkStart w:id="300" w:name="_Toc24189"/>
      <w:bookmarkStart w:id="301" w:name="_Toc14862"/>
      <w:bookmarkStart w:id="302" w:name="_Toc10021"/>
      <w:bookmarkStart w:id="303" w:name="_Toc17955"/>
      <w:bookmarkStart w:id="304" w:name="_Toc17635"/>
      <w:r>
        <w:rPr>
          <w:rFonts w:hint="eastAsia" w:ascii="仿宋_GB2312" w:eastAsia="仿宋_GB2312"/>
          <w:color w:val="auto"/>
        </w:rPr>
        <w:t>2：质疑函格式</w:t>
      </w:r>
      <w:bookmarkEnd w:id="296"/>
      <w:bookmarkEnd w:id="297"/>
      <w:bookmarkEnd w:id="298"/>
      <w:bookmarkEnd w:id="299"/>
      <w:bookmarkEnd w:id="300"/>
      <w:bookmarkEnd w:id="301"/>
      <w:bookmarkEnd w:id="302"/>
      <w:bookmarkEnd w:id="303"/>
      <w:bookmarkEnd w:id="304"/>
    </w:p>
    <w:p>
      <w:pPr>
        <w:pStyle w:val="16"/>
        <w:spacing w:before="0" w:beforeAutospacing="0" w:after="0" w:afterAutospacing="0" w:line="360" w:lineRule="auto"/>
        <w:jc w:val="center"/>
        <w:rPr>
          <w:rStyle w:val="21"/>
          <w:rFonts w:hint="eastAsia" w:ascii="华文中宋" w:hAnsi="华文中宋" w:eastAsia="华文中宋"/>
          <w:color w:val="auto"/>
        </w:rPr>
      </w:pPr>
      <w:r>
        <w:rPr>
          <w:rStyle w:val="21"/>
          <w:rFonts w:hint="eastAsia" w:ascii="华文中宋" w:hAnsi="华文中宋" w:eastAsia="华文中宋"/>
          <w:b w:val="0"/>
          <w:color w:val="auto"/>
        </w:rPr>
        <w:t xml:space="preserve">质  疑 </w:t>
      </w:r>
      <w:r>
        <w:rPr>
          <w:rStyle w:val="21"/>
          <w:rFonts w:ascii="华文中宋" w:hAnsi="华文中宋" w:eastAsia="华文中宋"/>
          <w:b w:val="0"/>
          <w:color w:val="auto"/>
        </w:rPr>
        <w:t xml:space="preserve"> </w:t>
      </w:r>
      <w:r>
        <w:rPr>
          <w:rStyle w:val="21"/>
          <w:rFonts w:hint="eastAsia" w:ascii="华文中宋" w:hAnsi="华文中宋" w:eastAsia="华文中宋"/>
          <w:b w:val="0"/>
          <w:color w:val="auto"/>
        </w:rPr>
        <w:t>函</w:t>
      </w:r>
    </w:p>
    <w:p>
      <w:pPr>
        <w:adjustRightInd w:val="0"/>
        <w:snapToGrid w:val="0"/>
        <w:spacing w:before="240" w:beforeLines="100" w:line="360" w:lineRule="auto"/>
        <w:rPr>
          <w:rFonts w:ascii="黑体" w:hAnsi="黑体" w:eastAsia="黑体" w:cs="仿宋"/>
          <w:bCs/>
          <w:color w:val="auto"/>
          <w:sz w:val="24"/>
        </w:rPr>
      </w:pPr>
      <w:r>
        <w:rPr>
          <w:rFonts w:hint="eastAsia" w:ascii="黑体" w:hAnsi="黑体" w:eastAsia="黑体" w:cs="仿宋"/>
          <w:bCs/>
          <w:color w:val="auto"/>
          <w:sz w:val="24"/>
        </w:rPr>
        <w:t>一、质疑供应商基本信息</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质疑供应商：</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地址：</w:t>
      </w:r>
      <w:r>
        <w:rPr>
          <w:rFonts w:hint="eastAsia" w:ascii="仿宋" w:hAnsi="仿宋" w:eastAsia="仿宋" w:cs="仿宋"/>
          <w:color w:val="auto"/>
          <w:sz w:val="24"/>
          <w:u w:val="dotted"/>
        </w:rPr>
        <w:t xml:space="preserve">                          </w:t>
      </w:r>
      <w:r>
        <w:rPr>
          <w:rFonts w:hint="eastAsia" w:ascii="仿宋" w:hAnsi="仿宋" w:eastAsia="仿宋" w:cs="仿宋"/>
          <w:color w:val="auto"/>
          <w:sz w:val="24"/>
        </w:rPr>
        <w:t>邮编：</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联系人：</w:t>
      </w:r>
      <w:r>
        <w:rPr>
          <w:rFonts w:hint="eastAsia" w:ascii="仿宋" w:hAnsi="仿宋" w:eastAsia="仿宋" w:cs="仿宋"/>
          <w:color w:val="auto"/>
          <w:sz w:val="24"/>
          <w:u w:val="dotted"/>
        </w:rPr>
        <w:t xml:space="preserve">                      </w:t>
      </w:r>
      <w:r>
        <w:rPr>
          <w:rFonts w:hint="eastAsia" w:ascii="仿宋" w:hAnsi="仿宋" w:eastAsia="仿宋" w:cs="仿宋"/>
          <w:color w:val="auto"/>
          <w:sz w:val="24"/>
        </w:rPr>
        <w:t>联系电话：</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授权代表：</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联系电话：</w:t>
      </w:r>
      <w:r>
        <w:rPr>
          <w:rFonts w:hint="eastAsia" w:ascii="仿宋" w:hAnsi="仿宋" w:eastAsia="仿宋" w:cs="仿宋"/>
          <w:color w:val="auto"/>
          <w:sz w:val="24"/>
          <w:u w:val="dotted"/>
        </w:rPr>
        <w:t xml:space="preserve">                                           </w:t>
      </w:r>
      <w:r>
        <w:rPr>
          <w:rFonts w:ascii="仿宋" w:hAnsi="仿宋" w:eastAsia="仿宋" w:cs="仿宋"/>
          <w:color w:val="auto"/>
          <w:sz w:val="24"/>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地址：</w:t>
      </w:r>
      <w:r>
        <w:rPr>
          <w:rFonts w:ascii="仿宋" w:hAnsi="仿宋" w:eastAsia="仿宋" w:cs="仿宋"/>
          <w:color w:val="auto"/>
          <w:sz w:val="24"/>
        </w:rPr>
        <w:t xml:space="preserve"> </w:t>
      </w:r>
      <w:r>
        <w:rPr>
          <w:rFonts w:hint="eastAsia" w:ascii="仿宋" w:hAnsi="仿宋" w:eastAsia="仿宋" w:cs="仿宋"/>
          <w:color w:val="auto"/>
          <w:sz w:val="24"/>
          <w:u w:val="dotted"/>
        </w:rPr>
        <w:t xml:space="preserve">                        </w:t>
      </w:r>
      <w:r>
        <w:rPr>
          <w:rFonts w:hint="eastAsia" w:ascii="仿宋" w:hAnsi="仿宋" w:eastAsia="仿宋" w:cs="仿宋"/>
          <w:color w:val="auto"/>
          <w:sz w:val="24"/>
        </w:rPr>
        <w:t>邮编：</w:t>
      </w:r>
      <w:r>
        <w:rPr>
          <w:rFonts w:hint="eastAsia" w:ascii="仿宋" w:hAnsi="仿宋" w:eastAsia="仿宋" w:cs="仿宋"/>
          <w:color w:val="auto"/>
          <w:sz w:val="24"/>
          <w:u w:val="dotted"/>
        </w:rPr>
        <w:t xml:space="preserve">                                                </w:t>
      </w:r>
    </w:p>
    <w:p>
      <w:pPr>
        <w:adjustRightInd w:val="0"/>
        <w:snapToGrid w:val="0"/>
        <w:spacing w:line="360" w:lineRule="auto"/>
        <w:rPr>
          <w:rFonts w:ascii="黑体" w:hAnsi="黑体" w:eastAsia="黑体" w:cs="仿宋"/>
          <w:bCs/>
          <w:color w:val="auto"/>
          <w:sz w:val="24"/>
        </w:rPr>
      </w:pPr>
      <w:r>
        <w:rPr>
          <w:rFonts w:hint="eastAsia" w:ascii="黑体" w:hAnsi="黑体" w:eastAsia="黑体" w:cs="仿宋"/>
          <w:bCs/>
          <w:color w:val="auto"/>
          <w:sz w:val="24"/>
        </w:rPr>
        <w:t>二、质疑项目基本情况</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质疑项目的名称：</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质疑项目的编号：</w:t>
      </w:r>
      <w:r>
        <w:rPr>
          <w:rFonts w:hint="eastAsia" w:ascii="仿宋" w:hAnsi="仿宋" w:eastAsia="仿宋" w:cs="仿宋"/>
          <w:color w:val="auto"/>
          <w:sz w:val="24"/>
          <w:u w:val="dotted"/>
        </w:rPr>
        <w:t xml:space="preserve">               </w:t>
      </w:r>
      <w:r>
        <w:rPr>
          <w:rFonts w:hint="eastAsia" w:ascii="仿宋" w:hAnsi="仿宋" w:eastAsia="仿宋" w:cs="仿宋"/>
          <w:color w:val="auto"/>
          <w:sz w:val="24"/>
        </w:rPr>
        <w:t>包号：</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采购人名称：</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采购文件获取日期：</w:t>
      </w:r>
      <w:r>
        <w:rPr>
          <w:rFonts w:hint="eastAsia" w:ascii="仿宋" w:hAnsi="仿宋" w:eastAsia="仿宋" w:cs="仿宋"/>
          <w:color w:val="auto"/>
          <w:sz w:val="24"/>
          <w:u w:val="dotted"/>
        </w:rPr>
        <w:t xml:space="preserve">                                           </w:t>
      </w:r>
    </w:p>
    <w:p>
      <w:pPr>
        <w:adjustRightInd w:val="0"/>
        <w:snapToGrid w:val="0"/>
        <w:spacing w:line="360" w:lineRule="auto"/>
        <w:rPr>
          <w:rFonts w:ascii="黑体" w:hAnsi="黑体" w:eastAsia="黑体" w:cs="仿宋"/>
          <w:bCs/>
          <w:color w:val="auto"/>
          <w:sz w:val="24"/>
        </w:rPr>
      </w:pPr>
      <w:r>
        <w:rPr>
          <w:rFonts w:hint="eastAsia" w:ascii="黑体" w:hAnsi="黑体" w:eastAsia="黑体" w:cs="仿宋"/>
          <w:bCs/>
          <w:color w:val="auto"/>
          <w:sz w:val="24"/>
        </w:rPr>
        <w:t>三、质疑事项具体内容</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质疑事项1：</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事实依据：</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法律依据：</w:t>
      </w: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u w:val="dotted"/>
        </w:rPr>
        <w:t xml:space="preserve">                                                     </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质疑事项2</w:t>
      </w:r>
    </w:p>
    <w:p>
      <w:pPr>
        <w:adjustRightInd w:val="0"/>
        <w:snapToGrid w:val="0"/>
        <w:spacing w:line="360" w:lineRule="auto"/>
        <w:rPr>
          <w:rFonts w:ascii="仿宋" w:hAnsi="仿宋" w:eastAsia="仿宋" w:cs="仿宋"/>
          <w:color w:val="auto"/>
          <w:sz w:val="24"/>
        </w:rPr>
      </w:pPr>
      <w:r>
        <w:rPr>
          <w:rFonts w:hint="eastAsia" w:ascii="仿宋" w:hAnsi="仿宋" w:eastAsia="仿宋" w:cs="仿宋"/>
          <w:color w:val="auto"/>
          <w:sz w:val="24"/>
        </w:rPr>
        <w:t>……</w:t>
      </w:r>
    </w:p>
    <w:p>
      <w:pPr>
        <w:adjustRightInd w:val="0"/>
        <w:snapToGrid w:val="0"/>
        <w:spacing w:line="360" w:lineRule="auto"/>
        <w:rPr>
          <w:rFonts w:ascii="黑体" w:hAnsi="黑体" w:eastAsia="黑体" w:cs="仿宋"/>
          <w:bCs/>
          <w:color w:val="auto"/>
          <w:sz w:val="24"/>
        </w:rPr>
      </w:pPr>
      <w:r>
        <w:rPr>
          <w:rFonts w:hint="eastAsia" w:ascii="黑体" w:hAnsi="黑体" w:eastAsia="黑体" w:cs="仿宋"/>
          <w:bCs/>
          <w:color w:val="auto"/>
          <w:sz w:val="24"/>
        </w:rPr>
        <w:t>四、与质疑事项相关的质疑请求</w:t>
      </w:r>
    </w:p>
    <w:p>
      <w:pPr>
        <w:adjustRightInd w:val="0"/>
        <w:snapToGrid w:val="0"/>
        <w:spacing w:line="360" w:lineRule="auto"/>
        <w:rPr>
          <w:rFonts w:ascii="仿宋" w:hAnsi="仿宋" w:eastAsia="仿宋" w:cs="仿宋"/>
          <w:color w:val="auto"/>
          <w:sz w:val="24"/>
          <w:u w:val="dotted"/>
        </w:rPr>
      </w:pPr>
      <w:r>
        <w:rPr>
          <w:rFonts w:hint="eastAsia" w:ascii="仿宋" w:hAnsi="仿宋" w:eastAsia="仿宋" w:cs="仿宋"/>
          <w:color w:val="auto"/>
          <w:sz w:val="24"/>
        </w:rPr>
        <w:t>请求：</w:t>
      </w:r>
      <w:r>
        <w:rPr>
          <w:rFonts w:hint="eastAsia" w:ascii="仿宋" w:hAnsi="仿宋" w:eastAsia="仿宋" w:cs="仿宋"/>
          <w:color w:val="auto"/>
          <w:sz w:val="24"/>
          <w:u w:val="dotted"/>
        </w:rPr>
        <w:t xml:space="preserve">                                               </w:t>
      </w:r>
    </w:p>
    <w:p>
      <w:pPr>
        <w:rPr>
          <w:rFonts w:ascii="仿宋_GB2312" w:eastAsia="仿宋_GB2312"/>
          <w:color w:val="auto"/>
          <w:sz w:val="24"/>
        </w:rPr>
      </w:pPr>
      <w:r>
        <w:rPr>
          <w:rFonts w:hint="eastAsia" w:ascii="仿宋_GB2312" w:eastAsia="仿宋_GB2312"/>
          <w:color w:val="auto"/>
          <w:sz w:val="24"/>
        </w:rPr>
        <w:t xml:space="preserve">签字(签章)：                   公章：                      </w:t>
      </w:r>
    </w:p>
    <w:p>
      <w:pPr>
        <w:rPr>
          <w:rFonts w:ascii="仿宋_GB2312" w:eastAsia="仿宋_GB2312"/>
          <w:color w:val="auto"/>
          <w:sz w:val="24"/>
        </w:rPr>
      </w:pPr>
      <w:r>
        <w:rPr>
          <w:rFonts w:hint="eastAsia" w:ascii="仿宋_GB2312" w:eastAsia="仿宋_GB2312"/>
          <w:color w:val="auto"/>
          <w:sz w:val="24"/>
        </w:rPr>
        <w:t xml:space="preserve">日期：    </w:t>
      </w:r>
    </w:p>
    <w:p>
      <w:pPr>
        <w:adjustRightInd w:val="0"/>
        <w:snapToGrid w:val="0"/>
        <w:spacing w:line="360" w:lineRule="auto"/>
        <w:rPr>
          <w:rFonts w:ascii="仿宋" w:hAnsi="仿宋" w:eastAsia="仿宋" w:cs="仿宋"/>
          <w:color w:val="auto"/>
          <w:sz w:val="24"/>
        </w:rPr>
      </w:pPr>
    </w:p>
    <w:p>
      <w:pPr>
        <w:spacing w:line="360" w:lineRule="auto"/>
        <w:rPr>
          <w:rFonts w:ascii="黑体" w:hAnsi="黑体" w:eastAsia="黑体"/>
          <w:b/>
          <w:color w:val="auto"/>
          <w:sz w:val="24"/>
        </w:rPr>
      </w:pPr>
      <w:r>
        <w:rPr>
          <w:rFonts w:hint="eastAsia" w:ascii="黑体" w:hAnsi="黑体" w:eastAsia="黑体"/>
          <w:b/>
          <w:color w:val="auto"/>
          <w:sz w:val="24"/>
        </w:rPr>
        <w:t>质疑函制作说明：</w:t>
      </w:r>
    </w:p>
    <w:p>
      <w:pPr>
        <w:pStyle w:val="5"/>
        <w:rPr>
          <w:rFonts w:hint="eastAsia" w:ascii="仿宋_GB2312" w:eastAsia="仿宋_GB2312"/>
          <w:color w:val="auto"/>
          <w:sz w:val="24"/>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eastAsia="仿宋_GB2312"/>
          <w:color w:val="auto"/>
          <w:sz w:val="24"/>
        </w:rPr>
        <w:t>1.供应商提出质疑时，应提交质疑函和必要的证明材料。</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2.质疑供应商若委托代理人进行质疑的，质疑函应按要求列明“授权代表”的有关内容，并在附件中提交由质疑</w:t>
      </w:r>
      <w:r>
        <w:rPr>
          <w:rFonts w:hint="eastAsia" w:ascii="仿宋_GB2312" w:hAnsi="宋体" w:eastAsia="仿宋_GB2312"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3.质疑供应商若对项目的某一分包进行质疑，质疑函中应列明具体分包号。</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4.质疑函的质疑事项应具体、明确，并有必要的事实依据和法律依据。</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5.质疑函的质疑请求应与质疑事项相关。</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6.质疑供应商为自然人的，质疑函应由本人签字；质疑供应商为法人或者其他组织的，质疑函应由法定代表人、主要负责人，或者其授权代表签字或者盖章，并加盖公章。</w:t>
      </w:r>
    </w:p>
    <w:p>
      <w:pPr>
        <w:rPr>
          <w:color w:val="auto"/>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left"/>
        <w:outlineLvl w:val="0"/>
        <w:rPr>
          <w:rFonts w:hint="eastAsia" w:ascii="仿宋_GB2312" w:hAnsi="仿宋_GB2312" w:eastAsia="仿宋_GB2312"/>
          <w:bCs/>
          <w:color w:val="auto"/>
          <w:sz w:val="24"/>
        </w:rPr>
      </w:pPr>
      <w:bookmarkStart w:id="305" w:name="_Toc28060"/>
      <w:bookmarkStart w:id="306" w:name="_Toc15678"/>
      <w:bookmarkStart w:id="307" w:name="_Toc1218"/>
      <w:bookmarkStart w:id="308" w:name="_Toc29237"/>
      <w:bookmarkStart w:id="309" w:name="_Toc1073"/>
      <w:bookmarkStart w:id="310" w:name="_Toc30370"/>
      <w:bookmarkStart w:id="311" w:name="_Toc4454"/>
      <w:bookmarkStart w:id="312" w:name="_Toc5982"/>
      <w:bookmarkStart w:id="313" w:name="_Toc17799"/>
      <w:r>
        <w:rPr>
          <w:rFonts w:hint="eastAsia" w:ascii="仿宋_GB2312" w:hAnsi="仿宋_GB2312" w:eastAsia="仿宋_GB2312"/>
          <w:bCs/>
          <w:color w:val="auto"/>
          <w:sz w:val="24"/>
        </w:rPr>
        <w:t>3：投诉书格式</w:t>
      </w:r>
      <w:bookmarkEnd w:id="305"/>
      <w:bookmarkEnd w:id="306"/>
      <w:bookmarkEnd w:id="307"/>
      <w:bookmarkEnd w:id="308"/>
      <w:bookmarkEnd w:id="309"/>
      <w:bookmarkEnd w:id="310"/>
      <w:bookmarkEnd w:id="311"/>
      <w:bookmarkEnd w:id="312"/>
      <w:bookmarkEnd w:id="313"/>
    </w:p>
    <w:p>
      <w:pPr>
        <w:pStyle w:val="16"/>
        <w:snapToGrid w:val="0"/>
        <w:spacing w:before="0" w:beforeAutospacing="0" w:after="0" w:afterAutospacing="0" w:line="360" w:lineRule="auto"/>
        <w:jc w:val="center"/>
        <w:rPr>
          <w:rStyle w:val="21"/>
          <w:rFonts w:hint="eastAsia" w:ascii="华文中宋" w:hAnsi="华文中宋" w:eastAsia="华文中宋"/>
          <w:b w:val="0"/>
          <w:color w:val="auto"/>
        </w:rPr>
      </w:pPr>
      <w:r>
        <w:rPr>
          <w:rStyle w:val="21"/>
          <w:rFonts w:hint="eastAsia" w:ascii="华文中宋" w:hAnsi="华文中宋" w:eastAsia="华文中宋"/>
          <w:b w:val="0"/>
          <w:color w:val="auto"/>
        </w:rPr>
        <w:t>投  诉  书</w:t>
      </w:r>
    </w:p>
    <w:p>
      <w:pPr>
        <w:rPr>
          <w:rFonts w:hint="eastAsia" w:ascii="黑体" w:hAnsi="黑体" w:eastAsia="黑体"/>
          <w:color w:val="auto"/>
          <w:sz w:val="24"/>
        </w:rPr>
      </w:pPr>
      <w:r>
        <w:rPr>
          <w:rFonts w:hint="eastAsia" w:ascii="黑体" w:hAnsi="黑体" w:eastAsia="黑体"/>
          <w:color w:val="auto"/>
          <w:sz w:val="24"/>
        </w:rPr>
        <w:t>一、投诉相关主体基本情况</w:t>
      </w:r>
    </w:p>
    <w:p>
      <w:pPr>
        <w:rPr>
          <w:rFonts w:hint="eastAsia" w:ascii="仿宋_GB2312" w:eastAsia="仿宋_GB2312"/>
          <w:color w:val="auto"/>
          <w:sz w:val="24"/>
          <w:u w:val="dotted"/>
        </w:rPr>
      </w:pPr>
      <w:r>
        <w:rPr>
          <w:rFonts w:hint="eastAsia" w:ascii="仿宋_GB2312" w:eastAsia="仿宋_GB2312"/>
          <w:color w:val="auto"/>
          <w:sz w:val="24"/>
        </w:rPr>
        <w:t>投诉人：</w:t>
      </w:r>
      <w:r>
        <w:rPr>
          <w:rFonts w:hint="eastAsia" w:ascii="仿宋_GB2312" w:eastAsia="仿宋_GB2312"/>
          <w:color w:val="auto"/>
          <w:sz w:val="24"/>
          <w:u w:val="dotted"/>
        </w:rPr>
        <w:t xml:space="preserve">                                               </w:t>
      </w:r>
    </w:p>
    <w:p>
      <w:pPr>
        <w:rPr>
          <w:rFonts w:hint="eastAsia" w:ascii="仿宋_GB2312" w:eastAsia="仿宋_GB2312"/>
          <w:color w:val="auto"/>
          <w:sz w:val="24"/>
          <w:u w:val="single"/>
        </w:rPr>
      </w:pPr>
      <w:r>
        <w:rPr>
          <w:rFonts w:hint="eastAsia" w:ascii="仿宋_GB2312" w:eastAsia="仿宋_GB2312"/>
          <w:color w:val="auto"/>
          <w:sz w:val="24"/>
        </w:rPr>
        <w:t>地     址：</w:t>
      </w:r>
      <w:r>
        <w:rPr>
          <w:rFonts w:hint="eastAsia" w:ascii="仿宋_GB2312" w:eastAsia="仿宋_GB2312"/>
          <w:color w:val="auto"/>
          <w:sz w:val="24"/>
          <w:u w:val="dotted"/>
        </w:rPr>
        <w:t xml:space="preserve">                             </w:t>
      </w:r>
      <w:r>
        <w:rPr>
          <w:rFonts w:hint="eastAsia" w:ascii="仿宋_GB2312" w:eastAsia="仿宋_GB2312"/>
          <w:color w:val="auto"/>
          <w:sz w:val="24"/>
        </w:rPr>
        <w:t>邮编：</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tabs>
          <w:tab w:val="left" w:pos="6510"/>
        </w:tabs>
        <w:jc w:val="left"/>
        <w:rPr>
          <w:rFonts w:hint="eastAsia" w:ascii="仿宋_GB2312" w:eastAsia="仿宋_GB2312"/>
          <w:color w:val="auto"/>
          <w:sz w:val="24"/>
        </w:rPr>
      </w:pPr>
      <w:r>
        <w:rPr>
          <w:rFonts w:hint="eastAsia" w:ascii="仿宋_GB2312" w:eastAsia="仿宋_GB2312"/>
          <w:color w:val="auto"/>
          <w:sz w:val="24"/>
        </w:rPr>
        <w:t>法定代表人/主要负责人：</w:t>
      </w:r>
      <w:r>
        <w:rPr>
          <w:rFonts w:hint="eastAsia" w:ascii="仿宋_GB2312" w:eastAsia="仿宋_GB2312"/>
          <w:color w:val="auto"/>
          <w:sz w:val="24"/>
          <w:u w:val="dotted"/>
        </w:rPr>
        <w:t xml:space="preserve">                                   </w:t>
      </w:r>
      <w:r>
        <w:rPr>
          <w:rFonts w:hint="eastAsia" w:ascii="仿宋_GB2312" w:eastAsia="仿宋_GB2312"/>
          <w:color w:val="auto"/>
          <w:sz w:val="24"/>
        </w:rPr>
        <w:t xml:space="preserve">  </w:t>
      </w:r>
    </w:p>
    <w:p>
      <w:pPr>
        <w:tabs>
          <w:tab w:val="left" w:pos="6510"/>
        </w:tabs>
        <w:rPr>
          <w:rFonts w:hint="eastAsia" w:ascii="仿宋_GB2312" w:eastAsia="仿宋_GB2312"/>
          <w:color w:val="auto"/>
          <w:sz w:val="24"/>
          <w:u w:val="dotted"/>
        </w:rPr>
      </w:pPr>
      <w:r>
        <w:rPr>
          <w:rFonts w:hint="eastAsia" w:ascii="仿宋_GB2312" w:eastAsia="仿宋_GB2312"/>
          <w:color w:val="auto"/>
          <w:sz w:val="24"/>
        </w:rPr>
        <w:t>联系电话：</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rPr>
        <w:t>授权代表：</w:t>
      </w:r>
      <w:r>
        <w:rPr>
          <w:rFonts w:hint="eastAsia" w:ascii="仿宋_GB2312" w:eastAsia="仿宋_GB2312"/>
          <w:color w:val="auto"/>
          <w:sz w:val="24"/>
          <w:u w:val="dotted"/>
        </w:rPr>
        <w:t xml:space="preserve">             </w:t>
      </w:r>
      <w:r>
        <w:rPr>
          <w:rFonts w:hint="eastAsia" w:ascii="仿宋_GB2312" w:eastAsia="仿宋_GB2312"/>
          <w:color w:val="auto"/>
          <w:sz w:val="24"/>
        </w:rPr>
        <w:t>联系电话</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rPr>
        <w:t>地     址：</w:t>
      </w:r>
      <w:r>
        <w:rPr>
          <w:rFonts w:hint="eastAsia" w:ascii="仿宋_GB2312" w:eastAsia="仿宋_GB2312"/>
          <w:color w:val="auto"/>
          <w:sz w:val="24"/>
          <w:u w:val="dotted"/>
        </w:rPr>
        <w:t xml:space="preserve">                             </w:t>
      </w:r>
      <w:r>
        <w:rPr>
          <w:rFonts w:hint="eastAsia" w:ascii="仿宋_GB2312" w:eastAsia="仿宋_GB2312"/>
          <w:color w:val="auto"/>
          <w:sz w:val="24"/>
        </w:rPr>
        <w:t>邮编：</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r>
        <w:rPr>
          <w:rFonts w:hint="eastAsia" w:ascii="仿宋_GB2312" w:eastAsia="仿宋_GB2312"/>
          <w:color w:val="auto"/>
          <w:sz w:val="24"/>
          <w:u w:val="dotted"/>
        </w:rPr>
        <w:t xml:space="preserve">                   </w:t>
      </w:r>
    </w:p>
    <w:p>
      <w:pPr>
        <w:rPr>
          <w:rFonts w:hint="eastAsia" w:ascii="仿宋_GB2312" w:eastAsia="仿宋_GB2312"/>
          <w:color w:val="auto"/>
          <w:sz w:val="24"/>
          <w:u w:val="single"/>
        </w:rPr>
      </w:pPr>
      <w:r>
        <w:rPr>
          <w:rFonts w:hint="eastAsia" w:ascii="仿宋_GB2312" w:eastAsia="仿宋_GB2312"/>
          <w:color w:val="auto"/>
          <w:sz w:val="24"/>
        </w:rPr>
        <w:t>被投诉人1：</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u w:val="single"/>
        </w:rPr>
      </w:pPr>
      <w:r>
        <w:rPr>
          <w:rFonts w:hint="eastAsia" w:ascii="仿宋_GB2312" w:eastAsia="仿宋_GB2312"/>
          <w:color w:val="auto"/>
          <w:sz w:val="24"/>
        </w:rPr>
        <w:t>地     址：</w:t>
      </w:r>
      <w:r>
        <w:rPr>
          <w:rFonts w:hint="eastAsia" w:ascii="仿宋_GB2312" w:eastAsia="仿宋_GB2312"/>
          <w:color w:val="auto"/>
          <w:sz w:val="24"/>
          <w:u w:val="dotted"/>
        </w:rPr>
        <w:t xml:space="preserve">                             </w:t>
      </w:r>
      <w:r>
        <w:rPr>
          <w:rFonts w:hint="eastAsia" w:ascii="仿宋_GB2312" w:eastAsia="仿宋_GB2312"/>
          <w:color w:val="auto"/>
          <w:sz w:val="24"/>
        </w:rPr>
        <w:t>邮编：</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u w:val="single"/>
        </w:rPr>
      </w:pPr>
      <w:r>
        <w:rPr>
          <w:rFonts w:hint="eastAsia" w:ascii="仿宋_GB2312" w:eastAsia="仿宋_GB2312"/>
          <w:color w:val="auto"/>
          <w:sz w:val="24"/>
        </w:rPr>
        <w:t>联系人：</w:t>
      </w:r>
      <w:r>
        <w:rPr>
          <w:rFonts w:hint="eastAsia" w:ascii="仿宋_GB2312" w:eastAsia="仿宋_GB2312"/>
          <w:color w:val="auto"/>
          <w:sz w:val="24"/>
          <w:u w:val="dotted"/>
        </w:rPr>
        <w:t xml:space="preserve">               </w:t>
      </w:r>
      <w:r>
        <w:rPr>
          <w:rFonts w:hint="eastAsia" w:ascii="仿宋_GB2312" w:eastAsia="仿宋_GB2312"/>
          <w:color w:val="auto"/>
          <w:sz w:val="24"/>
        </w:rPr>
        <w:t>联系电话：</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rPr>
      </w:pPr>
      <w:r>
        <w:rPr>
          <w:rFonts w:hint="eastAsia" w:ascii="仿宋_GB2312" w:eastAsia="仿宋_GB2312"/>
          <w:color w:val="auto"/>
          <w:sz w:val="24"/>
        </w:rPr>
        <w:t>被投诉人2</w:t>
      </w:r>
    </w:p>
    <w:p>
      <w:pPr>
        <w:rPr>
          <w:rFonts w:ascii="仿宋_GB2312" w:eastAsia="仿宋_GB2312"/>
          <w:color w:val="auto"/>
          <w:sz w:val="24"/>
          <w:u w:val="dotted"/>
        </w:rPr>
      </w:pPr>
      <w:r>
        <w:rPr>
          <w:rFonts w:hint="eastAsia" w:ascii="仿宋_GB2312" w:eastAsia="仿宋_GB2312"/>
          <w:color w:val="auto"/>
          <w:sz w:val="24"/>
        </w:rPr>
        <w:t>……</w:t>
      </w:r>
    </w:p>
    <w:p>
      <w:pPr>
        <w:rPr>
          <w:rFonts w:hint="eastAsia" w:ascii="仿宋_GB2312" w:eastAsia="仿宋_GB2312"/>
          <w:color w:val="auto"/>
          <w:sz w:val="24"/>
          <w:u w:val="single"/>
        </w:rPr>
      </w:pPr>
      <w:r>
        <w:rPr>
          <w:rFonts w:hint="eastAsia" w:ascii="仿宋_GB2312" w:eastAsia="仿宋_GB2312"/>
          <w:color w:val="auto"/>
          <w:sz w:val="24"/>
        </w:rPr>
        <w:t>相关供应商：</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u w:val="single"/>
        </w:rPr>
      </w:pPr>
      <w:r>
        <w:rPr>
          <w:rFonts w:hint="eastAsia" w:ascii="仿宋_GB2312" w:eastAsia="仿宋_GB2312"/>
          <w:color w:val="auto"/>
          <w:sz w:val="24"/>
        </w:rPr>
        <w:t>地     址：</w:t>
      </w:r>
      <w:r>
        <w:rPr>
          <w:rFonts w:hint="eastAsia" w:ascii="仿宋_GB2312" w:eastAsia="仿宋_GB2312"/>
          <w:color w:val="auto"/>
          <w:sz w:val="24"/>
          <w:u w:val="dotted"/>
        </w:rPr>
        <w:t xml:space="preserve">                             </w:t>
      </w:r>
      <w:r>
        <w:rPr>
          <w:rFonts w:hint="eastAsia" w:ascii="仿宋_GB2312" w:eastAsia="仿宋_GB2312"/>
          <w:color w:val="auto"/>
          <w:sz w:val="24"/>
        </w:rPr>
        <w:t>邮编：</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u w:val="single"/>
        </w:rPr>
      </w:pPr>
      <w:r>
        <w:rPr>
          <w:rFonts w:hint="eastAsia" w:ascii="仿宋_GB2312" w:eastAsia="仿宋_GB2312"/>
          <w:color w:val="auto"/>
          <w:sz w:val="24"/>
        </w:rPr>
        <w:t>联系人：</w:t>
      </w:r>
      <w:r>
        <w:rPr>
          <w:rFonts w:hint="eastAsia" w:ascii="仿宋_GB2312" w:eastAsia="仿宋_GB2312"/>
          <w:color w:val="auto"/>
          <w:sz w:val="24"/>
          <w:u w:val="dotted"/>
        </w:rPr>
        <w:t xml:space="preserve">               </w:t>
      </w:r>
      <w:r>
        <w:rPr>
          <w:rFonts w:hint="eastAsia" w:ascii="仿宋_GB2312" w:eastAsia="仿宋_GB2312"/>
          <w:color w:val="auto"/>
          <w:sz w:val="24"/>
        </w:rPr>
        <w:t>联系电话：</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黑体" w:hAnsi="黑体" w:eastAsia="黑体"/>
          <w:color w:val="auto"/>
          <w:sz w:val="24"/>
        </w:rPr>
      </w:pPr>
      <w:r>
        <w:rPr>
          <w:rFonts w:hint="eastAsia" w:ascii="黑体" w:hAnsi="黑体" w:eastAsia="黑体"/>
          <w:color w:val="auto"/>
          <w:sz w:val="24"/>
        </w:rPr>
        <w:t>二、投诉项目基本情况</w:t>
      </w:r>
    </w:p>
    <w:p>
      <w:pPr>
        <w:rPr>
          <w:rFonts w:hint="eastAsia" w:ascii="仿宋_GB2312" w:eastAsia="仿宋_GB2312"/>
          <w:color w:val="auto"/>
          <w:sz w:val="24"/>
          <w:u w:val="dotted"/>
        </w:rPr>
      </w:pPr>
      <w:r>
        <w:rPr>
          <w:rFonts w:hint="eastAsia" w:ascii="仿宋_GB2312" w:eastAsia="仿宋_GB2312"/>
          <w:color w:val="auto"/>
          <w:sz w:val="24"/>
        </w:rPr>
        <w:t>采购项目名称：</w:t>
      </w:r>
      <w:r>
        <w:rPr>
          <w:rFonts w:hint="eastAsia" w:ascii="仿宋_GB2312" w:eastAsia="仿宋_GB2312"/>
          <w:color w:val="auto"/>
          <w:sz w:val="24"/>
          <w:u w:val="dotted"/>
        </w:rPr>
        <w:t xml:space="preserve">                                        </w:t>
      </w:r>
    </w:p>
    <w:p>
      <w:pPr>
        <w:rPr>
          <w:rFonts w:hint="eastAsia" w:ascii="仿宋_GB2312" w:eastAsia="仿宋_GB2312"/>
          <w:color w:val="auto"/>
          <w:sz w:val="24"/>
          <w:u w:val="single"/>
        </w:rPr>
      </w:pPr>
      <w:r>
        <w:rPr>
          <w:rFonts w:hint="eastAsia" w:ascii="仿宋_GB2312" w:eastAsia="仿宋_GB2312"/>
          <w:color w:val="auto"/>
          <w:sz w:val="24"/>
        </w:rPr>
        <w:t>采购项目编号：</w:t>
      </w:r>
      <w:r>
        <w:rPr>
          <w:rFonts w:hint="eastAsia" w:ascii="仿宋_GB2312" w:eastAsia="仿宋_GB2312"/>
          <w:color w:val="auto"/>
          <w:sz w:val="24"/>
          <w:u w:val="dotted"/>
        </w:rPr>
        <w:t xml:space="preserve">                 </w:t>
      </w:r>
      <w:r>
        <w:rPr>
          <w:rFonts w:hint="eastAsia" w:ascii="仿宋_GB2312" w:eastAsia="仿宋_GB2312"/>
          <w:color w:val="auto"/>
          <w:sz w:val="24"/>
        </w:rPr>
        <w:t>包号：</w:t>
      </w:r>
      <w:r>
        <w:rPr>
          <w:rFonts w:hint="eastAsia" w:ascii="仿宋_GB2312" w:eastAsia="仿宋_GB2312"/>
          <w:color w:val="auto"/>
          <w:sz w:val="24"/>
          <w:u w:val="dotted"/>
        </w:rPr>
        <w:t xml:space="preserve">              </w:t>
      </w:r>
    </w:p>
    <w:p>
      <w:pPr>
        <w:rPr>
          <w:rFonts w:hint="eastAsia" w:ascii="仿宋_GB2312" w:eastAsia="仿宋_GB2312"/>
          <w:color w:val="auto"/>
          <w:sz w:val="24"/>
        </w:rPr>
      </w:pPr>
      <w:r>
        <w:rPr>
          <w:rFonts w:hint="eastAsia" w:ascii="仿宋_GB2312" w:eastAsia="仿宋_GB2312"/>
          <w:color w:val="auto"/>
          <w:sz w:val="24"/>
        </w:rPr>
        <w:t>采购人名称：</w:t>
      </w:r>
      <w:r>
        <w:rPr>
          <w:rFonts w:hint="eastAsia" w:ascii="仿宋_GB2312" w:eastAsia="仿宋_GB2312"/>
          <w:color w:val="auto"/>
          <w:sz w:val="24"/>
          <w:u w:val="dotted"/>
        </w:rPr>
        <w:t xml:space="preserve">                                           </w:t>
      </w:r>
      <w:r>
        <w:rPr>
          <w:rFonts w:hint="eastAsia" w:ascii="仿宋_GB2312" w:eastAsia="仿宋_GB2312"/>
          <w:color w:val="auto"/>
          <w:sz w:val="24"/>
          <w:u w:val="single"/>
        </w:rPr>
        <w:t xml:space="preserve">  </w:t>
      </w:r>
    </w:p>
    <w:p>
      <w:pPr>
        <w:rPr>
          <w:rFonts w:hint="eastAsia" w:ascii="仿宋_GB2312" w:eastAsia="仿宋_GB2312"/>
          <w:color w:val="auto"/>
          <w:sz w:val="24"/>
          <w:u w:val="single"/>
        </w:rPr>
      </w:pPr>
      <w:r>
        <w:rPr>
          <w:rFonts w:hint="eastAsia" w:ascii="仿宋_GB2312" w:eastAsia="仿宋_GB2312"/>
          <w:color w:val="auto"/>
          <w:sz w:val="24"/>
        </w:rPr>
        <w:t>代理机构名称：</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rPr>
        <w:t>采购文件公告:</w:t>
      </w:r>
      <w:r>
        <w:rPr>
          <w:rFonts w:hint="eastAsia" w:ascii="仿宋_GB2312" w:eastAsia="仿宋_GB2312"/>
          <w:color w:val="auto"/>
          <w:sz w:val="24"/>
          <w:u w:val="dotted"/>
        </w:rPr>
        <w:t xml:space="preserve">是/否 </w:t>
      </w:r>
      <w:r>
        <w:rPr>
          <w:rFonts w:hint="eastAsia" w:ascii="仿宋_GB2312" w:eastAsia="仿宋_GB2312"/>
          <w:color w:val="auto"/>
          <w:sz w:val="24"/>
        </w:rPr>
        <w:t>公告期限：</w:t>
      </w:r>
      <w:r>
        <w:rPr>
          <w:rFonts w:hint="eastAsia" w:ascii="仿宋_GB2312" w:eastAsia="仿宋_GB2312"/>
          <w:color w:val="auto"/>
          <w:sz w:val="24"/>
          <w:u w:val="dotted"/>
        </w:rPr>
        <w:t xml:space="preserve">                                 </w:t>
      </w:r>
    </w:p>
    <w:p>
      <w:pPr>
        <w:rPr>
          <w:rFonts w:hint="eastAsia" w:ascii="仿宋_GB2312" w:eastAsia="仿宋_GB2312"/>
          <w:color w:val="auto"/>
          <w:sz w:val="24"/>
          <w:u w:val="single"/>
        </w:rPr>
      </w:pPr>
      <w:r>
        <w:rPr>
          <w:rFonts w:hint="eastAsia" w:ascii="仿宋_GB2312" w:eastAsia="仿宋_GB2312"/>
          <w:color w:val="auto"/>
          <w:sz w:val="24"/>
        </w:rPr>
        <w:t>采购结果公告:</w:t>
      </w:r>
      <w:r>
        <w:rPr>
          <w:rFonts w:hint="eastAsia" w:ascii="仿宋_GB2312" w:eastAsia="仿宋_GB2312"/>
          <w:color w:val="auto"/>
          <w:sz w:val="24"/>
          <w:u w:val="dotted"/>
        </w:rPr>
        <w:t xml:space="preserve">是/否 </w:t>
      </w:r>
      <w:r>
        <w:rPr>
          <w:rFonts w:hint="eastAsia" w:ascii="仿宋_GB2312" w:eastAsia="仿宋_GB2312"/>
          <w:color w:val="auto"/>
          <w:sz w:val="24"/>
        </w:rPr>
        <w:t>公告期限：</w:t>
      </w:r>
      <w:r>
        <w:rPr>
          <w:rFonts w:hint="eastAsia" w:ascii="仿宋_GB2312" w:eastAsia="仿宋_GB2312"/>
          <w:color w:val="auto"/>
          <w:sz w:val="24"/>
          <w:u w:val="dotted"/>
        </w:rPr>
        <w:t xml:space="preserve">                        </w:t>
      </w:r>
    </w:p>
    <w:p>
      <w:pPr>
        <w:rPr>
          <w:rFonts w:hint="eastAsia" w:ascii="黑体" w:hAnsi="黑体" w:eastAsia="黑体"/>
          <w:color w:val="auto"/>
          <w:sz w:val="24"/>
        </w:rPr>
      </w:pPr>
      <w:r>
        <w:rPr>
          <w:rFonts w:hint="eastAsia" w:ascii="黑体" w:hAnsi="黑体" w:eastAsia="黑体"/>
          <w:color w:val="auto"/>
          <w:sz w:val="24"/>
        </w:rPr>
        <w:t>三、质疑基本情况</w:t>
      </w:r>
    </w:p>
    <w:p>
      <w:pPr>
        <w:ind w:firstLine="480" w:firstLineChars="200"/>
        <w:rPr>
          <w:rFonts w:hint="eastAsia" w:ascii="仿宋_GB2312" w:eastAsia="仿宋_GB2312"/>
          <w:color w:val="auto"/>
          <w:sz w:val="24"/>
          <w:u w:val="dotted"/>
        </w:rPr>
      </w:pPr>
      <w:r>
        <w:rPr>
          <w:rFonts w:hint="eastAsia" w:ascii="仿宋_GB2312" w:eastAsia="仿宋_GB2312"/>
          <w:color w:val="auto"/>
          <w:sz w:val="24"/>
        </w:rPr>
        <w:t>投诉人于</w:t>
      </w:r>
      <w:r>
        <w:rPr>
          <w:rFonts w:hint="eastAsia" w:ascii="仿宋_GB2312" w:eastAsia="仿宋_GB2312"/>
          <w:color w:val="auto"/>
          <w:sz w:val="24"/>
          <w:u w:val="dotted"/>
        </w:rPr>
        <w:t xml:space="preserve">   </w:t>
      </w:r>
      <w:r>
        <w:rPr>
          <w:rFonts w:hint="eastAsia" w:ascii="仿宋_GB2312" w:eastAsia="仿宋_GB2312"/>
          <w:color w:val="auto"/>
          <w:sz w:val="24"/>
        </w:rPr>
        <w:t>年</w:t>
      </w:r>
      <w:r>
        <w:rPr>
          <w:rFonts w:hint="eastAsia" w:ascii="仿宋_GB2312" w:eastAsia="仿宋_GB2312"/>
          <w:color w:val="auto"/>
          <w:sz w:val="24"/>
          <w:u w:val="dotted"/>
        </w:rPr>
        <w:t xml:space="preserve">   </w:t>
      </w:r>
      <w:r>
        <w:rPr>
          <w:rFonts w:hint="eastAsia" w:ascii="仿宋_GB2312" w:eastAsia="仿宋_GB2312"/>
          <w:color w:val="auto"/>
          <w:sz w:val="24"/>
        </w:rPr>
        <w:t>月</w:t>
      </w:r>
      <w:r>
        <w:rPr>
          <w:rFonts w:hint="eastAsia" w:ascii="仿宋_GB2312" w:eastAsia="仿宋_GB2312"/>
          <w:color w:val="auto"/>
          <w:sz w:val="24"/>
          <w:u w:val="dotted"/>
        </w:rPr>
        <w:t xml:space="preserve">  </w:t>
      </w:r>
      <w:r>
        <w:rPr>
          <w:rFonts w:hint="eastAsia" w:ascii="仿宋_GB2312" w:eastAsia="仿宋_GB2312"/>
          <w:color w:val="auto"/>
          <w:sz w:val="24"/>
        </w:rPr>
        <w:t>日,向</w:t>
      </w:r>
      <w:r>
        <w:rPr>
          <w:rFonts w:hint="eastAsia" w:ascii="仿宋_GB2312" w:eastAsia="仿宋_GB2312"/>
          <w:color w:val="auto"/>
          <w:sz w:val="24"/>
          <w:u w:val="dotted"/>
        </w:rPr>
        <w:t xml:space="preserve">                   </w:t>
      </w:r>
      <w:r>
        <w:rPr>
          <w:rFonts w:hint="eastAsia" w:ascii="仿宋_GB2312" w:eastAsia="仿宋_GB2312"/>
          <w:color w:val="auto"/>
          <w:sz w:val="24"/>
        </w:rPr>
        <w:t>提出质疑，质疑事项为：</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u w:val="dotted"/>
        </w:rPr>
        <w:t xml:space="preserve">                                                     </w:t>
      </w:r>
      <w:r>
        <w:rPr>
          <w:rFonts w:hint="eastAsia" w:ascii="仿宋_GB2312" w:eastAsia="仿宋_GB2312"/>
          <w:color w:val="auto"/>
          <w:sz w:val="24"/>
        </w:rPr>
        <w:t xml:space="preserve">  </w:t>
      </w:r>
    </w:p>
    <w:p>
      <w:pPr>
        <w:ind w:firstLine="360" w:firstLineChars="150"/>
        <w:rPr>
          <w:rFonts w:hint="eastAsia" w:ascii="仿宋_GB2312" w:eastAsia="仿宋_GB2312"/>
          <w:color w:val="auto"/>
          <w:sz w:val="24"/>
        </w:rPr>
      </w:pPr>
      <w:r>
        <w:rPr>
          <w:rFonts w:hint="eastAsia" w:ascii="仿宋_GB2312" w:eastAsia="仿宋_GB2312"/>
          <w:color w:val="auto"/>
          <w:sz w:val="24"/>
          <w:u w:val="dotted"/>
        </w:rPr>
        <w:t>采购人/代理机构</w:t>
      </w:r>
      <w:r>
        <w:rPr>
          <w:rFonts w:hint="eastAsia" w:ascii="仿宋_GB2312" w:eastAsia="仿宋_GB2312"/>
          <w:color w:val="auto"/>
          <w:sz w:val="24"/>
        </w:rPr>
        <w:t>于</w:t>
      </w:r>
      <w:r>
        <w:rPr>
          <w:rFonts w:hint="eastAsia" w:ascii="仿宋_GB2312" w:eastAsia="仿宋_GB2312"/>
          <w:color w:val="auto"/>
          <w:sz w:val="24"/>
          <w:u w:val="dotted"/>
        </w:rPr>
        <w:t xml:space="preserve">   </w:t>
      </w:r>
      <w:r>
        <w:rPr>
          <w:rFonts w:hint="eastAsia" w:ascii="仿宋_GB2312" w:eastAsia="仿宋_GB2312"/>
          <w:color w:val="auto"/>
          <w:sz w:val="24"/>
        </w:rPr>
        <w:t>年</w:t>
      </w:r>
      <w:r>
        <w:rPr>
          <w:rFonts w:hint="eastAsia" w:ascii="仿宋_GB2312" w:eastAsia="仿宋_GB2312"/>
          <w:color w:val="auto"/>
          <w:sz w:val="24"/>
          <w:u w:val="dotted"/>
        </w:rPr>
        <w:t xml:space="preserve">   </w:t>
      </w:r>
      <w:r>
        <w:rPr>
          <w:rFonts w:hint="eastAsia" w:ascii="仿宋_GB2312" w:eastAsia="仿宋_GB2312"/>
          <w:color w:val="auto"/>
          <w:sz w:val="24"/>
        </w:rPr>
        <w:t>月</w:t>
      </w:r>
      <w:r>
        <w:rPr>
          <w:rFonts w:hint="eastAsia" w:ascii="仿宋_GB2312" w:eastAsia="仿宋_GB2312"/>
          <w:color w:val="auto"/>
          <w:sz w:val="24"/>
          <w:u w:val="dotted"/>
        </w:rPr>
        <w:t xml:space="preserve">   </w:t>
      </w:r>
      <w:r>
        <w:rPr>
          <w:rFonts w:hint="eastAsia" w:ascii="仿宋_GB2312" w:eastAsia="仿宋_GB2312"/>
          <w:color w:val="auto"/>
          <w:sz w:val="24"/>
        </w:rPr>
        <w:t>日,就质疑事项作出了答复/没有在法定期限内作出答复。</w:t>
      </w:r>
    </w:p>
    <w:p>
      <w:pPr>
        <w:rPr>
          <w:rFonts w:hint="eastAsia" w:ascii="黑体" w:hAnsi="黑体" w:eastAsia="黑体"/>
          <w:color w:val="auto"/>
          <w:sz w:val="24"/>
        </w:rPr>
      </w:pPr>
      <w:r>
        <w:rPr>
          <w:rFonts w:hint="eastAsia" w:ascii="黑体" w:hAnsi="黑体" w:eastAsia="黑体"/>
          <w:color w:val="auto"/>
          <w:sz w:val="24"/>
        </w:rPr>
        <w:t>四、投诉事项具体内容</w:t>
      </w:r>
    </w:p>
    <w:p>
      <w:pPr>
        <w:rPr>
          <w:rFonts w:hint="eastAsia" w:ascii="仿宋_GB2312" w:eastAsia="仿宋_GB2312"/>
          <w:color w:val="auto"/>
          <w:sz w:val="24"/>
          <w:u w:val="single"/>
        </w:rPr>
      </w:pPr>
      <w:r>
        <w:rPr>
          <w:rFonts w:hint="eastAsia" w:ascii="仿宋_GB2312" w:eastAsia="仿宋_GB2312"/>
          <w:color w:val="auto"/>
          <w:sz w:val="24"/>
        </w:rPr>
        <w:t>投诉事项 1：</w:t>
      </w:r>
      <w:r>
        <w:rPr>
          <w:rFonts w:hint="eastAsia" w:ascii="仿宋_GB2312" w:eastAsia="仿宋_GB2312"/>
          <w:color w:val="auto"/>
          <w:sz w:val="24"/>
          <w:u w:val="dotted"/>
        </w:rPr>
        <w:t xml:space="preserve">                                       </w:t>
      </w:r>
    </w:p>
    <w:p>
      <w:pPr>
        <w:rPr>
          <w:rFonts w:hint="eastAsia" w:ascii="仿宋_GB2312" w:eastAsia="仿宋_GB2312"/>
          <w:color w:val="auto"/>
          <w:sz w:val="24"/>
        </w:rPr>
      </w:pPr>
      <w:r>
        <w:rPr>
          <w:rFonts w:hint="eastAsia" w:ascii="仿宋_GB2312" w:eastAsia="仿宋_GB2312"/>
          <w:color w:val="auto"/>
          <w:sz w:val="24"/>
        </w:rPr>
        <w:t>事实依据：</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u w:val="dotted"/>
        </w:rPr>
        <w:t xml:space="preserve">                                                      </w:t>
      </w:r>
    </w:p>
    <w:p>
      <w:pPr>
        <w:rPr>
          <w:rFonts w:hint="eastAsia" w:ascii="仿宋_GB2312" w:eastAsia="仿宋_GB2312"/>
          <w:color w:val="auto"/>
          <w:sz w:val="24"/>
          <w:u w:val="single"/>
        </w:rPr>
      </w:pPr>
      <w:r>
        <w:rPr>
          <w:rFonts w:hint="eastAsia" w:ascii="仿宋_GB2312" w:eastAsia="仿宋_GB2312"/>
          <w:color w:val="auto"/>
          <w:sz w:val="24"/>
        </w:rPr>
        <w:t>法律依据：</w:t>
      </w:r>
      <w:r>
        <w:rPr>
          <w:rFonts w:hint="eastAsia" w:ascii="仿宋_GB2312" w:eastAsia="仿宋_GB2312"/>
          <w:color w:val="auto"/>
          <w:sz w:val="24"/>
          <w:u w:val="dotted"/>
        </w:rPr>
        <w:t xml:space="preserve">                                          </w:t>
      </w:r>
    </w:p>
    <w:p>
      <w:pPr>
        <w:rPr>
          <w:rFonts w:hint="eastAsia" w:ascii="仿宋_GB2312" w:eastAsia="仿宋_GB2312"/>
          <w:color w:val="auto"/>
          <w:sz w:val="24"/>
          <w:u w:val="dotted"/>
        </w:rPr>
      </w:pPr>
      <w:r>
        <w:rPr>
          <w:rFonts w:hint="eastAsia" w:ascii="仿宋_GB2312" w:eastAsia="仿宋_GB2312"/>
          <w:color w:val="auto"/>
          <w:sz w:val="24"/>
          <w:u w:val="dotted"/>
        </w:rPr>
        <w:t xml:space="preserve">                                                      </w:t>
      </w:r>
    </w:p>
    <w:p>
      <w:pPr>
        <w:rPr>
          <w:rFonts w:hint="eastAsia" w:ascii="仿宋_GB2312" w:eastAsia="仿宋_GB2312"/>
          <w:color w:val="auto"/>
          <w:sz w:val="24"/>
        </w:rPr>
      </w:pPr>
      <w:r>
        <w:rPr>
          <w:rFonts w:hint="eastAsia" w:ascii="仿宋_GB2312" w:eastAsia="仿宋_GB2312"/>
          <w:color w:val="auto"/>
          <w:sz w:val="24"/>
        </w:rPr>
        <w:t>投诉事项2</w:t>
      </w:r>
    </w:p>
    <w:p>
      <w:pPr>
        <w:rPr>
          <w:rFonts w:hint="eastAsia" w:ascii="仿宋_GB2312" w:eastAsia="仿宋_GB2312"/>
          <w:color w:val="auto"/>
          <w:sz w:val="24"/>
          <w:u w:val="dotted"/>
        </w:rPr>
      </w:pPr>
      <w:r>
        <w:rPr>
          <w:rFonts w:hint="eastAsia" w:ascii="仿宋_GB2312" w:eastAsia="仿宋_GB2312"/>
          <w:color w:val="auto"/>
          <w:sz w:val="24"/>
        </w:rPr>
        <w:t>……</w:t>
      </w:r>
    </w:p>
    <w:p>
      <w:pPr>
        <w:rPr>
          <w:rFonts w:hint="eastAsia" w:ascii="黑体" w:hAnsi="黑体" w:eastAsia="黑体"/>
          <w:color w:val="auto"/>
          <w:sz w:val="24"/>
        </w:rPr>
      </w:pPr>
      <w:r>
        <w:rPr>
          <w:rFonts w:hint="eastAsia" w:ascii="黑体" w:hAnsi="黑体" w:eastAsia="黑体"/>
          <w:color w:val="auto"/>
          <w:sz w:val="24"/>
        </w:rPr>
        <w:t>五、与投诉事项相关的投诉请求</w:t>
      </w:r>
    </w:p>
    <w:p>
      <w:pPr>
        <w:rPr>
          <w:rFonts w:hint="eastAsia" w:ascii="仿宋_GB2312" w:eastAsia="仿宋_GB2312"/>
          <w:color w:val="auto"/>
          <w:sz w:val="24"/>
        </w:rPr>
      </w:pPr>
      <w:r>
        <w:rPr>
          <w:rFonts w:hint="eastAsia" w:ascii="仿宋_GB2312" w:eastAsia="仿宋_GB2312"/>
          <w:color w:val="auto"/>
          <w:sz w:val="24"/>
        </w:rPr>
        <w:t>请求：</w:t>
      </w:r>
      <w:r>
        <w:rPr>
          <w:rFonts w:hint="eastAsia" w:ascii="仿宋_GB2312" w:eastAsia="仿宋_GB2312"/>
          <w:color w:val="auto"/>
          <w:sz w:val="24"/>
          <w:u w:val="dotted"/>
        </w:rPr>
        <w:t xml:space="preserve">                                              </w:t>
      </w:r>
      <w:r>
        <w:rPr>
          <w:rFonts w:hint="eastAsia" w:ascii="仿宋_GB2312" w:eastAsia="仿宋_GB2312"/>
          <w:color w:val="auto"/>
          <w:sz w:val="24"/>
        </w:rPr>
        <w:t xml:space="preserve"> </w:t>
      </w:r>
    </w:p>
    <w:p>
      <w:pPr>
        <w:rPr>
          <w:rFonts w:hint="eastAsia" w:ascii="仿宋_GB2312" w:eastAsia="仿宋_GB2312"/>
          <w:color w:val="auto"/>
          <w:sz w:val="24"/>
          <w:u w:val="single"/>
        </w:rPr>
      </w:pPr>
      <w:r>
        <w:rPr>
          <w:rFonts w:hint="eastAsia" w:ascii="仿宋_GB2312" w:eastAsia="仿宋_GB2312"/>
          <w:color w:val="auto"/>
          <w:sz w:val="24"/>
        </w:rPr>
        <w:t xml:space="preserve">                                                                                                    </w:t>
      </w:r>
    </w:p>
    <w:p>
      <w:pPr>
        <w:rPr>
          <w:rFonts w:hint="eastAsia" w:ascii="仿宋_GB2312" w:eastAsia="仿宋_GB2312"/>
          <w:color w:val="auto"/>
          <w:sz w:val="24"/>
        </w:rPr>
      </w:pPr>
      <w:r>
        <w:rPr>
          <w:rFonts w:hint="eastAsia" w:ascii="仿宋_GB2312" w:eastAsia="仿宋_GB2312"/>
          <w:color w:val="auto"/>
          <w:sz w:val="24"/>
        </w:rPr>
        <w:t xml:space="preserve">签字(签章)：                   公章：                      </w:t>
      </w:r>
    </w:p>
    <w:p>
      <w:pPr>
        <w:rPr>
          <w:rFonts w:hint="eastAsia" w:ascii="仿宋_GB2312" w:eastAsia="仿宋_GB2312"/>
          <w:color w:val="auto"/>
          <w:sz w:val="24"/>
        </w:rPr>
      </w:pPr>
      <w:r>
        <w:rPr>
          <w:rFonts w:hint="eastAsia" w:ascii="仿宋_GB2312" w:eastAsia="仿宋_GB2312"/>
          <w:color w:val="auto"/>
          <w:sz w:val="24"/>
        </w:rPr>
        <w:t xml:space="preserve">日期：    </w:t>
      </w:r>
    </w:p>
    <w:p>
      <w:pPr>
        <w:rPr>
          <w:rFonts w:hint="eastAsia" w:ascii="黑体" w:hAnsi="黑体" w:eastAsia="黑体"/>
          <w:b/>
          <w:color w:val="auto"/>
          <w:sz w:val="24"/>
        </w:rPr>
      </w:pPr>
    </w:p>
    <w:p>
      <w:pPr>
        <w:rPr>
          <w:rFonts w:hint="eastAsia" w:ascii="黑体" w:hAnsi="黑体" w:eastAsia="黑体"/>
          <w:b/>
          <w:color w:val="auto"/>
          <w:sz w:val="24"/>
        </w:rPr>
      </w:pPr>
      <w:r>
        <w:rPr>
          <w:rFonts w:hint="eastAsia" w:ascii="黑体" w:hAnsi="黑体" w:eastAsia="黑体"/>
          <w:b/>
          <w:color w:val="auto"/>
          <w:sz w:val="24"/>
        </w:rPr>
        <w:t>投诉书制作说明：</w:t>
      </w:r>
    </w:p>
    <w:p>
      <w:pPr>
        <w:widowControl/>
        <w:spacing w:line="360" w:lineRule="auto"/>
        <w:ind w:firstLine="480" w:firstLineChars="200"/>
        <w:rPr>
          <w:rFonts w:hint="eastAsia" w:ascii="仿宋_GB2312" w:hAnsi="宋体" w:eastAsia="仿宋_GB2312" w:cs="宋体"/>
          <w:color w:val="auto"/>
          <w:kern w:val="0"/>
          <w:sz w:val="24"/>
        </w:rPr>
      </w:pPr>
      <w:r>
        <w:rPr>
          <w:rFonts w:hint="eastAsia" w:ascii="仿宋_GB2312" w:eastAsia="仿宋_GB2312"/>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hint="eastAsia" w:ascii="仿宋_GB2312" w:hAnsi="宋体" w:eastAsia="仿宋_GB2312" w:cs="宋体"/>
          <w:color w:val="auto"/>
          <w:kern w:val="0"/>
          <w:sz w:val="24"/>
        </w:rPr>
      </w:pPr>
      <w:r>
        <w:rPr>
          <w:rFonts w:hint="eastAsia" w:ascii="仿宋_GB2312" w:eastAsia="仿宋_GB2312"/>
          <w:color w:val="auto"/>
          <w:sz w:val="24"/>
        </w:rPr>
        <w:t>2.投诉人若委托代理人进行投诉的，投诉书应按照要求列明“授权代表”的有关内容，并在附件中提交由</w:t>
      </w:r>
      <w:r>
        <w:rPr>
          <w:rFonts w:hint="eastAsia" w:ascii="仿宋_GB2312" w:hAnsi="宋体" w:eastAsia="仿宋_GB2312"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hint="eastAsia" w:ascii="仿宋_GB2312" w:eastAsia="仿宋_GB2312"/>
          <w:color w:val="auto"/>
          <w:sz w:val="24"/>
        </w:rPr>
      </w:pPr>
      <w:r>
        <w:rPr>
          <w:rFonts w:hint="eastAsia" w:ascii="仿宋_GB2312" w:eastAsia="仿宋_GB2312"/>
          <w:color w:val="auto"/>
          <w:sz w:val="24"/>
        </w:rPr>
        <w:t>3.投诉人若对项目的某一分包进行投诉，投诉书应列明具体分包号。</w:t>
      </w:r>
    </w:p>
    <w:p>
      <w:pPr>
        <w:widowControl/>
        <w:spacing w:line="360" w:lineRule="auto"/>
        <w:ind w:firstLine="480" w:firstLineChars="200"/>
        <w:jc w:val="left"/>
        <w:rPr>
          <w:rFonts w:hint="eastAsia" w:ascii="仿宋_GB2312" w:eastAsia="仿宋_GB2312"/>
          <w:color w:val="auto"/>
          <w:sz w:val="24"/>
        </w:rPr>
      </w:pPr>
      <w:r>
        <w:rPr>
          <w:rFonts w:hint="eastAsia" w:ascii="仿宋_GB2312" w:eastAsia="仿宋_GB2312"/>
          <w:color w:val="auto"/>
          <w:sz w:val="24"/>
        </w:rPr>
        <w:t>4.投诉书应简要列明质疑事项，质疑函、质疑答复等作为附件材料提供。</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5.投诉书的投诉事项应具体、明确，并有必要的事实依据和法律依据。</w:t>
      </w:r>
    </w:p>
    <w:p>
      <w:pPr>
        <w:widowControl/>
        <w:spacing w:line="360" w:lineRule="auto"/>
        <w:ind w:firstLine="480" w:firstLineChars="200"/>
        <w:jc w:val="left"/>
        <w:rPr>
          <w:rFonts w:ascii="仿宋_GB2312" w:eastAsia="仿宋_GB2312"/>
          <w:color w:val="auto"/>
          <w:sz w:val="24"/>
        </w:rPr>
      </w:pPr>
      <w:r>
        <w:rPr>
          <w:rFonts w:hint="eastAsia" w:ascii="仿宋_GB2312" w:eastAsia="仿宋_GB2312"/>
          <w:color w:val="auto"/>
          <w:sz w:val="24"/>
        </w:rPr>
        <w:t>6.投诉书的投诉请求应与投诉事项相关。</w:t>
      </w:r>
    </w:p>
    <w:p>
      <w:pPr>
        <w:pStyle w:val="5"/>
        <w:ind w:left="0" w:leftChars="0" w:firstLine="0" w:firstLineChars="0"/>
        <w:rPr>
          <w:rFonts w:hint="default"/>
          <w:color w:val="auto"/>
          <w:lang w:val="en-US" w:eastAsia="zh-CN"/>
        </w:rPr>
      </w:pPr>
      <w:r>
        <w:rPr>
          <w:rFonts w:hint="eastAsia" w:ascii="仿宋_GB2312" w:eastAsia="仿宋_GB2312"/>
          <w:color w:val="auto"/>
          <w:sz w:val="24"/>
        </w:rPr>
        <w:t>7.投诉人为自然人的，投诉书应当由本人签字；投诉人为法人或者其他组织的，投诉书应当由法定代表人、主要负责人，或者其授权代表签字或者盖章，并加盖公章。</w:t>
      </w:r>
    </w:p>
    <w:p>
      <w:pPr>
        <w:rPr>
          <w:rFonts w:hint="default"/>
          <w:color w:val="auto"/>
          <w:lang w:val="en-US" w:eastAsia="zh-CN"/>
        </w:rPr>
      </w:pPr>
    </w:p>
    <w:p>
      <w:pPr>
        <w:pStyle w:val="3"/>
        <w:rPr>
          <w:b w:val="0"/>
          <w:bCs w:val="0"/>
          <w:color w:val="auto"/>
          <w:sz w:val="21"/>
          <w:szCs w:val="21"/>
        </w:rPr>
      </w:pPr>
    </w:p>
    <w:p>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Times">
    <w:altName w:val="Times New Roman"/>
    <w:panose1 w:val="02020603050405020304"/>
    <w:charset w:val="00"/>
    <w:family w:val="auto"/>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ascii="Times" w:hAnsi="Times"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NP/J7rEAQAAjwMAAA4AAAAAAAAAAQAgAAAAHwEAAGRycy9lMm9Eb2MueG1s&#10;UEsFBgAAAAAGAAYAWQEAAFUFAAAAAA==&#10;">
              <v:fill on="f" focussize="0,0"/>
              <v:stroke on="f"/>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E276B"/>
    <w:multiLevelType w:val="singleLevel"/>
    <w:tmpl w:val="8C4E276B"/>
    <w:lvl w:ilvl="0" w:tentative="0">
      <w:start w:val="5"/>
      <w:numFmt w:val="chineseCounting"/>
      <w:suff w:val="nothing"/>
      <w:lvlText w:val="%1、"/>
      <w:lvlJc w:val="left"/>
      <w:rPr>
        <w:rFonts w:hint="eastAsia"/>
      </w:rPr>
    </w:lvl>
  </w:abstractNum>
  <w:abstractNum w:abstractNumId="1">
    <w:nsid w:val="00000010"/>
    <w:multiLevelType w:val="multilevel"/>
    <w:tmpl w:val="0000001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F62668"/>
    <w:multiLevelType w:val="multilevel"/>
    <w:tmpl w:val="03F62668"/>
    <w:lvl w:ilvl="0" w:tentative="0">
      <w:start w:val="1"/>
      <w:numFmt w:val="decimal"/>
      <w:lvlText w:val="%1."/>
      <w:lvlJc w:val="left"/>
      <w:pPr>
        <w:ind w:left="425" w:hanging="425"/>
      </w:pPr>
      <w:rPr>
        <w:rFonts w:hint="eastAsia" w:ascii="宋体" w:hAnsi="宋体" w:eastAsia="宋体"/>
        <w:b w:val="0"/>
      </w:rPr>
    </w:lvl>
    <w:lvl w:ilvl="1" w:tentative="0">
      <w:start w:val="1"/>
      <w:numFmt w:val="decimal"/>
      <w:lvlText w:val="%1.%2."/>
      <w:lvlJc w:val="left"/>
      <w:pPr>
        <w:ind w:left="567" w:hanging="567"/>
      </w:pPr>
      <w:rPr>
        <w:rFonts w:ascii="宋体" w:hAnsi="宋体" w:eastAsia="宋体"/>
        <w:b w:val="0"/>
        <w:sz w:val="21"/>
        <w:szCs w:val="21"/>
      </w:rPr>
    </w:lvl>
    <w:lvl w:ilvl="2" w:tentative="0">
      <w:start w:val="1"/>
      <w:numFmt w:val="decimal"/>
      <w:lvlText w:val="%1.%2.%3."/>
      <w:lvlJc w:val="left"/>
      <w:pPr>
        <w:ind w:left="709" w:hanging="709"/>
      </w:pPr>
      <w:rPr>
        <w:rFonts w:ascii="宋体" w:hAnsi="宋体"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8A8BD9A"/>
    <w:multiLevelType w:val="singleLevel"/>
    <w:tmpl w:val="18A8BD9A"/>
    <w:lvl w:ilvl="0" w:tentative="0">
      <w:start w:val="2"/>
      <w:numFmt w:val="chineseCounting"/>
      <w:suff w:val="nothing"/>
      <w:lvlText w:val="%1、"/>
      <w:lvlJc w:val="left"/>
      <w:rPr>
        <w:rFonts w:hint="eastAsia"/>
      </w:rPr>
    </w:lvl>
  </w:abstractNum>
  <w:abstractNum w:abstractNumId="4">
    <w:nsid w:val="398975D8"/>
    <w:multiLevelType w:val="multilevel"/>
    <w:tmpl w:val="398975D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E3C44D4"/>
    <w:multiLevelType w:val="multilevel"/>
    <w:tmpl w:val="3E3C44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62B67B6"/>
    <w:multiLevelType w:val="multilevel"/>
    <w:tmpl w:val="562B67B6"/>
    <w:lvl w:ilvl="0" w:tentative="0">
      <w:start w:val="1"/>
      <w:numFmt w:val="japaneseCounting"/>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CFA3D5A"/>
    <w:multiLevelType w:val="multilevel"/>
    <w:tmpl w:val="5CFA3D5A"/>
    <w:lvl w:ilvl="0" w:tentative="0">
      <w:start w:val="1"/>
      <w:numFmt w:val="decimal"/>
      <w:lvlText w:val="%1."/>
      <w:lvlJc w:val="left"/>
      <w:pPr>
        <w:ind w:left="360" w:hanging="360"/>
      </w:pPr>
      <w:rPr>
        <w:rFonts w:hint="default"/>
      </w:rPr>
    </w:lvl>
    <w:lvl w:ilvl="1" w:tentative="0">
      <w:start w:val="3"/>
      <w:numFmt w:val="decimal"/>
      <w:isLgl/>
      <w:lvlText w:val="%1.%2"/>
      <w:lvlJc w:val="left"/>
      <w:pPr>
        <w:ind w:left="780" w:hanging="4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2160" w:hanging="108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3240" w:hanging="144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4320" w:hanging="1800"/>
      </w:pPr>
      <w:rPr>
        <w:rFonts w:hint="default"/>
      </w:rPr>
    </w:lvl>
    <w:lvl w:ilvl="8" w:tentative="0">
      <w:start w:val="1"/>
      <w:numFmt w:val="decimal"/>
      <w:isLgl/>
      <w:lvlText w:val="%1.%2.%3.%4.%5.%6.%7.%8.%9"/>
      <w:lvlJc w:val="left"/>
      <w:pPr>
        <w:ind w:left="4680" w:hanging="1800"/>
      </w:pPr>
      <w:rPr>
        <w:rFonts w:hint="default"/>
      </w:rPr>
    </w:lvl>
  </w:abstractNum>
  <w:num w:numId="1">
    <w:abstractNumId w:val="6"/>
  </w:num>
  <w:num w:numId="2">
    <w:abstractNumId w:val="0"/>
  </w:num>
  <w:num w:numId="3">
    <w:abstractNumId w:val="5"/>
  </w:num>
  <w:num w:numId="4">
    <w:abstractNumId w:val="7"/>
  </w:num>
  <w:num w:numId="5">
    <w:abstractNumId w:val="4"/>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3027"/>
    <w:rsid w:val="00172A27"/>
    <w:rsid w:val="001A4BEF"/>
    <w:rsid w:val="001B5CED"/>
    <w:rsid w:val="001C7DDF"/>
    <w:rsid w:val="00214A59"/>
    <w:rsid w:val="00515259"/>
    <w:rsid w:val="00556818"/>
    <w:rsid w:val="007835C7"/>
    <w:rsid w:val="00A1135C"/>
    <w:rsid w:val="00C832D3"/>
    <w:rsid w:val="00D54682"/>
    <w:rsid w:val="010E62DC"/>
    <w:rsid w:val="012B5576"/>
    <w:rsid w:val="012C687B"/>
    <w:rsid w:val="01396237"/>
    <w:rsid w:val="015C5170"/>
    <w:rsid w:val="016E659A"/>
    <w:rsid w:val="01A4503D"/>
    <w:rsid w:val="01C43576"/>
    <w:rsid w:val="02574CE3"/>
    <w:rsid w:val="02966435"/>
    <w:rsid w:val="02F47614"/>
    <w:rsid w:val="038414D8"/>
    <w:rsid w:val="03941353"/>
    <w:rsid w:val="03FC4194"/>
    <w:rsid w:val="04177243"/>
    <w:rsid w:val="048552F8"/>
    <w:rsid w:val="04C3735B"/>
    <w:rsid w:val="04C837E3"/>
    <w:rsid w:val="05282FC2"/>
    <w:rsid w:val="05330914"/>
    <w:rsid w:val="05ED69CD"/>
    <w:rsid w:val="064850FD"/>
    <w:rsid w:val="06BA1A15"/>
    <w:rsid w:val="07196D17"/>
    <w:rsid w:val="072645C7"/>
    <w:rsid w:val="072F14AC"/>
    <w:rsid w:val="0748379C"/>
    <w:rsid w:val="07CF155D"/>
    <w:rsid w:val="081004C8"/>
    <w:rsid w:val="08315060"/>
    <w:rsid w:val="08607998"/>
    <w:rsid w:val="08633FCF"/>
    <w:rsid w:val="08C51BC4"/>
    <w:rsid w:val="08DA3B6A"/>
    <w:rsid w:val="0972418C"/>
    <w:rsid w:val="0B020A9B"/>
    <w:rsid w:val="0B4A7615"/>
    <w:rsid w:val="0C6348B8"/>
    <w:rsid w:val="0CD24DCF"/>
    <w:rsid w:val="0DBE20B7"/>
    <w:rsid w:val="0DF14C4E"/>
    <w:rsid w:val="0EB925EB"/>
    <w:rsid w:val="0F9118A8"/>
    <w:rsid w:val="0F9D03EB"/>
    <w:rsid w:val="10B02ACE"/>
    <w:rsid w:val="10D607DA"/>
    <w:rsid w:val="11285A31"/>
    <w:rsid w:val="11631441"/>
    <w:rsid w:val="12F1268C"/>
    <w:rsid w:val="135973B6"/>
    <w:rsid w:val="13D23411"/>
    <w:rsid w:val="14565BE9"/>
    <w:rsid w:val="146C6636"/>
    <w:rsid w:val="147F6CDC"/>
    <w:rsid w:val="1513181F"/>
    <w:rsid w:val="15B13CA7"/>
    <w:rsid w:val="15DD476B"/>
    <w:rsid w:val="165B75D2"/>
    <w:rsid w:val="167E02AB"/>
    <w:rsid w:val="16B60404"/>
    <w:rsid w:val="170E4772"/>
    <w:rsid w:val="171B5478"/>
    <w:rsid w:val="17757F02"/>
    <w:rsid w:val="17B72B62"/>
    <w:rsid w:val="184844FD"/>
    <w:rsid w:val="18722F01"/>
    <w:rsid w:val="196642E8"/>
    <w:rsid w:val="19B11D54"/>
    <w:rsid w:val="1A5D696B"/>
    <w:rsid w:val="1A8B191C"/>
    <w:rsid w:val="1AF112C0"/>
    <w:rsid w:val="1AF334F7"/>
    <w:rsid w:val="1BEA3A7F"/>
    <w:rsid w:val="1C1D7E6F"/>
    <w:rsid w:val="1C813186"/>
    <w:rsid w:val="1C9E79A3"/>
    <w:rsid w:val="1CC80EC6"/>
    <w:rsid w:val="1D3717BF"/>
    <w:rsid w:val="1D923E12"/>
    <w:rsid w:val="1E181AED"/>
    <w:rsid w:val="1E6C4145"/>
    <w:rsid w:val="1EB313DA"/>
    <w:rsid w:val="1EB61FE3"/>
    <w:rsid w:val="1F607885"/>
    <w:rsid w:val="1F7B1734"/>
    <w:rsid w:val="1FD70E55"/>
    <w:rsid w:val="203A086E"/>
    <w:rsid w:val="20FE602D"/>
    <w:rsid w:val="21372D0F"/>
    <w:rsid w:val="215B63C6"/>
    <w:rsid w:val="216269C6"/>
    <w:rsid w:val="2188552B"/>
    <w:rsid w:val="21941F7B"/>
    <w:rsid w:val="21D6028F"/>
    <w:rsid w:val="22707F1C"/>
    <w:rsid w:val="227F10B1"/>
    <w:rsid w:val="22C352E9"/>
    <w:rsid w:val="230F4B13"/>
    <w:rsid w:val="23E76D75"/>
    <w:rsid w:val="24F07227"/>
    <w:rsid w:val="25CB34CA"/>
    <w:rsid w:val="260120A6"/>
    <w:rsid w:val="26023BEC"/>
    <w:rsid w:val="262A1C41"/>
    <w:rsid w:val="263B4C4F"/>
    <w:rsid w:val="265B769F"/>
    <w:rsid w:val="26A90E26"/>
    <w:rsid w:val="26CF203B"/>
    <w:rsid w:val="26DB70BA"/>
    <w:rsid w:val="27071DBC"/>
    <w:rsid w:val="27987506"/>
    <w:rsid w:val="27AA4908"/>
    <w:rsid w:val="27F91781"/>
    <w:rsid w:val="286D29E1"/>
    <w:rsid w:val="293C4333"/>
    <w:rsid w:val="29C079F7"/>
    <w:rsid w:val="2A1237D4"/>
    <w:rsid w:val="2A6B3C5C"/>
    <w:rsid w:val="2AF54989"/>
    <w:rsid w:val="2B5A68AC"/>
    <w:rsid w:val="2B993290"/>
    <w:rsid w:val="2BB10634"/>
    <w:rsid w:val="2BEA0719"/>
    <w:rsid w:val="2C216675"/>
    <w:rsid w:val="2C730139"/>
    <w:rsid w:val="2C790B26"/>
    <w:rsid w:val="2CED1241"/>
    <w:rsid w:val="2D2E6416"/>
    <w:rsid w:val="2D547C95"/>
    <w:rsid w:val="2E917373"/>
    <w:rsid w:val="2F1C624F"/>
    <w:rsid w:val="2F5F224C"/>
    <w:rsid w:val="2F731362"/>
    <w:rsid w:val="2FD04259"/>
    <w:rsid w:val="30C0540A"/>
    <w:rsid w:val="30DB53E8"/>
    <w:rsid w:val="3157337F"/>
    <w:rsid w:val="32165D3B"/>
    <w:rsid w:val="32941B66"/>
    <w:rsid w:val="32EA2130"/>
    <w:rsid w:val="333F4524"/>
    <w:rsid w:val="336D7199"/>
    <w:rsid w:val="337107CD"/>
    <w:rsid w:val="33A367C7"/>
    <w:rsid w:val="33AF1D35"/>
    <w:rsid w:val="33D80EC2"/>
    <w:rsid w:val="344855DA"/>
    <w:rsid w:val="34654306"/>
    <w:rsid w:val="34FC7CFD"/>
    <w:rsid w:val="353A1D60"/>
    <w:rsid w:val="35650626"/>
    <w:rsid w:val="35EB1B84"/>
    <w:rsid w:val="36113FC2"/>
    <w:rsid w:val="3684210C"/>
    <w:rsid w:val="36A71A91"/>
    <w:rsid w:val="36BB65E3"/>
    <w:rsid w:val="36F24CE4"/>
    <w:rsid w:val="37364124"/>
    <w:rsid w:val="375C2CDF"/>
    <w:rsid w:val="38772D91"/>
    <w:rsid w:val="38C071DB"/>
    <w:rsid w:val="38E9123E"/>
    <w:rsid w:val="3908621E"/>
    <w:rsid w:val="392E3A66"/>
    <w:rsid w:val="39D15C66"/>
    <w:rsid w:val="39F71729"/>
    <w:rsid w:val="3AEA51B7"/>
    <w:rsid w:val="3BA754ED"/>
    <w:rsid w:val="3CB06A87"/>
    <w:rsid w:val="3D0C2F35"/>
    <w:rsid w:val="3D210E57"/>
    <w:rsid w:val="3DAD48FE"/>
    <w:rsid w:val="3DFA4DBC"/>
    <w:rsid w:val="3E784758"/>
    <w:rsid w:val="3ED75E4D"/>
    <w:rsid w:val="406F3EF5"/>
    <w:rsid w:val="40A8539E"/>
    <w:rsid w:val="412B021F"/>
    <w:rsid w:val="41D2798B"/>
    <w:rsid w:val="42DE3341"/>
    <w:rsid w:val="430E1911"/>
    <w:rsid w:val="433B0169"/>
    <w:rsid w:val="434C42E6"/>
    <w:rsid w:val="43720AE8"/>
    <w:rsid w:val="43795338"/>
    <w:rsid w:val="437E2B23"/>
    <w:rsid w:val="43850656"/>
    <w:rsid w:val="43993A74"/>
    <w:rsid w:val="44DE6A50"/>
    <w:rsid w:val="44E0760E"/>
    <w:rsid w:val="456E4538"/>
    <w:rsid w:val="45E66B3C"/>
    <w:rsid w:val="466D5B1B"/>
    <w:rsid w:val="46C07B24"/>
    <w:rsid w:val="46F16C1C"/>
    <w:rsid w:val="475B1F20"/>
    <w:rsid w:val="48DE2A3C"/>
    <w:rsid w:val="49154BA0"/>
    <w:rsid w:val="493375A8"/>
    <w:rsid w:val="498A46AA"/>
    <w:rsid w:val="4C075B95"/>
    <w:rsid w:val="4C5E0D5A"/>
    <w:rsid w:val="4C9A533B"/>
    <w:rsid w:val="4CC95249"/>
    <w:rsid w:val="4D781914"/>
    <w:rsid w:val="4D94553E"/>
    <w:rsid w:val="4F454F19"/>
    <w:rsid w:val="4F5819BC"/>
    <w:rsid w:val="506917F9"/>
    <w:rsid w:val="51A567D7"/>
    <w:rsid w:val="523A3E37"/>
    <w:rsid w:val="528278EA"/>
    <w:rsid w:val="52B0094C"/>
    <w:rsid w:val="5316344C"/>
    <w:rsid w:val="53406173"/>
    <w:rsid w:val="5376147C"/>
    <w:rsid w:val="547E5AFE"/>
    <w:rsid w:val="54947804"/>
    <w:rsid w:val="549509C0"/>
    <w:rsid w:val="54D0082E"/>
    <w:rsid w:val="54F73CA5"/>
    <w:rsid w:val="552325FD"/>
    <w:rsid w:val="55291487"/>
    <w:rsid w:val="557D1560"/>
    <w:rsid w:val="55851D21"/>
    <w:rsid w:val="55C658E9"/>
    <w:rsid w:val="565250AC"/>
    <w:rsid w:val="56C24467"/>
    <w:rsid w:val="575F1D66"/>
    <w:rsid w:val="57653C70"/>
    <w:rsid w:val="579447BF"/>
    <w:rsid w:val="59821BE1"/>
    <w:rsid w:val="59C9032D"/>
    <w:rsid w:val="5A6E4EEC"/>
    <w:rsid w:val="5A9F655E"/>
    <w:rsid w:val="5AAB14CE"/>
    <w:rsid w:val="5AC617A0"/>
    <w:rsid w:val="5ACA1544"/>
    <w:rsid w:val="5C007609"/>
    <w:rsid w:val="5C2D1D6F"/>
    <w:rsid w:val="5C824731"/>
    <w:rsid w:val="5D163B46"/>
    <w:rsid w:val="5D705C92"/>
    <w:rsid w:val="5EC611CB"/>
    <w:rsid w:val="5F065C88"/>
    <w:rsid w:val="5F0678DC"/>
    <w:rsid w:val="5F1567E9"/>
    <w:rsid w:val="5F4E4A6A"/>
    <w:rsid w:val="5FB27868"/>
    <w:rsid w:val="5FC4458D"/>
    <w:rsid w:val="5FC6187C"/>
    <w:rsid w:val="5FFF062F"/>
    <w:rsid w:val="60617B57"/>
    <w:rsid w:val="6072134A"/>
    <w:rsid w:val="612E5F36"/>
    <w:rsid w:val="614B7847"/>
    <w:rsid w:val="61C3137D"/>
    <w:rsid w:val="61DA2E9A"/>
    <w:rsid w:val="62A42563"/>
    <w:rsid w:val="630868DF"/>
    <w:rsid w:val="63785DBF"/>
    <w:rsid w:val="642B5623"/>
    <w:rsid w:val="64C373FD"/>
    <w:rsid w:val="64E84D1C"/>
    <w:rsid w:val="65E36238"/>
    <w:rsid w:val="668964C4"/>
    <w:rsid w:val="66A87D66"/>
    <w:rsid w:val="66C252B4"/>
    <w:rsid w:val="66C677DC"/>
    <w:rsid w:val="67050A1F"/>
    <w:rsid w:val="672C74D4"/>
    <w:rsid w:val="67426561"/>
    <w:rsid w:val="67A92D78"/>
    <w:rsid w:val="6957422E"/>
    <w:rsid w:val="69942036"/>
    <w:rsid w:val="6A7436B7"/>
    <w:rsid w:val="6A851463"/>
    <w:rsid w:val="6BDC6503"/>
    <w:rsid w:val="6BE1078C"/>
    <w:rsid w:val="6C72227A"/>
    <w:rsid w:val="6C7D6D7C"/>
    <w:rsid w:val="6CCA070A"/>
    <w:rsid w:val="6CF20F60"/>
    <w:rsid w:val="6D391540"/>
    <w:rsid w:val="6E005961"/>
    <w:rsid w:val="6E087D91"/>
    <w:rsid w:val="6E4C75B8"/>
    <w:rsid w:val="6E71540B"/>
    <w:rsid w:val="6EB136C0"/>
    <w:rsid w:val="6EBD65BB"/>
    <w:rsid w:val="6F733B4C"/>
    <w:rsid w:val="6FB15F08"/>
    <w:rsid w:val="70221706"/>
    <w:rsid w:val="707C1068"/>
    <w:rsid w:val="70CE7620"/>
    <w:rsid w:val="713D78D4"/>
    <w:rsid w:val="716E0FE5"/>
    <w:rsid w:val="72694E43"/>
    <w:rsid w:val="72AA7932"/>
    <w:rsid w:val="72B41F6E"/>
    <w:rsid w:val="72E5762D"/>
    <w:rsid w:val="72F42725"/>
    <w:rsid w:val="72F5723D"/>
    <w:rsid w:val="735D0BD3"/>
    <w:rsid w:val="737B4544"/>
    <w:rsid w:val="74CA618F"/>
    <w:rsid w:val="74CA6AD4"/>
    <w:rsid w:val="75664F47"/>
    <w:rsid w:val="756B2EB1"/>
    <w:rsid w:val="759D01C6"/>
    <w:rsid w:val="76365DFD"/>
    <w:rsid w:val="763B5B08"/>
    <w:rsid w:val="763C358A"/>
    <w:rsid w:val="76E3721B"/>
    <w:rsid w:val="77687A5D"/>
    <w:rsid w:val="792F2515"/>
    <w:rsid w:val="79657A01"/>
    <w:rsid w:val="799A25A9"/>
    <w:rsid w:val="79D704F2"/>
    <w:rsid w:val="7A0126E2"/>
    <w:rsid w:val="7A8B1F27"/>
    <w:rsid w:val="7AD57DC5"/>
    <w:rsid w:val="7C524516"/>
    <w:rsid w:val="7C5D6F97"/>
    <w:rsid w:val="7C6678A7"/>
    <w:rsid w:val="7CA32870"/>
    <w:rsid w:val="7CB701F5"/>
    <w:rsid w:val="7CF34F0C"/>
    <w:rsid w:val="7D3B5F5A"/>
    <w:rsid w:val="7D5733DB"/>
    <w:rsid w:val="7D8E2FF1"/>
    <w:rsid w:val="7D9A66F4"/>
    <w:rsid w:val="7DFF5407"/>
    <w:rsid w:val="7E185E8E"/>
    <w:rsid w:val="7E2F4A6C"/>
    <w:rsid w:val="7EB26761"/>
    <w:rsid w:val="7EE36F4C"/>
    <w:rsid w:val="7F221E8D"/>
    <w:rsid w:val="7F402C6F"/>
    <w:rsid w:val="7FA05296"/>
    <w:rsid w:val="7FB34A90"/>
    <w:rsid w:val="7FFC33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link w:val="20"/>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99"/>
    <w:pPr>
      <w:ind w:right="-26"/>
      <w:jc w:val="center"/>
    </w:pPr>
    <w:rPr>
      <w:b/>
      <w:bCs/>
      <w:kern w:val="2"/>
      <w:sz w:val="84"/>
      <w:szCs w:val="84"/>
      <w:lang w:val="zh-CN"/>
    </w:rPr>
  </w:style>
  <w:style w:type="paragraph" w:styleId="5">
    <w:name w:val="Normal Indent"/>
    <w:basedOn w:val="1"/>
    <w:next w:val="1"/>
    <w:qFormat/>
    <w:uiPriority w:val="0"/>
    <w:pPr>
      <w:ind w:firstLine="420"/>
    </w:pPr>
  </w:style>
  <w:style w:type="paragraph" w:styleId="6">
    <w:name w:val="caption"/>
    <w:basedOn w:val="1"/>
    <w:next w:val="1"/>
    <w:qFormat/>
    <w:uiPriority w:val="0"/>
    <w:rPr>
      <w:rFonts w:ascii="Arial" w:hAnsi="Arial" w:eastAsia="黑体" w:cs="Arial"/>
      <w:sz w:val="20"/>
      <w:szCs w:val="20"/>
    </w:rPr>
  </w:style>
  <w:style w:type="paragraph" w:styleId="7">
    <w:name w:val="annotation text"/>
    <w:basedOn w:val="1"/>
    <w:qFormat/>
    <w:uiPriority w:val="0"/>
    <w:pPr>
      <w:jc w:val="left"/>
    </w:pPr>
  </w:style>
  <w:style w:type="paragraph" w:styleId="8">
    <w:name w:val="Body Text Indent"/>
    <w:basedOn w:val="1"/>
    <w:qFormat/>
    <w:uiPriority w:val="0"/>
    <w:pPr>
      <w:ind w:firstLine="830" w:firstLineChars="352"/>
    </w:pPr>
    <w:rPr>
      <w:rFonts w:ascii="仿宋_GB2312" w:eastAsia="仿宋_GB2312"/>
      <w:sz w:val="32"/>
      <w:szCs w:val="20"/>
    </w:rPr>
  </w:style>
  <w:style w:type="paragraph" w:styleId="9">
    <w:name w:val="Plain Text"/>
    <w:basedOn w:val="1"/>
    <w:next w:val="10"/>
    <w:qFormat/>
    <w:uiPriority w:val="99"/>
    <w:rPr>
      <w:rFonts w:ascii="宋体" w:hAnsi="Courier New" w:cs="Courier New"/>
      <w:szCs w:val="21"/>
    </w:rPr>
  </w:style>
  <w:style w:type="paragraph" w:customStyle="1" w:styleId="10">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11">
    <w:name w:val="footer"/>
    <w:basedOn w:val="1"/>
    <w:qFormat/>
    <w:uiPriority w:val="0"/>
    <w:pPr>
      <w:tabs>
        <w:tab w:val="center" w:pos="4153"/>
        <w:tab w:val="right" w:pos="8306"/>
      </w:tabs>
      <w:snapToGrid w:val="0"/>
      <w:spacing w:line="360" w:lineRule="auto"/>
      <w:jc w:val="left"/>
    </w:pPr>
    <w:rPr>
      <w:rFonts w:ascii="Times" w:hAnsi="Times"/>
      <w:sz w:val="18"/>
      <w:szCs w:val="18"/>
    </w:rPr>
  </w:style>
  <w:style w:type="paragraph" w:styleId="12">
    <w:name w:val="header"/>
    <w:basedOn w:val="1"/>
    <w:qFormat/>
    <w:uiPriority w:val="0"/>
    <w:pPr>
      <w:pBdr>
        <w:bottom w:val="single" w:color="auto" w:sz="6" w:space="1"/>
      </w:pBdr>
      <w:tabs>
        <w:tab w:val="center" w:pos="4153"/>
        <w:tab w:val="right" w:pos="8306"/>
      </w:tabs>
      <w:snapToGrid w:val="0"/>
      <w:spacing w:line="360" w:lineRule="auto"/>
      <w:ind w:firstLine="425"/>
      <w:jc w:val="center"/>
    </w:pPr>
    <w:rPr>
      <w:rFonts w:ascii="Times" w:hAnsi="Times"/>
      <w:sz w:val="18"/>
      <w:szCs w:val="20"/>
      <w:lang w:val="zh-CN"/>
    </w:rPr>
  </w:style>
  <w:style w:type="paragraph" w:styleId="13">
    <w:name w:val="toc 1"/>
    <w:basedOn w:val="1"/>
    <w:next w:val="1"/>
    <w:qFormat/>
    <w:uiPriority w:val="0"/>
  </w:style>
  <w:style w:type="paragraph" w:styleId="14">
    <w:name w:val="index heading"/>
    <w:basedOn w:val="1"/>
    <w:next w:val="15"/>
    <w:qFormat/>
    <w:uiPriority w:val="0"/>
    <w:rPr>
      <w:szCs w:val="20"/>
    </w:rPr>
  </w:style>
  <w:style w:type="paragraph" w:styleId="15">
    <w:name w:val="index 1"/>
    <w:basedOn w:val="1"/>
    <w:next w:val="1"/>
    <w:qFormat/>
    <w:uiPriority w:val="0"/>
    <w:pPr>
      <w:tabs>
        <w:tab w:val="left" w:pos="7740"/>
      </w:tabs>
      <w:jc w:val="center"/>
    </w:pPr>
    <w:rPr>
      <w:rFonts w:ascii="仿宋" w:hAnsi="仿宋" w:eastAsia="仿宋"/>
      <w:b/>
      <w:sz w:val="28"/>
      <w:szCs w:val="28"/>
    </w:rPr>
  </w:style>
  <w:style w:type="paragraph" w:styleId="16">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 Char Char Char Char Char Char Char"/>
    <w:basedOn w:val="1"/>
    <w:link w:val="19"/>
    <w:qFormat/>
    <w:uiPriority w:val="0"/>
    <w:pPr>
      <w:tabs>
        <w:tab w:val="left" w:pos="432"/>
      </w:tabs>
      <w:ind w:left="432" w:hanging="432"/>
    </w:pPr>
  </w:style>
  <w:style w:type="character" w:styleId="21">
    <w:name w:val="Strong"/>
    <w:basedOn w:val="19"/>
    <w:qFormat/>
    <w:uiPriority w:val="0"/>
    <w:rPr>
      <w:rFonts w:ascii="Tahoma" w:hAnsi="Tahoma" w:eastAsia="宋体"/>
      <w:b/>
      <w:bCs/>
      <w:spacing w:val="10"/>
      <w:sz w:val="24"/>
      <w:lang w:val="en-US" w:eastAsia="zh-CN" w:bidi="ar-SA"/>
    </w:rPr>
  </w:style>
  <w:style w:type="character" w:styleId="22">
    <w:name w:val="page number"/>
    <w:basedOn w:val="19"/>
    <w:qFormat/>
    <w:uiPriority w:val="0"/>
  </w:style>
  <w:style w:type="character" w:styleId="23">
    <w:name w:val="Emphasis"/>
    <w:basedOn w:val="19"/>
    <w:qFormat/>
    <w:uiPriority w:val="0"/>
    <w:rPr>
      <w:i/>
    </w:rPr>
  </w:style>
  <w:style w:type="paragraph" w:customStyle="1" w:styleId="24">
    <w:name w:val="招标文件样式2"/>
    <w:basedOn w:val="1"/>
    <w:qFormat/>
    <w:uiPriority w:val="0"/>
    <w:pPr>
      <w:jc w:val="center"/>
      <w:outlineLvl w:val="0"/>
    </w:pPr>
    <w:rPr>
      <w:rFonts w:ascii="宋体" w:hAnsi="宋体"/>
      <w:b/>
      <w:kern w:val="0"/>
      <w:sz w:val="28"/>
      <w:szCs w:val="28"/>
    </w:rPr>
  </w:style>
  <w:style w:type="paragraph" w:customStyle="1" w:styleId="25">
    <w:name w:val="Body text|1"/>
    <w:basedOn w:val="1"/>
    <w:qFormat/>
    <w:uiPriority w:val="0"/>
    <w:pPr>
      <w:spacing w:line="413" w:lineRule="auto"/>
      <w:ind w:firstLine="400"/>
    </w:pPr>
    <w:rPr>
      <w:rFonts w:ascii="宋体" w:hAnsi="宋体" w:cs="宋体"/>
      <w:sz w:val="22"/>
      <w:szCs w:val="22"/>
      <w:lang w:val="zh-TW" w:eastAsia="zh-TW" w:bidi="zh-TW"/>
    </w:rPr>
  </w:style>
  <w:style w:type="paragraph" w:customStyle="1" w:styleId="26">
    <w:name w:val="招标文件样式1"/>
    <w:basedOn w:val="1"/>
    <w:qFormat/>
    <w:uiPriority w:val="0"/>
    <w:pPr>
      <w:spacing w:beforeLines="3000" w:line="312" w:lineRule="auto"/>
      <w:jc w:val="center"/>
      <w:outlineLvl w:val="0"/>
    </w:pPr>
    <w:rPr>
      <w:rFonts w:ascii="仿宋" w:hAnsi="仿宋" w:eastAsia="仿宋"/>
      <w:bCs/>
      <w:kern w:val="0"/>
      <w:sz w:val="52"/>
      <w:szCs w:val="52"/>
    </w:rPr>
  </w:style>
  <w:style w:type="paragraph" w:customStyle="1" w:styleId="27">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8">
    <w:name w:val="表格文字"/>
    <w:basedOn w:val="1"/>
    <w:qFormat/>
    <w:uiPriority w:val="0"/>
    <w:pPr>
      <w:spacing w:before="25" w:after="25"/>
      <w:jc w:val="left"/>
    </w:pPr>
    <w:rPr>
      <w:bCs/>
      <w:spacing w:val="10"/>
      <w:kern w:val="0"/>
      <w:sz w:val="24"/>
      <w:szCs w:val="20"/>
    </w:rPr>
  </w:style>
  <w:style w:type="paragraph" w:customStyle="1" w:styleId="29">
    <w:name w:val="List Paragraph"/>
    <w:basedOn w:val="1"/>
    <w:qFormat/>
    <w:uiPriority w:val="34"/>
    <w:pPr>
      <w:ind w:firstLine="420" w:firstLineChars="200"/>
    </w:pPr>
    <w:rPr>
      <w:rFonts w:ascii="Calibri" w:hAnsi="Calibri"/>
      <w:kern w:val="0"/>
    </w:rPr>
  </w:style>
  <w:style w:type="paragraph" w:customStyle="1" w:styleId="30">
    <w:name w:val="题注4"/>
    <w:basedOn w:val="1"/>
    <w:next w:val="6"/>
    <w:qFormat/>
    <w:uiPriority w:val="0"/>
    <w:pPr>
      <w:ind w:left="-132" w:leftChars="-64" w:right="-105" w:rightChars="-50" w:hanging="2"/>
      <w:jc w:val="center"/>
    </w:pPr>
    <w:rPr>
      <w:rFonts w:ascii="宋体"/>
      <w:b/>
      <w:color w:val="FF0000"/>
      <w:kern w:val="0"/>
      <w:szCs w:val="21"/>
    </w:rPr>
  </w:style>
  <w:style w:type="paragraph" w:customStyle="1" w:styleId="31">
    <w:name w:val="xl25"/>
    <w:basedOn w:val="1"/>
    <w:qFormat/>
    <w:uiPriority w:val="0"/>
    <w:pPr>
      <w:widowControl/>
      <w:pBdr>
        <w:bottom w:val="single" w:color="auto" w:sz="4" w:space="0"/>
        <w:right w:val="single" w:color="auto" w:sz="4" w:space="0"/>
      </w:pBdr>
      <w:spacing w:beforeAutospacing="1" w:afterAutospacing="1"/>
      <w:jc w:val="center"/>
    </w:pPr>
    <w:rPr>
      <w:rFonts w:ascii="宋体" w:hAnsi="宋体"/>
      <w:kern w:val="0"/>
      <w:szCs w:val="21"/>
    </w:r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Other|1"/>
    <w:basedOn w:val="1"/>
    <w:qFormat/>
    <w:uiPriority w:val="0"/>
    <w:pPr>
      <w:spacing w:line="466" w:lineRule="auto"/>
    </w:pPr>
    <w:rPr>
      <w:rFonts w:ascii="宋体" w:hAnsi="宋体" w:cs="宋体"/>
      <w:sz w:val="18"/>
      <w:szCs w:val="18"/>
      <w:lang w:val="zh-TW" w:eastAsia="zh-TW" w:bidi="zh-TW"/>
    </w:rPr>
  </w:style>
  <w:style w:type="paragraph" w:customStyle="1" w:styleId="34">
    <w:name w:val="Heading #1|1"/>
    <w:basedOn w:val="1"/>
    <w:qFormat/>
    <w:uiPriority w:val="0"/>
    <w:pPr>
      <w:spacing w:after="240"/>
      <w:ind w:left="2300"/>
      <w:outlineLvl w:val="0"/>
    </w:pPr>
    <w:rPr>
      <w:rFonts w:ascii="宋体" w:hAnsi="宋体" w:cs="宋体"/>
      <w:sz w:val="28"/>
      <w:szCs w:val="28"/>
      <w:lang w:val="zh-TW" w:eastAsia="zh-TW" w:bidi="zh-TW"/>
    </w:rPr>
  </w:style>
  <w:style w:type="paragraph" w:customStyle="1" w:styleId="35">
    <w:name w:val="Table Paragraph"/>
    <w:basedOn w:val="1"/>
    <w:qFormat/>
    <w:uiPriority w:val="1"/>
    <w:rPr>
      <w:rFonts w:ascii="宋体" w:hAnsi="宋体" w:eastAsia="宋体" w:cs="宋体"/>
      <w:lang w:val="zh-CN" w:eastAsia="zh-CN" w:bidi="zh-CN"/>
    </w:rPr>
  </w:style>
  <w:style w:type="character" w:customStyle="1" w:styleId="36">
    <w:name w:val="font01"/>
    <w:basedOn w:val="19"/>
    <w:qFormat/>
    <w:uiPriority w:val="0"/>
    <w:rPr>
      <w:rFonts w:hint="eastAsia" w:ascii="宋体" w:hAnsi="宋体" w:eastAsia="宋体" w:cs="宋体"/>
      <w:color w:val="000000"/>
      <w:sz w:val="22"/>
      <w:szCs w:val="22"/>
      <w:u w:val="none"/>
    </w:rPr>
  </w:style>
  <w:style w:type="character" w:customStyle="1" w:styleId="37">
    <w:name w:val="font61"/>
    <w:basedOn w:val="19"/>
    <w:qFormat/>
    <w:uiPriority w:val="0"/>
    <w:rPr>
      <w:rFonts w:ascii="Calibri" w:hAnsi="Calibri" w:cs="Calibri"/>
      <w:color w:val="000000"/>
      <w:sz w:val="22"/>
      <w:szCs w:val="22"/>
      <w:u w:val="none"/>
    </w:rPr>
  </w:style>
  <w:style w:type="character" w:customStyle="1" w:styleId="38">
    <w:name w:val="font21"/>
    <w:basedOn w:val="19"/>
    <w:qFormat/>
    <w:uiPriority w:val="0"/>
    <w:rPr>
      <w:rFonts w:hint="eastAsia" w:ascii="宋体" w:hAnsi="宋体" w:eastAsia="宋体" w:cs="宋体"/>
      <w:color w:val="000000"/>
      <w:sz w:val="22"/>
      <w:szCs w:val="22"/>
      <w:u w:val="none"/>
      <w:vertAlign w:val="subscript"/>
    </w:rPr>
  </w:style>
  <w:style w:type="character" w:customStyle="1" w:styleId="39">
    <w:name w:val="font11"/>
    <w:basedOn w:val="19"/>
    <w:qFormat/>
    <w:uiPriority w:val="0"/>
    <w:rPr>
      <w:rFonts w:hint="eastAsia" w:ascii="宋体" w:hAnsi="宋体" w:eastAsia="宋体" w:cs="宋体"/>
      <w:color w:val="000000"/>
      <w:sz w:val="22"/>
      <w:szCs w:val="22"/>
      <w:u w:val="none"/>
      <w:vertAlign w:val="superscript"/>
    </w:rPr>
  </w:style>
  <w:style w:type="character" w:customStyle="1" w:styleId="40">
    <w:name w:val="24"/>
    <w:basedOn w:val="19"/>
    <w:qFormat/>
    <w:uiPriority w:val="0"/>
    <w:rPr>
      <w:rFonts w:hint="eastAsia" w:ascii="宋体" w:hAnsi="宋体" w:eastAsia="宋体" w:cs="宋体"/>
      <w:color w:val="000000"/>
      <w:sz w:val="20"/>
      <w:szCs w:val="20"/>
    </w:rPr>
  </w:style>
  <w:style w:type="character" w:customStyle="1" w:styleId="41">
    <w:name w:val="font51"/>
    <w:basedOn w:val="19"/>
    <w:qFormat/>
    <w:uiPriority w:val="0"/>
    <w:rPr>
      <w:rFonts w:hint="default" w:ascii="Times New Roman" w:hAnsi="Times New Roman" w:cs="Times New Roman"/>
      <w:b/>
      <w:color w:val="000000"/>
      <w:sz w:val="20"/>
      <w:szCs w:val="20"/>
      <w:u w:val="none"/>
    </w:rPr>
  </w:style>
  <w:style w:type="character" w:customStyle="1" w:styleId="42">
    <w:name w:val="font81"/>
    <w:basedOn w:val="19"/>
    <w:qFormat/>
    <w:uiPriority w:val="0"/>
    <w:rPr>
      <w:rFonts w:hint="eastAsia" w:ascii="宋体" w:hAnsi="宋体" w:eastAsia="宋体" w:cs="宋体"/>
      <w:b/>
      <w:color w:val="FF0000"/>
      <w:sz w:val="20"/>
      <w:szCs w:val="20"/>
      <w:u w:val="none"/>
    </w:rPr>
  </w:style>
  <w:style w:type="character" w:customStyle="1" w:styleId="43">
    <w:name w:val="font41"/>
    <w:basedOn w:val="19"/>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6861</Words>
  <Characters>39111</Characters>
  <Lines>325</Lines>
  <Paragraphs>91</Paragraphs>
  <TotalTime>30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2020-07-28T09:24:00Z</dcterms:created>
  <dc:creator>Administrator</dc:creator>
  <cp:lastModifiedBy>拉丁</cp:lastModifiedBy>
  <cp:lastPrinted>2021-03-30T03:40:00Z</cp:lastPrinted>
  <dcterms:modified xsi:type="dcterms:W3CDTF">2021-03-31T01:58:38Z</dcterms:modified>
  <dc:title>英德市市场监督管理局2021年食品抽检监测专项工作项目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72F16847D2FA40ECBAEA434E24B2D66C</vt:lpwstr>
  </property>
</Properties>
</file>