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shd w:val="clear" w:fill="FFFFFF"/>
          <w:lang w:val="en-US" w:eastAsia="zh-CN"/>
        </w:rPr>
        <w:t>SP-3500型气相色谱仪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shd w:val="clear" w:fill="FFFFFF"/>
          <w:lang w:val="en-US" w:eastAsia="zh-CN"/>
        </w:rPr>
        <w:drawing>
          <wp:inline distT="0" distB="0" distL="114300" distR="114300">
            <wp:extent cx="4799965" cy="3262630"/>
            <wp:effectExtent l="0" t="0" r="635" b="13970"/>
            <wp:docPr id="2" name="图片 2" descr="SP-3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P-35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blu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blue"/>
          <w:lang w:val="en-US" w:eastAsia="zh-CN"/>
        </w:rPr>
        <w:t>功能简介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SP-3500型气相色谱仪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该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是在总结六十年的成功经验基础上，并融入国外先进技术，自主创新研发出新一代的高性能气相色谱产品，集高智能、高性能、高稳定于一体，为您做成份判定提供好帮手、为您放心工作提供好助手、为您美好生活提供优质服务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六十年色谱仪器的研发、制造经验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1963年成功研制第一台气相色谱仪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引进国际先进制造技术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高标准的应用试验室为用户提供专业的应用解决方案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blu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blue"/>
          <w:lang w:val="en-US" w:eastAsia="zh-CN"/>
        </w:rPr>
        <w:t>应用范围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SP-3500型气相色谱仪广泛应用于石油、化工、环保、医药、电力、矿上、科研及教育等众多领域。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blu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blue"/>
          <w:lang w:val="en-US" w:eastAsia="zh-CN"/>
        </w:rPr>
        <w:t>功能特点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自诊断系统：可连续监测仪器工作状态，根据故障信息提示使操作者自行维护仪器。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保护功能：（1）三次点火失败后，EPC系统自动关断氢气。（2） TCD检测器热丝保护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可保障仪器长期正常运转。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根据用户需求可制成各种用途的专用气相色谱仪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外部事件：（1）可拓展至8路外部事件的10阶时间编程(2）仪器故障可由显示屏自动记录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人性化的显示界面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采用7寸高清触摸屏幕，温度状态一目了然，便于用户操作使用，画面切换简单明了，仪器的所有电气控制参数设置及故障均有显示，可使操作者在短时间内掌握仪器的使用方法，从而高效的完成大量重复性的分析工作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blu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blue"/>
          <w:lang w:val="en-US" w:eastAsia="zh-CN"/>
        </w:rPr>
        <w:t>技术参数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进样口总流量设定范围：0－1000mL/min（H2）；0－200mL/min（N2）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进样口压力设定范围：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 0-100 psi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进样口最高使用温度：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 400℃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载气压力范围及控制：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0-100 psi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载气流量范围及控制：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 0－1000mL/min（H2）；0－200mL/min（N2）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升温速度：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 最大50℃/min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控制温度范围：室温以上5℃~450℃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blu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blu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blue"/>
          <w:lang w:val="en-US" w:eastAsia="zh-CN"/>
        </w:rPr>
        <w:t>全面服务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highlight w:val="none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highlight w:val="none"/>
          <w:shd w:val="clear" w:fill="FFFFFF"/>
          <w:lang w:eastAsia="zh-CN"/>
        </w:rPr>
        <w:t>根据需求可以为您选用仪器的配套设备，如：色谱工作站，积分仪，氮氢空气源发生器，标准气体等。在购买仪器前，我们会协助您全面了解仪器的性能特点以及最适合做的分析项目，售后派专业技术人员上门免费安装，启动和调试。保修期内免费维修，每年定期举办产品应用，操作，维修学习班，全心全意为您服务！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21"/>
          <w:szCs w:val="21"/>
          <w:highlight w:val="blue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highlight w:val="none"/>
          <w:shd w:val="clear" w:fill="FFFFFF"/>
        </w:rPr>
      </w:pPr>
    </w:p>
    <w:tbl>
      <w:tblPr>
        <w:tblStyle w:val="9"/>
        <w:tblpPr w:leftFromText="180" w:rightFromText="180" w:vertAnchor="text" w:horzAnchor="page" w:tblpX="1425" w:tblpY="986"/>
        <w:tblOverlap w:val="never"/>
        <w:tblW w:w="9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2" w:type="dxa"/>
            <w:shd w:val="clear" w:color="auto" w:fill="8EAADB" w:themeFill="accent1" w:themeFillTint="99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销售电话：010-62489782   13681449049  18500635683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传真：010-62489782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邮箱：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instrText xml:space="preserve"> HYPERLINK "mailto:bjhzsv@163.com"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35080508@qq.com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end"/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网站：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instrText xml:space="preserve"> HYPERLINK "http://www.bjhzsv.com"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www.bjhzsv.com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end"/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地址：北京市昌平区回龙观镇发展路8号院8号楼9层915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en-US"/>
        </w:rPr>
      </w:pPr>
    </w:p>
    <w:sectPr>
      <w:headerReference r:id="rId3" w:type="first"/>
      <w:pgSz w:w="11906" w:h="16838"/>
      <w:pgMar w:top="1134" w:right="1134" w:bottom="1134" w:left="1276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45"/>
      <w:ind w:left="0" w:leftChars="0" w:firstLine="0" w:firstLineChars="0"/>
      <w:jc w:val="both"/>
      <w:rPr>
        <w:rFonts w:hint="eastAsia" w:ascii="宋体" w:hAnsi="宋体" w:eastAsia="宋体" w:cs="宋体"/>
        <w:b/>
        <w:bCs/>
        <w:sz w:val="18"/>
        <w:szCs w:val="18"/>
        <w:lang w:val="en-US" w:eastAsia="zh-CN"/>
      </w:rPr>
    </w:pPr>
    <w:r>
      <w:rPr>
        <w:rFonts w:hint="eastAsia" w:ascii="宋体" w:hAnsi="宋体" w:eastAsia="宋体" w:cs="宋体"/>
        <w:b/>
        <w:bCs/>
        <w:sz w:val="18"/>
        <w:szCs w:val="18"/>
        <w:lang w:val="en-US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4930775</wp:posOffset>
          </wp:positionH>
          <wp:positionV relativeFrom="paragraph">
            <wp:posOffset>-24765</wp:posOffset>
          </wp:positionV>
          <wp:extent cx="865505" cy="452120"/>
          <wp:effectExtent l="0" t="0" r="10795" b="5080"/>
          <wp:wrapTight wrapText="bothSides">
            <wp:wrapPolygon>
              <wp:start x="0" y="0"/>
              <wp:lineTo x="0" y="20933"/>
              <wp:lineTo x="20919" y="20933"/>
              <wp:lineTo x="20919" y="0"/>
              <wp:lineTo x="0" y="0"/>
            </wp:wrapPolygon>
          </wp:wrapTight>
          <wp:docPr id="4" name="图片 4" descr="LOGO-剪切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-剪切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b/>
        <w:bCs/>
        <w:sz w:val="18"/>
        <w:szCs w:val="18"/>
        <w:lang w:eastAsia="zh-CN"/>
      </w:rPr>
      <w:t>北京鸿作盛威科技有限公司</w:t>
    </w:r>
    <w:r>
      <w:rPr>
        <w:rFonts w:hint="eastAsia" w:ascii="宋体" w:hAnsi="宋体" w:eastAsia="宋体" w:cs="宋体"/>
        <w:b/>
        <w:bCs/>
        <w:sz w:val="18"/>
        <w:szCs w:val="18"/>
        <w:lang w:val="en-US" w:eastAsia="zh-CN"/>
      </w:rPr>
      <w:t xml:space="preserve">                                  </w:t>
    </w:r>
  </w:p>
  <w:p>
    <w:pPr>
      <w:pStyle w:val="6"/>
      <w:jc w:val="both"/>
      <w:rPr>
        <w:rFonts w:hint="eastAsia" w:ascii="宋体" w:hAnsi="宋体" w:eastAsia="宋体" w:cs="宋体"/>
        <w:b/>
        <w:bCs/>
        <w:sz w:val="18"/>
        <w:szCs w:val="18"/>
      </w:rPr>
    </w:pPr>
    <w:r>
      <w:rPr>
        <w:rFonts w:hint="eastAsia" w:ascii="宋体" w:hAnsi="宋体" w:eastAsia="宋体" w:cs="宋体"/>
        <w:b/>
        <w:bCs/>
        <w:sz w:val="18"/>
        <w:szCs w:val="18"/>
      </w:rPr>
      <w:t>Beijing Hongzuo Shengwei Technology Co., 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6224C"/>
    <w:multiLevelType w:val="singleLevel"/>
    <w:tmpl w:val="6C16224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31D35"/>
    <w:rsid w:val="00031D35"/>
    <w:rsid w:val="000A7940"/>
    <w:rsid w:val="001560E0"/>
    <w:rsid w:val="00380A92"/>
    <w:rsid w:val="00494445"/>
    <w:rsid w:val="0062367D"/>
    <w:rsid w:val="00640A33"/>
    <w:rsid w:val="006560C2"/>
    <w:rsid w:val="006966BD"/>
    <w:rsid w:val="007E2F6A"/>
    <w:rsid w:val="008272F5"/>
    <w:rsid w:val="009207D5"/>
    <w:rsid w:val="009A387C"/>
    <w:rsid w:val="00C26F3F"/>
    <w:rsid w:val="00CA74EB"/>
    <w:rsid w:val="00D123C5"/>
    <w:rsid w:val="00E81FA7"/>
    <w:rsid w:val="00F36686"/>
    <w:rsid w:val="00F60CFF"/>
    <w:rsid w:val="00FB0A20"/>
    <w:rsid w:val="07B50FAF"/>
    <w:rsid w:val="11CB0204"/>
    <w:rsid w:val="138E095F"/>
    <w:rsid w:val="14007E0E"/>
    <w:rsid w:val="1D762037"/>
    <w:rsid w:val="1DCE368B"/>
    <w:rsid w:val="1F1B3151"/>
    <w:rsid w:val="286C23C5"/>
    <w:rsid w:val="2ED642C1"/>
    <w:rsid w:val="31B257E9"/>
    <w:rsid w:val="320F10C2"/>
    <w:rsid w:val="37A56E13"/>
    <w:rsid w:val="38C039B3"/>
    <w:rsid w:val="3A532442"/>
    <w:rsid w:val="3CBD1CB1"/>
    <w:rsid w:val="3E525585"/>
    <w:rsid w:val="41CF4071"/>
    <w:rsid w:val="42C44E66"/>
    <w:rsid w:val="44B715F9"/>
    <w:rsid w:val="462C19A9"/>
    <w:rsid w:val="46B86EC6"/>
    <w:rsid w:val="4E204B4C"/>
    <w:rsid w:val="50D15693"/>
    <w:rsid w:val="55AD713B"/>
    <w:rsid w:val="5CA63080"/>
    <w:rsid w:val="5E6F6B66"/>
    <w:rsid w:val="62B47EAB"/>
    <w:rsid w:val="666C1E18"/>
    <w:rsid w:val="67980FC5"/>
    <w:rsid w:val="67C63721"/>
    <w:rsid w:val="67EC0127"/>
    <w:rsid w:val="689B6012"/>
    <w:rsid w:val="69674D6A"/>
    <w:rsid w:val="6CA61221"/>
    <w:rsid w:val="6F8A5148"/>
    <w:rsid w:val="75790863"/>
    <w:rsid w:val="75E34EB3"/>
    <w:rsid w:val="770B1C16"/>
    <w:rsid w:val="799A5823"/>
    <w:rsid w:val="7A2E2FD2"/>
    <w:rsid w:val="7AAA340E"/>
    <w:rsid w:val="7C2C5104"/>
    <w:rsid w:val="7C626509"/>
    <w:rsid w:val="7D35104B"/>
    <w:rsid w:val="7D8072A6"/>
    <w:rsid w:val="7DED5B46"/>
    <w:rsid w:val="7F9F4A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16"/>
    <w:qFormat/>
    <w:uiPriority w:val="1"/>
    <w:pPr>
      <w:spacing w:before="67"/>
      <w:ind w:left="375"/>
      <w:outlineLvl w:val="0"/>
    </w:pPr>
    <w:rPr>
      <w:rFonts w:ascii="宋体" w:hAnsi="宋体" w:eastAsia="宋体" w:cs="宋体"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1"/>
    <w:rPr>
      <w:sz w:val="16"/>
      <w:szCs w:val="16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10"/>
    <w:link w:val="2"/>
    <w:qFormat/>
    <w:uiPriority w:val="1"/>
    <w:rPr>
      <w:rFonts w:ascii="宋体" w:hAnsi="宋体" w:eastAsia="宋体" w:cs="宋体"/>
      <w:kern w:val="0"/>
      <w:sz w:val="24"/>
      <w:szCs w:val="24"/>
      <w:lang w:eastAsia="en-US" w:bidi="en-US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正文文本 Char"/>
    <w:basedOn w:val="10"/>
    <w:link w:val="3"/>
    <w:qFormat/>
    <w:uiPriority w:val="1"/>
    <w:rPr>
      <w:rFonts w:ascii="黑体" w:hAnsi="黑体" w:eastAsia="黑体" w:cs="黑体"/>
      <w:kern w:val="0"/>
      <w:sz w:val="16"/>
      <w:szCs w:val="16"/>
      <w:lang w:eastAsia="en-US" w:bidi="en-US"/>
    </w:rPr>
  </w:style>
  <w:style w:type="paragraph" w:styleId="19">
    <w:name w:val="List Paragraph"/>
    <w:basedOn w:val="1"/>
    <w:qFormat/>
    <w:uiPriority w:val="1"/>
    <w:pPr>
      <w:ind w:left="709"/>
    </w:pPr>
  </w:style>
  <w:style w:type="character" w:customStyle="1" w:styleId="20">
    <w:name w:val="li1"/>
    <w:basedOn w:val="10"/>
    <w:qFormat/>
    <w:uiPriority w:val="0"/>
  </w:style>
  <w:style w:type="character" w:customStyle="1" w:styleId="21">
    <w:name w:val="picturewrong"/>
    <w:basedOn w:val="10"/>
    <w:qFormat/>
    <w:uiPriority w:val="0"/>
  </w:style>
  <w:style w:type="character" w:customStyle="1" w:styleId="22">
    <w:name w:val="next"/>
    <w:basedOn w:val="10"/>
    <w:qFormat/>
    <w:uiPriority w:val="0"/>
    <w:rPr>
      <w:color w:val="999999"/>
      <w:bdr w:val="single" w:color="CCCCCC" w:sz="6" w:space="0"/>
      <w:shd w:val="clear" w:fill="F8F8F8"/>
    </w:rPr>
  </w:style>
  <w:style w:type="character" w:customStyle="1" w:styleId="23">
    <w:name w:val="next1"/>
    <w:basedOn w:val="10"/>
    <w:qFormat/>
    <w:uiPriority w:val="0"/>
    <w:rPr>
      <w:color w:val="999999"/>
      <w:bdr w:val="single" w:color="CCCCCC" w:sz="6" w:space="0"/>
      <w:shd w:val="clear" w:fill="F8F8F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</Words>
  <Characters>770</Characters>
  <Lines>6</Lines>
  <Paragraphs>1</Paragraphs>
  <TotalTime>6</TotalTime>
  <ScaleCrop>false</ScaleCrop>
  <LinksUpToDate>false</LinksUpToDate>
  <CharactersWithSpaces>904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2019-02-26T01:58:00Z</dcterms:created>
  <dc:creator>lenovo</dc:creator>
  <cp:lastModifiedBy>梁杨</cp:lastModifiedBy>
  <dcterms:modified xsi:type="dcterms:W3CDTF">2021-03-04T02:35:13Z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