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15" w:type="dxa"/>
        <w:jc w:val="center"/>
        <w:tblCellSpacing w:w="0" w:type="dxa"/>
        <w:tblCellMar>
          <w:left w:w="0" w:type="dxa"/>
          <w:right w:w="0" w:type="dxa"/>
        </w:tblCellMar>
        <w:tblLook w:val="04A0" w:firstRow="1" w:lastRow="0" w:firstColumn="1" w:lastColumn="0" w:noHBand="0" w:noVBand="1"/>
      </w:tblPr>
      <w:tblGrid>
        <w:gridCol w:w="12015"/>
      </w:tblGrid>
      <w:tr w:rsidR="00AC112D" w:rsidRPr="00AC112D" w14:paraId="432129D5" w14:textId="77777777" w:rsidTr="00AC112D">
        <w:trPr>
          <w:trHeight w:val="225"/>
          <w:tblCellSpacing w:w="0" w:type="dxa"/>
          <w:jc w:val="center"/>
        </w:trPr>
        <w:tc>
          <w:tcPr>
            <w:tcW w:w="0" w:type="auto"/>
            <w:hideMark/>
          </w:tcPr>
          <w:p w14:paraId="4EFFB720" w14:textId="77777777" w:rsidR="00AC112D" w:rsidRPr="00AC112D" w:rsidRDefault="00AC112D" w:rsidP="00AC112D">
            <w:pPr>
              <w:widowControl/>
              <w:jc w:val="center"/>
              <w:rPr>
                <w:rFonts w:ascii="Verdana" w:eastAsia="宋体" w:hAnsi="Verdana" w:cs="Arial"/>
                <w:b/>
                <w:bCs/>
                <w:color w:val="333333"/>
                <w:kern w:val="0"/>
                <w:szCs w:val="21"/>
              </w:rPr>
            </w:pPr>
            <w:r w:rsidRPr="00AC112D">
              <w:rPr>
                <w:rFonts w:ascii="Verdana" w:eastAsia="宋体" w:hAnsi="Verdana" w:cs="Arial"/>
                <w:b/>
                <w:bCs/>
                <w:color w:val="333333"/>
                <w:kern w:val="0"/>
                <w:szCs w:val="21"/>
              </w:rPr>
              <w:t>国家药品监督管理局关于仿制药质量和疗效一致性评价有关事项的公告（</w:t>
            </w:r>
            <w:r w:rsidRPr="00AC112D">
              <w:rPr>
                <w:rFonts w:ascii="Verdana" w:eastAsia="宋体" w:hAnsi="Verdana" w:cs="Arial"/>
                <w:b/>
                <w:bCs/>
                <w:color w:val="333333"/>
                <w:kern w:val="0"/>
                <w:szCs w:val="21"/>
              </w:rPr>
              <w:t>2018</w:t>
            </w:r>
            <w:r w:rsidRPr="00AC112D">
              <w:rPr>
                <w:rFonts w:ascii="Verdana" w:eastAsia="宋体" w:hAnsi="Verdana" w:cs="Arial"/>
                <w:b/>
                <w:bCs/>
                <w:color w:val="333333"/>
                <w:kern w:val="0"/>
                <w:szCs w:val="21"/>
              </w:rPr>
              <w:t>年第</w:t>
            </w:r>
            <w:r w:rsidRPr="00AC112D">
              <w:rPr>
                <w:rFonts w:ascii="Verdana" w:eastAsia="宋体" w:hAnsi="Verdana" w:cs="Arial"/>
                <w:b/>
                <w:bCs/>
                <w:color w:val="333333"/>
                <w:kern w:val="0"/>
                <w:szCs w:val="21"/>
              </w:rPr>
              <w:t>102</w:t>
            </w:r>
            <w:r w:rsidRPr="00AC112D">
              <w:rPr>
                <w:rFonts w:ascii="Verdana" w:eastAsia="宋体" w:hAnsi="Verdana" w:cs="Arial"/>
                <w:b/>
                <w:bCs/>
                <w:color w:val="333333"/>
                <w:kern w:val="0"/>
                <w:szCs w:val="21"/>
              </w:rPr>
              <w:t>号）</w:t>
            </w:r>
          </w:p>
        </w:tc>
      </w:tr>
      <w:tr w:rsidR="00AC112D" w:rsidRPr="00AC112D" w14:paraId="63F999A3" w14:textId="77777777" w:rsidTr="00AC112D">
        <w:trPr>
          <w:trHeight w:val="105"/>
          <w:tblCellSpacing w:w="0" w:type="dxa"/>
          <w:jc w:val="center"/>
        </w:trPr>
        <w:tc>
          <w:tcPr>
            <w:tcW w:w="0" w:type="auto"/>
            <w:hideMark/>
          </w:tcPr>
          <w:p w14:paraId="6A4E96BC" w14:textId="1C864585" w:rsidR="00AC112D" w:rsidRPr="00AC112D" w:rsidRDefault="00AC112D" w:rsidP="00AC112D">
            <w:pPr>
              <w:widowControl/>
              <w:jc w:val="center"/>
              <w:rPr>
                <w:rFonts w:ascii="Verdana" w:eastAsia="宋体" w:hAnsi="Verdana" w:cs="Arial"/>
                <w:color w:val="333333"/>
                <w:kern w:val="0"/>
                <w:sz w:val="18"/>
                <w:szCs w:val="18"/>
              </w:rPr>
            </w:pPr>
            <w:r w:rsidRPr="00AC112D">
              <w:rPr>
                <w:rFonts w:ascii="Verdana" w:eastAsia="宋体" w:hAnsi="Verdana" w:cs="Arial"/>
                <w:noProof/>
                <w:color w:val="333333"/>
                <w:kern w:val="0"/>
                <w:sz w:val="18"/>
                <w:szCs w:val="18"/>
              </w:rPr>
              <w:drawing>
                <wp:inline distT="0" distB="0" distL="0" distR="0" wp14:anchorId="2CF5064E" wp14:editId="1AB7E985">
                  <wp:extent cx="5274310" cy="920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92075"/>
                          </a:xfrm>
                          <a:prstGeom prst="rect">
                            <a:avLst/>
                          </a:prstGeom>
                          <a:noFill/>
                          <a:ln>
                            <a:noFill/>
                          </a:ln>
                        </pic:spPr>
                      </pic:pic>
                    </a:graphicData>
                  </a:graphic>
                </wp:inline>
              </w:drawing>
            </w:r>
          </w:p>
        </w:tc>
      </w:tr>
      <w:tr w:rsidR="00AC112D" w:rsidRPr="00AC112D" w14:paraId="7158D9F9" w14:textId="77777777" w:rsidTr="00AC112D">
        <w:trPr>
          <w:trHeight w:val="120"/>
          <w:tblCellSpacing w:w="0" w:type="dxa"/>
          <w:jc w:val="center"/>
        </w:trPr>
        <w:tc>
          <w:tcPr>
            <w:tcW w:w="0" w:type="auto"/>
            <w:hideMark/>
          </w:tcPr>
          <w:p w14:paraId="7987FF44" w14:textId="77777777" w:rsidR="00AC112D" w:rsidRPr="00AC112D" w:rsidRDefault="00AC112D" w:rsidP="00AC112D">
            <w:pPr>
              <w:widowControl/>
              <w:jc w:val="center"/>
              <w:rPr>
                <w:rFonts w:ascii="Verdana" w:eastAsia="宋体" w:hAnsi="Verdana" w:cs="Arial"/>
                <w:color w:val="333333"/>
                <w:kern w:val="0"/>
                <w:sz w:val="18"/>
                <w:szCs w:val="18"/>
              </w:rPr>
            </w:pPr>
            <w:r w:rsidRPr="00AC112D">
              <w:rPr>
                <w:rFonts w:ascii="Verdana" w:eastAsia="宋体" w:hAnsi="Verdana" w:cs="Arial"/>
                <w:color w:val="333333"/>
                <w:kern w:val="0"/>
                <w:sz w:val="18"/>
                <w:szCs w:val="18"/>
              </w:rPr>
              <w:t>颁布时间</w:t>
            </w:r>
            <w:r w:rsidRPr="00AC112D">
              <w:rPr>
                <w:rFonts w:ascii="Verdana" w:eastAsia="宋体" w:hAnsi="Verdana" w:cs="Arial"/>
                <w:color w:val="333333"/>
                <w:kern w:val="0"/>
                <w:sz w:val="18"/>
                <w:szCs w:val="18"/>
              </w:rPr>
              <w:t>:20181228</w:t>
            </w:r>
          </w:p>
        </w:tc>
      </w:tr>
      <w:tr w:rsidR="00AC112D" w:rsidRPr="00AC112D" w14:paraId="4AF897E0" w14:textId="77777777" w:rsidTr="00AC112D">
        <w:trPr>
          <w:trHeight w:val="7500"/>
          <w:tblCellSpacing w:w="0" w:type="dxa"/>
          <w:jc w:val="center"/>
        </w:trPr>
        <w:tc>
          <w:tcPr>
            <w:tcW w:w="0" w:type="auto"/>
            <w:hideMark/>
          </w:tcPr>
          <w:tbl>
            <w:tblPr>
              <w:tblW w:w="4500" w:type="pct"/>
              <w:jc w:val="center"/>
              <w:tblCellSpacing w:w="15" w:type="dxa"/>
              <w:tblCellMar>
                <w:top w:w="90" w:type="dxa"/>
                <w:left w:w="90" w:type="dxa"/>
                <w:bottom w:w="90" w:type="dxa"/>
                <w:right w:w="90" w:type="dxa"/>
              </w:tblCellMar>
              <w:tblLook w:val="04A0" w:firstRow="1" w:lastRow="0" w:firstColumn="1" w:lastColumn="0" w:noHBand="0" w:noVBand="1"/>
            </w:tblPr>
            <w:tblGrid>
              <w:gridCol w:w="10814"/>
            </w:tblGrid>
            <w:tr w:rsidR="00AC112D" w:rsidRPr="00AC112D" w14:paraId="6F64B73F" w14:textId="77777777">
              <w:trPr>
                <w:tblCellSpacing w:w="15" w:type="dxa"/>
                <w:jc w:val="center"/>
              </w:trPr>
              <w:tc>
                <w:tcPr>
                  <w:tcW w:w="0" w:type="auto"/>
                  <w:noWrap/>
                  <w:vAlign w:val="center"/>
                  <w:hideMark/>
                </w:tcPr>
                <w:p w14:paraId="78AF1279" w14:textId="77777777" w:rsidR="00AC112D" w:rsidRPr="00AC112D" w:rsidRDefault="00AC112D" w:rsidP="00AC112D">
                  <w:pPr>
                    <w:widowControl/>
                    <w:jc w:val="center"/>
                    <w:rPr>
                      <w:rFonts w:ascii="Verdana" w:eastAsia="宋体" w:hAnsi="Verdana" w:cs="Arial"/>
                      <w:color w:val="333333"/>
                      <w:kern w:val="0"/>
                      <w:sz w:val="18"/>
                      <w:szCs w:val="18"/>
                    </w:rPr>
                  </w:pPr>
                  <w:r w:rsidRPr="00AC112D">
                    <w:rPr>
                      <w:rFonts w:ascii="Verdana" w:eastAsia="宋体" w:hAnsi="Verdana" w:cs="Arial"/>
                      <w:color w:val="333333"/>
                      <w:kern w:val="0"/>
                      <w:sz w:val="18"/>
                      <w:szCs w:val="18"/>
                    </w:rPr>
                    <w:t> </w:t>
                  </w:r>
                </w:p>
              </w:tc>
            </w:tr>
            <w:tr w:rsidR="00AC112D" w:rsidRPr="00AC112D" w14:paraId="1F4915D5" w14:textId="77777777">
              <w:trPr>
                <w:tblCellSpacing w:w="15" w:type="dxa"/>
                <w:jc w:val="center"/>
              </w:trPr>
              <w:tc>
                <w:tcPr>
                  <w:tcW w:w="0" w:type="auto"/>
                  <w:tcMar>
                    <w:top w:w="210" w:type="dxa"/>
                    <w:left w:w="210" w:type="dxa"/>
                    <w:bottom w:w="210" w:type="dxa"/>
                    <w:right w:w="210" w:type="dxa"/>
                  </w:tcMar>
                  <w:vAlign w:val="center"/>
                  <w:hideMark/>
                </w:tcPr>
                <w:p w14:paraId="05D6DF81" w14:textId="77777777" w:rsidR="00AC112D" w:rsidRPr="00AC112D" w:rsidRDefault="00AC112D" w:rsidP="00AC112D">
                  <w:pPr>
                    <w:widowControl/>
                    <w:spacing w:line="480" w:lineRule="auto"/>
                    <w:jc w:val="left"/>
                    <w:rPr>
                      <w:rFonts w:ascii="Arial" w:eastAsia="宋体" w:hAnsi="Arial" w:cs="Arial"/>
                      <w:color w:val="333333"/>
                      <w:kern w:val="0"/>
                      <w:szCs w:val="21"/>
                    </w:rPr>
                  </w:pPr>
                  <w:r w:rsidRPr="00AC112D">
                    <w:rPr>
                      <w:rFonts w:ascii="Arial" w:eastAsia="宋体" w:hAnsi="Arial" w:cs="Arial"/>
                      <w:color w:val="333333"/>
                      <w:kern w:val="0"/>
                      <w:szCs w:val="21"/>
                    </w:rPr>
                    <w:t xml:space="preserve">       </w:t>
                  </w:r>
                  <w:r w:rsidRPr="00AC112D">
                    <w:rPr>
                      <w:rFonts w:ascii="Arial" w:eastAsia="宋体" w:hAnsi="Arial" w:cs="Arial"/>
                      <w:color w:val="333333"/>
                      <w:kern w:val="0"/>
                      <w:szCs w:val="21"/>
                    </w:rPr>
                    <w:t>近年来，各有关部门认真贯彻落实《国务院关于改革药品医疗器械审评审批制度的意见》（国发〔</w:t>
                  </w:r>
                  <w:r w:rsidRPr="00AC112D">
                    <w:rPr>
                      <w:rFonts w:ascii="Arial" w:eastAsia="宋体" w:hAnsi="Arial" w:cs="Arial"/>
                      <w:color w:val="333333"/>
                      <w:kern w:val="0"/>
                      <w:szCs w:val="21"/>
                    </w:rPr>
                    <w:t>2015</w:t>
                  </w:r>
                  <w:r w:rsidRPr="00AC112D">
                    <w:rPr>
                      <w:rFonts w:ascii="Arial" w:eastAsia="宋体" w:hAnsi="Arial" w:cs="Arial"/>
                      <w:color w:val="333333"/>
                      <w:kern w:val="0"/>
                      <w:szCs w:val="21"/>
                    </w:rPr>
                    <w:t>〕</w:t>
                  </w:r>
                  <w:r w:rsidRPr="00AC112D">
                    <w:rPr>
                      <w:rFonts w:ascii="Arial" w:eastAsia="宋体" w:hAnsi="Arial" w:cs="Arial"/>
                      <w:color w:val="333333"/>
                      <w:kern w:val="0"/>
                      <w:szCs w:val="21"/>
                    </w:rPr>
                    <w:t>44</w:t>
                  </w:r>
                  <w:r w:rsidRPr="00AC112D">
                    <w:rPr>
                      <w:rFonts w:ascii="Arial" w:eastAsia="宋体" w:hAnsi="Arial" w:cs="Arial"/>
                      <w:color w:val="333333"/>
                      <w:kern w:val="0"/>
                      <w:szCs w:val="21"/>
                    </w:rPr>
                    <w:t>号）、《国务院办公厅关于开展仿制药质量和疗效一致性评价的意见》（国办发〔</w:t>
                  </w:r>
                  <w:r w:rsidRPr="00AC112D">
                    <w:rPr>
                      <w:rFonts w:ascii="Arial" w:eastAsia="宋体" w:hAnsi="Arial" w:cs="Arial"/>
                      <w:color w:val="333333"/>
                      <w:kern w:val="0"/>
                      <w:szCs w:val="21"/>
                    </w:rPr>
                    <w:t>2016</w:t>
                  </w:r>
                  <w:r w:rsidRPr="00AC112D">
                    <w:rPr>
                      <w:rFonts w:ascii="Arial" w:eastAsia="宋体" w:hAnsi="Arial" w:cs="Arial"/>
                      <w:color w:val="333333"/>
                      <w:kern w:val="0"/>
                      <w:szCs w:val="21"/>
                    </w:rPr>
                    <w:t>〕</w:t>
                  </w:r>
                  <w:r w:rsidRPr="00AC112D">
                    <w:rPr>
                      <w:rFonts w:ascii="Arial" w:eastAsia="宋体" w:hAnsi="Arial" w:cs="Arial"/>
                      <w:color w:val="333333"/>
                      <w:kern w:val="0"/>
                      <w:szCs w:val="21"/>
                    </w:rPr>
                    <w:t>8</w:t>
                  </w:r>
                  <w:r w:rsidRPr="00AC112D">
                    <w:rPr>
                      <w:rFonts w:ascii="Arial" w:eastAsia="宋体" w:hAnsi="Arial" w:cs="Arial"/>
                      <w:color w:val="333333"/>
                      <w:kern w:val="0"/>
                      <w:szCs w:val="21"/>
                    </w:rPr>
                    <w:t>号）等规定，采取切实有效措施推进一致性评价工作；企业持续加大研发投入，积极开展评价。为进一步做好一致性评价工作，经国务院同意，现就有关事项公告如下：</w:t>
                  </w:r>
                  <w:r w:rsidRPr="00AC112D">
                    <w:rPr>
                      <w:rFonts w:ascii="Arial" w:eastAsia="宋体" w:hAnsi="Arial" w:cs="Arial"/>
                      <w:color w:val="333333"/>
                      <w:kern w:val="0"/>
                      <w:szCs w:val="21"/>
                    </w:rPr>
                    <w:br/>
                    <w:t xml:space="preserve">       </w:t>
                  </w:r>
                  <w:r w:rsidRPr="00AC112D">
                    <w:rPr>
                      <w:rFonts w:ascii="Arial" w:eastAsia="宋体" w:hAnsi="Arial" w:cs="Arial"/>
                      <w:b/>
                      <w:bCs/>
                      <w:color w:val="333333"/>
                      <w:kern w:val="0"/>
                      <w:szCs w:val="21"/>
                    </w:rPr>
                    <w:t>一、严格评价标准，强化上市后监管</w:t>
                  </w:r>
                  <w:r w:rsidRPr="00AC112D">
                    <w:rPr>
                      <w:rFonts w:ascii="Arial" w:eastAsia="宋体" w:hAnsi="Arial" w:cs="Arial"/>
                      <w:b/>
                      <w:bCs/>
                      <w:color w:val="333333"/>
                      <w:kern w:val="0"/>
                      <w:szCs w:val="21"/>
                    </w:rPr>
                    <w:br/>
                  </w:r>
                  <w:r w:rsidRPr="00AC112D">
                    <w:rPr>
                      <w:rFonts w:ascii="Arial" w:eastAsia="宋体" w:hAnsi="Arial" w:cs="Arial"/>
                      <w:color w:val="333333"/>
                      <w:kern w:val="0"/>
                      <w:szCs w:val="21"/>
                    </w:rPr>
                    <w:t xml:space="preserve">       </w:t>
                  </w:r>
                  <w:r w:rsidRPr="00AC112D">
                    <w:rPr>
                      <w:rFonts w:ascii="Arial" w:eastAsia="宋体" w:hAnsi="Arial" w:cs="Arial"/>
                      <w:color w:val="333333"/>
                      <w:kern w:val="0"/>
                      <w:szCs w:val="21"/>
                    </w:rPr>
                    <w:t>严格一致性评价</w:t>
                  </w:r>
                  <w:proofErr w:type="gramStart"/>
                  <w:r w:rsidRPr="00AC112D">
                    <w:rPr>
                      <w:rFonts w:ascii="Arial" w:eastAsia="宋体" w:hAnsi="Arial" w:cs="Arial"/>
                      <w:color w:val="333333"/>
                      <w:kern w:val="0"/>
                      <w:szCs w:val="21"/>
                    </w:rPr>
                    <w:t>审评审批</w:t>
                  </w:r>
                  <w:proofErr w:type="gramEnd"/>
                  <w:r w:rsidRPr="00AC112D">
                    <w:rPr>
                      <w:rFonts w:ascii="Arial" w:eastAsia="宋体" w:hAnsi="Arial" w:cs="Arial"/>
                      <w:color w:val="333333"/>
                      <w:kern w:val="0"/>
                      <w:szCs w:val="21"/>
                    </w:rPr>
                    <w:t>工作，坚持仿制药与原研药质量和疗效一致的审评原则，坚持标准不降低，按照现已发布的相关药物研发技术指导原则开展技术审评。强化药品上市后监督检查，通过一致性评价的药品，纳入下一年度国家药品抽验计划，加大对相关企业的监督检查力度。</w:t>
                  </w:r>
                  <w:r w:rsidRPr="00AC112D">
                    <w:rPr>
                      <w:rFonts w:ascii="Arial" w:eastAsia="宋体" w:hAnsi="Arial" w:cs="Arial"/>
                      <w:color w:val="333333"/>
                      <w:kern w:val="0"/>
                      <w:szCs w:val="21"/>
                    </w:rPr>
                    <w:br/>
                    <w:t xml:space="preserve">       </w:t>
                  </w:r>
                  <w:r w:rsidRPr="00AC112D">
                    <w:rPr>
                      <w:rFonts w:ascii="Arial" w:eastAsia="宋体" w:hAnsi="Arial" w:cs="Arial"/>
                      <w:b/>
                      <w:bCs/>
                      <w:color w:val="333333"/>
                      <w:kern w:val="0"/>
                      <w:szCs w:val="21"/>
                    </w:rPr>
                    <w:t>二、时间服从质量，合理调整相关工作时限和要求</w:t>
                  </w:r>
                  <w:r w:rsidRPr="00AC112D">
                    <w:rPr>
                      <w:rFonts w:ascii="Arial" w:eastAsia="宋体" w:hAnsi="Arial" w:cs="Arial"/>
                      <w:b/>
                      <w:bCs/>
                      <w:color w:val="333333"/>
                      <w:kern w:val="0"/>
                      <w:szCs w:val="21"/>
                    </w:rPr>
                    <w:br/>
                  </w:r>
                  <w:r w:rsidRPr="00AC112D">
                    <w:rPr>
                      <w:rFonts w:ascii="Arial" w:eastAsia="宋体" w:hAnsi="Arial" w:cs="Arial"/>
                      <w:color w:val="333333"/>
                      <w:kern w:val="0"/>
                      <w:szCs w:val="21"/>
                    </w:rPr>
                    <w:t xml:space="preserve">       </w:t>
                  </w:r>
                  <w:r w:rsidRPr="00AC112D">
                    <w:rPr>
                      <w:rFonts w:ascii="Arial" w:eastAsia="宋体" w:hAnsi="Arial" w:cs="Arial"/>
                      <w:color w:val="333333"/>
                      <w:kern w:val="0"/>
                      <w:szCs w:val="21"/>
                    </w:rPr>
                    <w:t>（一）《国家基本药物目录（</w:t>
                  </w:r>
                  <w:r w:rsidRPr="00AC112D">
                    <w:rPr>
                      <w:rFonts w:ascii="Arial" w:eastAsia="宋体" w:hAnsi="Arial" w:cs="Arial"/>
                      <w:color w:val="333333"/>
                      <w:kern w:val="0"/>
                      <w:szCs w:val="21"/>
                    </w:rPr>
                    <w:t>2018</w:t>
                  </w:r>
                  <w:r w:rsidRPr="00AC112D">
                    <w:rPr>
                      <w:rFonts w:ascii="Arial" w:eastAsia="宋体" w:hAnsi="Arial" w:cs="Arial"/>
                      <w:color w:val="333333"/>
                      <w:kern w:val="0"/>
                      <w:szCs w:val="21"/>
                    </w:rPr>
                    <w:t>年版）》已于</w:t>
                  </w:r>
                  <w:r w:rsidRPr="00AC112D">
                    <w:rPr>
                      <w:rFonts w:ascii="Arial" w:eastAsia="宋体" w:hAnsi="Arial" w:cs="Arial"/>
                      <w:color w:val="333333"/>
                      <w:kern w:val="0"/>
                      <w:szCs w:val="21"/>
                    </w:rPr>
                    <w:t>2018</w:t>
                  </w:r>
                  <w:r w:rsidRPr="00AC112D">
                    <w:rPr>
                      <w:rFonts w:ascii="Arial" w:eastAsia="宋体" w:hAnsi="Arial" w:cs="Arial"/>
                      <w:color w:val="333333"/>
                      <w:kern w:val="0"/>
                      <w:szCs w:val="21"/>
                    </w:rPr>
                    <w:t>年</w:t>
                  </w:r>
                  <w:r w:rsidRPr="00AC112D">
                    <w:rPr>
                      <w:rFonts w:ascii="Arial" w:eastAsia="宋体" w:hAnsi="Arial" w:cs="Arial"/>
                      <w:color w:val="333333"/>
                      <w:kern w:val="0"/>
                      <w:szCs w:val="21"/>
                    </w:rPr>
                    <w:t>11</w:t>
                  </w:r>
                  <w:r w:rsidRPr="00AC112D">
                    <w:rPr>
                      <w:rFonts w:ascii="Arial" w:eastAsia="宋体" w:hAnsi="Arial" w:cs="Arial"/>
                      <w:color w:val="333333"/>
                      <w:kern w:val="0"/>
                      <w:szCs w:val="21"/>
                    </w:rPr>
                    <w:t>月</w:t>
                  </w:r>
                  <w:r w:rsidRPr="00AC112D">
                    <w:rPr>
                      <w:rFonts w:ascii="Arial" w:eastAsia="宋体" w:hAnsi="Arial" w:cs="Arial"/>
                      <w:color w:val="333333"/>
                      <w:kern w:val="0"/>
                      <w:szCs w:val="21"/>
                    </w:rPr>
                    <w:t>1</w:t>
                  </w:r>
                  <w:r w:rsidRPr="00AC112D">
                    <w:rPr>
                      <w:rFonts w:ascii="Arial" w:eastAsia="宋体" w:hAnsi="Arial" w:cs="Arial"/>
                      <w:color w:val="333333"/>
                      <w:kern w:val="0"/>
                      <w:szCs w:val="21"/>
                    </w:rPr>
                    <w:t>日起施行并建立了动态调整机制，与一致性评价实现联动。通过一致性评价的品种优先纳入目录，未通过一致性评价的品种将逐步被调出目录。对纳入国家基本药物目录的品种，不再统一设置评价时限要求。</w:t>
                  </w:r>
                  <w:r w:rsidRPr="00AC112D">
                    <w:rPr>
                      <w:rFonts w:ascii="Arial" w:eastAsia="宋体" w:hAnsi="Arial" w:cs="Arial"/>
                      <w:color w:val="333333"/>
                      <w:kern w:val="0"/>
                      <w:szCs w:val="21"/>
                    </w:rPr>
                    <w:br/>
                    <w:t xml:space="preserve">       </w:t>
                  </w:r>
                  <w:r w:rsidRPr="00AC112D">
                    <w:rPr>
                      <w:rFonts w:ascii="Arial" w:eastAsia="宋体" w:hAnsi="Arial" w:cs="Arial"/>
                      <w:color w:val="333333"/>
                      <w:kern w:val="0"/>
                      <w:szCs w:val="21"/>
                    </w:rPr>
                    <w:t>（二）化学药品新注册分类实施前批准上市的含基本药物品种在内的仿制药，</w:t>
                  </w:r>
                  <w:proofErr w:type="gramStart"/>
                  <w:r w:rsidRPr="00AC112D">
                    <w:rPr>
                      <w:rFonts w:ascii="Arial" w:eastAsia="宋体" w:hAnsi="Arial" w:cs="Arial"/>
                      <w:color w:val="333333"/>
                      <w:kern w:val="0"/>
                      <w:szCs w:val="21"/>
                    </w:rPr>
                    <w:t>自首家品种</w:t>
                  </w:r>
                  <w:proofErr w:type="gramEnd"/>
                  <w:r w:rsidRPr="00AC112D">
                    <w:rPr>
                      <w:rFonts w:ascii="Arial" w:eastAsia="宋体" w:hAnsi="Arial" w:cs="Arial"/>
                      <w:color w:val="333333"/>
                      <w:kern w:val="0"/>
                      <w:szCs w:val="21"/>
                    </w:rPr>
                    <w:t>通过一致性评价后，其他药品生产企业的相同品种原则上应在</w:t>
                  </w:r>
                  <w:r w:rsidRPr="00AC112D">
                    <w:rPr>
                      <w:rFonts w:ascii="Arial" w:eastAsia="宋体" w:hAnsi="Arial" w:cs="Arial"/>
                      <w:color w:val="333333"/>
                      <w:kern w:val="0"/>
                      <w:szCs w:val="21"/>
                    </w:rPr>
                    <w:t>3</w:t>
                  </w:r>
                  <w:r w:rsidRPr="00AC112D">
                    <w:rPr>
                      <w:rFonts w:ascii="Arial" w:eastAsia="宋体" w:hAnsi="Arial" w:cs="Arial"/>
                      <w:color w:val="333333"/>
                      <w:kern w:val="0"/>
                      <w:szCs w:val="21"/>
                    </w:rPr>
                    <w:t>年内完成一致性评价。逾期未完成的，企业经评估认为属于临床必需、市场短缺品种的，可向所在地省级药品监管部门提出延期评价申请，经省级药品监管部门会同卫生行政部门组织研究认定后，可予适当延期。逾期再未完成的，</w:t>
                  </w:r>
                  <w:proofErr w:type="gramStart"/>
                  <w:r w:rsidRPr="00AC112D">
                    <w:rPr>
                      <w:rFonts w:ascii="Arial" w:eastAsia="宋体" w:hAnsi="Arial" w:cs="Arial"/>
                      <w:color w:val="333333"/>
                      <w:kern w:val="0"/>
                      <w:szCs w:val="21"/>
                    </w:rPr>
                    <w:t>不予再</w:t>
                  </w:r>
                  <w:proofErr w:type="gramEnd"/>
                  <w:r w:rsidRPr="00AC112D">
                    <w:rPr>
                      <w:rFonts w:ascii="Arial" w:eastAsia="宋体" w:hAnsi="Arial" w:cs="Arial"/>
                      <w:color w:val="333333"/>
                      <w:kern w:val="0"/>
                      <w:szCs w:val="21"/>
                    </w:rPr>
                    <w:t>注册。</w:t>
                  </w:r>
                  <w:r w:rsidRPr="00AC112D">
                    <w:rPr>
                      <w:rFonts w:ascii="Arial" w:eastAsia="宋体" w:hAnsi="Arial" w:cs="Arial"/>
                      <w:color w:val="333333"/>
                      <w:kern w:val="0"/>
                      <w:szCs w:val="21"/>
                    </w:rPr>
                    <w:br/>
                    <w:t xml:space="preserve">       </w:t>
                  </w:r>
                  <w:r w:rsidRPr="00AC112D">
                    <w:rPr>
                      <w:rFonts w:ascii="Arial" w:eastAsia="宋体" w:hAnsi="Arial" w:cs="Arial"/>
                      <w:b/>
                      <w:bCs/>
                      <w:color w:val="333333"/>
                      <w:kern w:val="0"/>
                      <w:szCs w:val="21"/>
                    </w:rPr>
                    <w:t>三、强化服务指导，全力推进一致性评价工作</w:t>
                  </w:r>
                  <w:r w:rsidRPr="00AC112D">
                    <w:rPr>
                      <w:rFonts w:ascii="Arial" w:eastAsia="宋体" w:hAnsi="Arial" w:cs="Arial"/>
                      <w:b/>
                      <w:bCs/>
                      <w:color w:val="333333"/>
                      <w:kern w:val="0"/>
                      <w:szCs w:val="21"/>
                    </w:rPr>
                    <w:br/>
                  </w:r>
                  <w:r w:rsidRPr="00AC112D">
                    <w:rPr>
                      <w:rFonts w:ascii="Arial" w:eastAsia="宋体" w:hAnsi="Arial" w:cs="Arial"/>
                      <w:color w:val="333333"/>
                      <w:kern w:val="0"/>
                      <w:szCs w:val="21"/>
                    </w:rPr>
                    <w:t xml:space="preserve">       </w:t>
                  </w:r>
                  <w:r w:rsidRPr="00AC112D">
                    <w:rPr>
                      <w:rFonts w:ascii="Arial" w:eastAsia="宋体" w:hAnsi="Arial" w:cs="Arial"/>
                      <w:color w:val="333333"/>
                      <w:kern w:val="0"/>
                      <w:szCs w:val="21"/>
                    </w:rPr>
                    <w:t>深入贯彻落实国务院</w:t>
                  </w:r>
                  <w:r w:rsidRPr="00AC112D">
                    <w:rPr>
                      <w:rFonts w:ascii="Arial" w:eastAsia="宋体" w:hAnsi="Arial" w:cs="Arial"/>
                      <w:color w:val="333333"/>
                      <w:kern w:val="0"/>
                      <w:szCs w:val="21"/>
                    </w:rPr>
                    <w:t>“</w:t>
                  </w:r>
                  <w:r w:rsidRPr="00AC112D">
                    <w:rPr>
                      <w:rFonts w:ascii="Arial" w:eastAsia="宋体" w:hAnsi="Arial" w:cs="Arial"/>
                      <w:color w:val="333333"/>
                      <w:kern w:val="0"/>
                      <w:szCs w:val="21"/>
                    </w:rPr>
                    <w:t>放管服</w:t>
                  </w:r>
                  <w:r w:rsidRPr="00AC112D">
                    <w:rPr>
                      <w:rFonts w:ascii="Arial" w:eastAsia="宋体" w:hAnsi="Arial" w:cs="Arial"/>
                      <w:color w:val="333333"/>
                      <w:kern w:val="0"/>
                      <w:szCs w:val="21"/>
                    </w:rPr>
                    <w:t>”</w:t>
                  </w:r>
                  <w:r w:rsidRPr="00AC112D">
                    <w:rPr>
                      <w:rFonts w:ascii="Arial" w:eastAsia="宋体" w:hAnsi="Arial" w:cs="Arial"/>
                      <w:color w:val="333333"/>
                      <w:kern w:val="0"/>
                      <w:szCs w:val="21"/>
                    </w:rPr>
                    <w:t>改革要求，坚持引导、督导与服务并重，根据评价品种具体情况，分类处理、分别施策，进一步加大服务指导力度。建立绿色通道，对一致性评价申请随到随审，加快审评进度。企业在研究</w:t>
                  </w:r>
                  <w:r w:rsidRPr="00AC112D">
                    <w:rPr>
                      <w:rFonts w:ascii="Arial" w:eastAsia="宋体" w:hAnsi="Arial" w:cs="Arial"/>
                      <w:color w:val="333333"/>
                      <w:kern w:val="0"/>
                      <w:szCs w:val="21"/>
                    </w:rPr>
                    <w:lastRenderedPageBreak/>
                    <w:t>过程中遇到重大技术问题的，可以按照《药物研发与技术审评沟通交流管理办法》的有关规定，与药品审评机构进行沟通交流。进一步加强对重点品种、重点企业的指导，组织现场调研和沟通，帮助企业解决难点问题。</w:t>
                  </w:r>
                  <w:r w:rsidRPr="00AC112D">
                    <w:rPr>
                      <w:rFonts w:ascii="Arial" w:eastAsia="宋体" w:hAnsi="Arial" w:cs="Arial"/>
                      <w:color w:val="333333"/>
                      <w:kern w:val="0"/>
                      <w:szCs w:val="21"/>
                    </w:rPr>
                    <w:br/>
                    <w:t xml:space="preserve">       </w:t>
                  </w:r>
                  <w:r w:rsidRPr="00AC112D">
                    <w:rPr>
                      <w:rFonts w:ascii="Arial" w:eastAsia="宋体" w:hAnsi="Arial" w:cs="Arial"/>
                      <w:b/>
                      <w:bCs/>
                      <w:color w:val="333333"/>
                      <w:kern w:val="0"/>
                      <w:szCs w:val="21"/>
                    </w:rPr>
                    <w:t>四、加强配套政策支持，调动企业评价积极性</w:t>
                  </w:r>
                  <w:r w:rsidRPr="00AC112D">
                    <w:rPr>
                      <w:rFonts w:ascii="Arial" w:eastAsia="宋体" w:hAnsi="Arial" w:cs="Arial"/>
                      <w:b/>
                      <w:bCs/>
                      <w:color w:val="333333"/>
                      <w:kern w:val="0"/>
                      <w:szCs w:val="21"/>
                    </w:rPr>
                    <w:br/>
                  </w:r>
                  <w:r w:rsidRPr="00AC112D">
                    <w:rPr>
                      <w:rFonts w:ascii="Arial" w:eastAsia="宋体" w:hAnsi="Arial" w:cs="Arial"/>
                      <w:color w:val="333333"/>
                      <w:kern w:val="0"/>
                      <w:szCs w:val="21"/>
                    </w:rPr>
                    <w:t xml:space="preserve">       </w:t>
                  </w:r>
                  <w:r w:rsidRPr="00AC112D">
                    <w:rPr>
                      <w:rFonts w:ascii="Arial" w:eastAsia="宋体" w:hAnsi="Arial" w:cs="Arial"/>
                      <w:color w:val="333333"/>
                      <w:kern w:val="0"/>
                      <w:szCs w:val="21"/>
                    </w:rPr>
                    <w:t>充分发挥市场机制作用，激发企业开展一致性评价的积极性。通过一致性评价的品种，药品监管部门允许其在说明书和标签上予以标注，并将其纳入《中国上市药品目录集》；对同品种药品通过一致性评价的药品生产企业达到</w:t>
                  </w:r>
                  <w:r w:rsidRPr="00AC112D">
                    <w:rPr>
                      <w:rFonts w:ascii="Arial" w:eastAsia="宋体" w:hAnsi="Arial" w:cs="Arial"/>
                      <w:color w:val="333333"/>
                      <w:kern w:val="0"/>
                      <w:szCs w:val="21"/>
                    </w:rPr>
                    <w:t>3</w:t>
                  </w:r>
                  <w:r w:rsidRPr="00AC112D">
                    <w:rPr>
                      <w:rFonts w:ascii="Arial" w:eastAsia="宋体" w:hAnsi="Arial" w:cs="Arial"/>
                      <w:color w:val="333333"/>
                      <w:kern w:val="0"/>
                      <w:szCs w:val="21"/>
                    </w:rPr>
                    <w:t>家以上的，在药品集中采购等方面，原则上不再选用未通过一致性评价的品种。各地要在保证药品质量和供应的基础上，从实际出发完善集中采购政策；国家卫生健康委对《国家基本药物目录（</w:t>
                  </w:r>
                  <w:r w:rsidRPr="00AC112D">
                    <w:rPr>
                      <w:rFonts w:ascii="Arial" w:eastAsia="宋体" w:hAnsi="Arial" w:cs="Arial"/>
                      <w:color w:val="333333"/>
                      <w:kern w:val="0"/>
                      <w:szCs w:val="21"/>
                    </w:rPr>
                    <w:t>2018</w:t>
                  </w:r>
                  <w:r w:rsidRPr="00AC112D">
                    <w:rPr>
                      <w:rFonts w:ascii="Arial" w:eastAsia="宋体" w:hAnsi="Arial" w:cs="Arial"/>
                      <w:color w:val="333333"/>
                      <w:kern w:val="0"/>
                      <w:szCs w:val="21"/>
                    </w:rPr>
                    <w:t>年版）》中价格低廉、临床必需的药品在配套政策中给予支持，保障临床用药需求。</w:t>
                  </w:r>
                  <w:r w:rsidRPr="00AC112D">
                    <w:rPr>
                      <w:rFonts w:ascii="Arial" w:eastAsia="宋体" w:hAnsi="Arial" w:cs="Arial"/>
                      <w:color w:val="333333"/>
                      <w:kern w:val="0"/>
                      <w:szCs w:val="21"/>
                    </w:rPr>
                    <w:br/>
                    <w:t xml:space="preserve">       </w:t>
                  </w:r>
                  <w:r w:rsidRPr="00AC112D">
                    <w:rPr>
                      <w:rFonts w:ascii="Arial" w:eastAsia="宋体" w:hAnsi="Arial" w:cs="Arial"/>
                      <w:color w:val="333333"/>
                      <w:kern w:val="0"/>
                      <w:szCs w:val="21"/>
                    </w:rPr>
                    <w:t>特此公告。</w:t>
                  </w:r>
                  <w:r w:rsidRPr="00AC112D">
                    <w:rPr>
                      <w:rFonts w:ascii="Arial" w:eastAsia="宋体" w:hAnsi="Arial" w:cs="Arial"/>
                      <w:color w:val="333333"/>
                      <w:kern w:val="0"/>
                      <w:szCs w:val="21"/>
                    </w:rPr>
                    <w:br/>
                    <w:t xml:space="preserve">                                                                                                                                         </w:t>
                  </w:r>
                  <w:r w:rsidRPr="00AC112D">
                    <w:rPr>
                      <w:rFonts w:ascii="Arial" w:eastAsia="宋体" w:hAnsi="Arial" w:cs="Arial"/>
                      <w:color w:val="333333"/>
                      <w:kern w:val="0"/>
                      <w:szCs w:val="21"/>
                    </w:rPr>
                    <w:t>国家药监局</w:t>
                  </w:r>
                  <w:r w:rsidRPr="00AC112D">
                    <w:rPr>
                      <w:rFonts w:ascii="Arial" w:eastAsia="宋体" w:hAnsi="Arial" w:cs="Arial"/>
                      <w:color w:val="333333"/>
                      <w:kern w:val="0"/>
                      <w:szCs w:val="21"/>
                    </w:rPr>
                    <w:br/>
                    <w:t>                                                                                                                                         2018</w:t>
                  </w:r>
                  <w:r w:rsidRPr="00AC112D">
                    <w:rPr>
                      <w:rFonts w:ascii="Arial" w:eastAsia="宋体" w:hAnsi="Arial" w:cs="Arial"/>
                      <w:color w:val="333333"/>
                      <w:kern w:val="0"/>
                      <w:szCs w:val="21"/>
                    </w:rPr>
                    <w:t>年</w:t>
                  </w:r>
                  <w:r w:rsidRPr="00AC112D">
                    <w:rPr>
                      <w:rFonts w:ascii="Arial" w:eastAsia="宋体" w:hAnsi="Arial" w:cs="Arial"/>
                      <w:color w:val="333333"/>
                      <w:kern w:val="0"/>
                      <w:szCs w:val="21"/>
                    </w:rPr>
                    <w:t>12</w:t>
                  </w:r>
                  <w:r w:rsidRPr="00AC112D">
                    <w:rPr>
                      <w:rFonts w:ascii="Arial" w:eastAsia="宋体" w:hAnsi="Arial" w:cs="Arial"/>
                      <w:color w:val="333333"/>
                      <w:kern w:val="0"/>
                      <w:szCs w:val="21"/>
                    </w:rPr>
                    <w:t>月</w:t>
                  </w:r>
                  <w:r w:rsidRPr="00AC112D">
                    <w:rPr>
                      <w:rFonts w:ascii="Arial" w:eastAsia="宋体" w:hAnsi="Arial" w:cs="Arial"/>
                      <w:color w:val="333333"/>
                      <w:kern w:val="0"/>
                      <w:szCs w:val="21"/>
                    </w:rPr>
                    <w:t>28</w:t>
                  </w:r>
                  <w:r w:rsidRPr="00AC112D">
                    <w:rPr>
                      <w:rFonts w:ascii="Arial" w:eastAsia="宋体" w:hAnsi="Arial" w:cs="Arial"/>
                      <w:color w:val="333333"/>
                      <w:kern w:val="0"/>
                      <w:szCs w:val="21"/>
                    </w:rPr>
                    <w:t>日</w:t>
                  </w:r>
                </w:p>
              </w:tc>
            </w:tr>
          </w:tbl>
          <w:p w14:paraId="51D7482C" w14:textId="77777777" w:rsidR="00AC112D" w:rsidRPr="00AC112D" w:rsidRDefault="00AC112D" w:rsidP="00AC112D">
            <w:pPr>
              <w:widowControl/>
              <w:jc w:val="center"/>
              <w:rPr>
                <w:rFonts w:ascii="Verdana" w:eastAsia="宋体" w:hAnsi="Verdana" w:cs="Arial"/>
                <w:color w:val="333333"/>
                <w:kern w:val="0"/>
                <w:sz w:val="18"/>
                <w:szCs w:val="18"/>
              </w:rPr>
            </w:pPr>
          </w:p>
        </w:tc>
      </w:tr>
    </w:tbl>
    <w:p w14:paraId="24F1652B" w14:textId="31CCF917" w:rsidR="008265C9" w:rsidRPr="00D22D3C" w:rsidRDefault="004E1DC9" w:rsidP="00D22D3C">
      <w:pPr>
        <w:rPr>
          <w:sz w:val="22"/>
          <w:szCs w:val="24"/>
        </w:rPr>
      </w:pPr>
    </w:p>
    <w:sectPr w:rsidR="008265C9" w:rsidRPr="00D22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DC99A" w14:textId="77777777" w:rsidR="004E1DC9" w:rsidRDefault="004E1DC9" w:rsidP="00D22D3C">
      <w:r>
        <w:separator/>
      </w:r>
    </w:p>
  </w:endnote>
  <w:endnote w:type="continuationSeparator" w:id="0">
    <w:p w14:paraId="7EE9A4E3" w14:textId="77777777" w:rsidR="004E1DC9" w:rsidRDefault="004E1DC9"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0204" w14:textId="77777777" w:rsidR="004E1DC9" w:rsidRDefault="004E1DC9" w:rsidP="00D22D3C">
      <w:r>
        <w:separator/>
      </w:r>
    </w:p>
  </w:footnote>
  <w:footnote w:type="continuationSeparator" w:id="0">
    <w:p w14:paraId="3C99B2A3" w14:textId="77777777" w:rsidR="004E1DC9" w:rsidRDefault="004E1DC9"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2403F2"/>
    <w:rsid w:val="00352CF9"/>
    <w:rsid w:val="004E1DC9"/>
    <w:rsid w:val="00AC112D"/>
    <w:rsid w:val="00C26202"/>
    <w:rsid w:val="00D22D3C"/>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AB65"/>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 w:type="character" w:styleId="a8">
    <w:name w:val="Strong"/>
    <w:basedOn w:val="a0"/>
    <w:uiPriority w:val="22"/>
    <w:qFormat/>
    <w:rsid w:val="00AC1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0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3</cp:revision>
  <dcterms:created xsi:type="dcterms:W3CDTF">2021-03-08T07:16:00Z</dcterms:created>
  <dcterms:modified xsi:type="dcterms:W3CDTF">2021-03-08T07:58:00Z</dcterms:modified>
</cp:coreProperties>
</file>